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8C8A8">
      <w:pPr>
        <w:tabs>
          <w:tab w:val="left" w:pos="420"/>
        </w:tabs>
        <w:spacing w:line="1699" w:lineRule="auto"/>
        <w:ind w:left="0" w:leftChars="-400" w:hanging="840" w:hangingChars="400"/>
        <w:jc w:val="center"/>
      </w:pPr>
      <w:r>
        <w:drawing>
          <wp:inline distT="0" distB="0" distL="114300" distR="114300">
            <wp:extent cx="6470650" cy="8420100"/>
            <wp:effectExtent l="0" t="0" r="635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470650" cy="8420100"/>
                    </a:xfrm>
                    <a:prstGeom prst="rect">
                      <a:avLst/>
                    </a:prstGeom>
                    <a:noFill/>
                    <a:ln>
                      <a:noFill/>
                    </a:ln>
                  </pic:spPr>
                </pic:pic>
              </a:graphicData>
            </a:graphic>
          </wp:inline>
        </w:drawing>
      </w:r>
    </w:p>
    <w:p w14:paraId="2A6BC0F7">
      <w:pPr>
        <w:tabs>
          <w:tab w:val="left" w:pos="420"/>
        </w:tabs>
        <w:spacing w:line="1699" w:lineRule="auto"/>
        <w:jc w:val="center"/>
        <w:rPr>
          <w:rFonts w:ascii="Arial Black" w:hAnsi="Arial Black" w:eastAsia="Arial Black" w:cs="Arial Black"/>
          <w:b/>
          <w:color w:val="auto"/>
          <w:spacing w:val="36"/>
          <w:sz w:val="52"/>
          <w:szCs w:val="52"/>
          <w:highlight w:val="none"/>
        </w:rPr>
      </w:pPr>
      <w:r>
        <w:rPr>
          <w:rFonts w:hint="eastAsia" w:ascii="宋体" w:hAnsi="宋体" w:eastAsia="宋体" w:cs="宋体"/>
          <w:b/>
          <w:color w:val="auto"/>
          <w:spacing w:val="36"/>
          <w:sz w:val="52"/>
          <w:szCs w:val="52"/>
          <w:highlight w:val="none"/>
        </w:rPr>
        <w:t>周口市公共资源交易中心</w:t>
      </w:r>
    </w:p>
    <w:p w14:paraId="22FF4C90">
      <w:pPr>
        <w:tabs>
          <w:tab w:val="left" w:pos="315"/>
          <w:tab w:val="left" w:pos="8820"/>
        </w:tabs>
        <w:spacing w:line="499" w:lineRule="auto"/>
        <w:ind w:right="267"/>
        <w:jc w:val="center"/>
        <w:rPr>
          <w:rFonts w:ascii="仿宋_GB2312" w:hAnsi="仿宋_GB2312" w:eastAsia="仿宋_GB2312" w:cs="仿宋_GB2312"/>
          <w:b/>
          <w:color w:val="auto"/>
          <w:sz w:val="48"/>
          <w:highlight w:val="none"/>
        </w:rPr>
      </w:pPr>
    </w:p>
    <w:p w14:paraId="51148E05">
      <w:pPr>
        <w:pStyle w:val="26"/>
        <w:ind w:firstLine="210"/>
        <w:rPr>
          <w:color w:val="auto"/>
          <w:highlight w:val="none"/>
        </w:rPr>
      </w:pPr>
    </w:p>
    <w:p w14:paraId="040A023B">
      <w:pPr>
        <w:pStyle w:val="26"/>
        <w:ind w:firstLine="210"/>
        <w:rPr>
          <w:color w:val="auto"/>
          <w:highlight w:val="none"/>
        </w:rPr>
      </w:pPr>
    </w:p>
    <w:p w14:paraId="27E62BFF">
      <w:pPr>
        <w:tabs>
          <w:tab w:val="left" w:pos="315"/>
          <w:tab w:val="left" w:pos="8820"/>
        </w:tabs>
        <w:spacing w:line="499" w:lineRule="auto"/>
        <w:ind w:right="267"/>
        <w:jc w:val="center"/>
        <w:rPr>
          <w:rFonts w:ascii="微软简标宋" w:hAnsi="微软简标宋" w:eastAsia="微软简标宋" w:cs="微软简标宋"/>
          <w:b/>
          <w:color w:val="auto"/>
          <w:sz w:val="72"/>
          <w:szCs w:val="72"/>
          <w:highlight w:val="none"/>
        </w:rPr>
      </w:pPr>
      <w:r>
        <w:rPr>
          <w:rFonts w:hint="eastAsia" w:ascii="宋体" w:hAnsi="宋体" w:eastAsia="宋体" w:cs="宋体"/>
          <w:b/>
          <w:color w:val="auto"/>
          <w:sz w:val="72"/>
          <w:szCs w:val="72"/>
          <w:highlight w:val="none"/>
          <w:lang w:val="en-US" w:eastAsia="zh-CN"/>
        </w:rPr>
        <w:t xml:space="preserve"> </w:t>
      </w:r>
      <w:r>
        <w:rPr>
          <w:rFonts w:hint="eastAsia" w:ascii="宋体" w:hAnsi="宋体" w:eastAsia="宋体" w:cs="宋体"/>
          <w:b/>
          <w:color w:val="auto"/>
          <w:sz w:val="72"/>
          <w:szCs w:val="72"/>
          <w:highlight w:val="none"/>
        </w:rPr>
        <w:t>竞争性磋商文件</w:t>
      </w:r>
    </w:p>
    <w:p w14:paraId="552257C8">
      <w:pPr>
        <w:tabs>
          <w:tab w:val="left" w:pos="315"/>
          <w:tab w:val="left" w:pos="8820"/>
        </w:tabs>
        <w:spacing w:line="499" w:lineRule="auto"/>
        <w:ind w:right="267"/>
        <w:jc w:val="center"/>
        <w:rPr>
          <w:rFonts w:ascii="仿宋_GB2312" w:hAnsi="仿宋_GB2312" w:eastAsia="仿宋_GB2312" w:cs="仿宋_GB2312"/>
          <w:color w:val="auto"/>
          <w:sz w:val="44"/>
          <w:highlight w:val="none"/>
        </w:rPr>
      </w:pPr>
    </w:p>
    <w:p w14:paraId="33574868">
      <w:pPr>
        <w:tabs>
          <w:tab w:val="left" w:pos="315"/>
          <w:tab w:val="left" w:pos="8820"/>
        </w:tabs>
        <w:ind w:right="267"/>
        <w:rPr>
          <w:rFonts w:ascii="仿宋_GB2312" w:hAnsi="仿宋_GB2312" w:eastAsia="仿宋_GB2312" w:cs="仿宋_GB2312"/>
          <w:color w:val="auto"/>
          <w:sz w:val="44"/>
          <w:highlight w:val="none"/>
        </w:rPr>
      </w:pPr>
    </w:p>
    <w:p w14:paraId="089EDED6">
      <w:pPr>
        <w:tabs>
          <w:tab w:val="left" w:pos="315"/>
          <w:tab w:val="left" w:pos="8820"/>
        </w:tabs>
        <w:spacing w:line="499" w:lineRule="auto"/>
        <w:ind w:right="267"/>
        <w:rPr>
          <w:rFonts w:ascii="仿宋_GB2312" w:hAnsi="仿宋_GB2312" w:eastAsia="仿宋_GB2312" w:cs="仿宋_GB2312"/>
          <w:b/>
          <w:color w:val="auto"/>
          <w:sz w:val="36"/>
          <w:highlight w:val="none"/>
        </w:rPr>
      </w:pPr>
    </w:p>
    <w:p w14:paraId="394F45A5">
      <w:pPr>
        <w:tabs>
          <w:tab w:val="left" w:pos="315"/>
          <w:tab w:val="left" w:pos="8820"/>
        </w:tabs>
        <w:spacing w:line="499" w:lineRule="auto"/>
        <w:ind w:right="267"/>
        <w:rPr>
          <w:rFonts w:ascii="仿宋_GB2312" w:hAnsi="仿宋_GB2312" w:eastAsia="仿宋_GB2312" w:cs="仿宋_GB2312"/>
          <w:b/>
          <w:color w:val="auto"/>
          <w:sz w:val="36"/>
          <w:highlight w:val="none"/>
        </w:rPr>
      </w:pPr>
    </w:p>
    <w:p w14:paraId="64198A99">
      <w:pPr>
        <w:tabs>
          <w:tab w:val="left" w:pos="315"/>
          <w:tab w:val="left" w:pos="8820"/>
        </w:tabs>
        <w:spacing w:line="499" w:lineRule="auto"/>
        <w:ind w:right="267"/>
        <w:jc w:val="center"/>
        <w:rPr>
          <w:rFonts w:ascii="宋体" w:hAnsi="宋体" w:eastAsia="宋体" w:cs="宋体"/>
          <w:color w:val="auto"/>
          <w:sz w:val="32"/>
          <w:highlight w:val="none"/>
        </w:rPr>
      </w:pPr>
    </w:p>
    <w:p w14:paraId="149AE0A2">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4CE73676">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28903CED">
      <w:pPr>
        <w:spacing w:line="360" w:lineRule="auto"/>
        <w:ind w:left="1613" w:leftChars="-95" w:right="-733" w:rightChars="-349" w:hanging="1812" w:hangingChars="564"/>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rPr>
        <w:t>项目名称:</w:t>
      </w:r>
      <w:r>
        <w:rPr>
          <w:rFonts w:hint="eastAsia" w:ascii="宋体" w:hAnsi="宋体" w:eastAsia="宋体" w:cs="宋体"/>
          <w:b/>
          <w:color w:val="auto"/>
          <w:sz w:val="32"/>
          <w:szCs w:val="32"/>
          <w:highlight w:val="none"/>
          <w:lang w:eastAsia="zh-CN"/>
        </w:rPr>
        <w:t>河南省水利水电学校新能源汽车专业教学条件提升项目</w:t>
      </w:r>
    </w:p>
    <w:p w14:paraId="67293699">
      <w:pPr>
        <w:spacing w:line="360" w:lineRule="auto"/>
        <w:ind w:left="0" w:leftChars="-95" w:hanging="199" w:hangingChars="62"/>
        <w:rPr>
          <w:rFonts w:hint="eastAsia" w:ascii="宋体" w:hAnsi="宋体" w:eastAsia="宋体" w:cs="宋体"/>
          <w:b/>
          <w:color w:val="auto"/>
          <w:sz w:val="32"/>
          <w:szCs w:val="32"/>
          <w:highlight w:val="none"/>
        </w:rPr>
      </w:pPr>
    </w:p>
    <w:p w14:paraId="488561F0">
      <w:pPr>
        <w:spacing w:line="360" w:lineRule="auto"/>
        <w:ind w:left="0" w:leftChars="-95" w:hanging="199" w:hangingChars="62"/>
        <w:rPr>
          <w:rFonts w:hint="eastAsia" w:ascii="宋体" w:hAnsi="Times New Roman" w:eastAsia="宋体" w:cs="Times New Roman"/>
          <w:b/>
          <w:color w:val="auto"/>
          <w:kern w:val="2"/>
          <w:sz w:val="32"/>
          <w:szCs w:val="32"/>
          <w:highlight w:val="none"/>
          <w:lang w:eastAsia="zh-CN"/>
        </w:rPr>
      </w:pPr>
      <w:r>
        <w:rPr>
          <w:rFonts w:hint="eastAsia" w:ascii="宋体" w:hAnsi="宋体" w:eastAsia="宋体" w:cs="宋体"/>
          <w:b/>
          <w:color w:val="auto"/>
          <w:sz w:val="32"/>
          <w:szCs w:val="32"/>
          <w:highlight w:val="none"/>
        </w:rPr>
        <w:t>项目编号:</w:t>
      </w:r>
      <w:r>
        <w:rPr>
          <w:rFonts w:hint="eastAsia" w:ascii="宋体" w:hAnsi="Times New Roman" w:eastAsia="宋体" w:cs="Times New Roman"/>
          <w:b/>
          <w:color w:val="auto"/>
          <w:kern w:val="2"/>
          <w:sz w:val="32"/>
          <w:szCs w:val="32"/>
          <w:highlight w:val="none"/>
        </w:rPr>
        <w:t xml:space="preserve"> </w:t>
      </w:r>
      <w:r>
        <w:rPr>
          <w:rFonts w:hint="eastAsia" w:ascii="宋体" w:hAnsi="Times New Roman" w:eastAsia="宋体" w:cs="Times New Roman"/>
          <w:b/>
          <w:color w:val="auto"/>
          <w:kern w:val="2"/>
          <w:sz w:val="32"/>
          <w:szCs w:val="32"/>
          <w:highlight w:val="none"/>
          <w:lang w:eastAsia="zh-CN"/>
        </w:rPr>
        <w:t>豫财磋商采购-2025-1345</w:t>
      </w:r>
    </w:p>
    <w:p w14:paraId="729E9D30">
      <w:pPr>
        <w:spacing w:after="120"/>
        <w:rPr>
          <w:rFonts w:ascii="宋体" w:hAnsi="宋体" w:eastAsia="宋体" w:cs="宋体"/>
          <w:b/>
          <w:color w:val="auto"/>
          <w:sz w:val="32"/>
          <w:highlight w:val="none"/>
        </w:rPr>
      </w:pPr>
    </w:p>
    <w:p w14:paraId="3A55FBA8">
      <w:pPr>
        <w:spacing w:after="120"/>
        <w:jc w:val="center"/>
        <w:rPr>
          <w:rFonts w:ascii="宋体" w:hAnsi="宋体" w:eastAsia="宋体" w:cs="宋体"/>
          <w:b/>
          <w:color w:val="auto"/>
          <w:sz w:val="32"/>
          <w:highlight w:val="none"/>
        </w:rPr>
      </w:pPr>
      <w:r>
        <w:rPr>
          <w:rFonts w:hint="eastAsia" w:ascii="宋体" w:hAnsi="宋体" w:eastAsia="宋体" w:cs="宋体"/>
          <w:b/>
          <w:color w:val="auto"/>
          <w:sz w:val="32"/>
          <w:highlight w:val="none"/>
          <w:lang w:val="en-US" w:eastAsia="zh-CN"/>
        </w:rPr>
        <w:t xml:space="preserve">             </w:t>
      </w:r>
      <w:r>
        <w:rPr>
          <w:rFonts w:hint="eastAsia" w:ascii="宋体" w:hAnsi="宋体" w:eastAsia="宋体" w:cs="宋体"/>
          <w:b/>
          <w:color w:val="auto"/>
          <w:sz w:val="32"/>
          <w:highlight w:val="none"/>
        </w:rPr>
        <w:t>202</w:t>
      </w:r>
      <w:r>
        <w:rPr>
          <w:rFonts w:hint="eastAsia" w:ascii="宋体" w:hAnsi="宋体" w:eastAsia="宋体" w:cs="宋体"/>
          <w:b/>
          <w:color w:val="auto"/>
          <w:sz w:val="32"/>
          <w:highlight w:val="none"/>
          <w:lang w:val="en-US" w:eastAsia="zh-CN"/>
        </w:rPr>
        <w:t>6</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4</w:t>
      </w:r>
      <w:r>
        <w:rPr>
          <w:rFonts w:hint="eastAsia" w:ascii="宋体" w:hAnsi="宋体" w:eastAsia="宋体" w:cs="宋体"/>
          <w:b/>
          <w:color w:val="auto"/>
          <w:sz w:val="32"/>
          <w:highlight w:val="none"/>
        </w:rPr>
        <w:t>月</w:t>
      </w:r>
      <w:r>
        <w:rPr>
          <w:rFonts w:hint="eastAsia" w:ascii="宋体" w:hAnsi="宋体" w:eastAsia="宋体" w:cs="宋体"/>
          <w:b/>
          <w:color w:val="auto"/>
          <w:sz w:val="32"/>
          <w:highlight w:val="none"/>
          <w:lang w:val="en-US" w:eastAsia="zh-CN"/>
        </w:rPr>
        <w:t>7</w:t>
      </w:r>
      <w:r>
        <w:rPr>
          <w:rFonts w:hint="eastAsia" w:ascii="宋体" w:hAnsi="宋体" w:eastAsia="宋体" w:cs="宋体"/>
          <w:b/>
          <w:color w:val="auto"/>
          <w:sz w:val="32"/>
          <w:highlight w:val="none"/>
        </w:rPr>
        <w:t>日</w:t>
      </w:r>
    </w:p>
    <w:p w14:paraId="7BA7540E">
      <w:pPr>
        <w:spacing w:after="120"/>
        <w:jc w:val="center"/>
        <w:rPr>
          <w:rFonts w:ascii="宋体" w:hAnsi="宋体" w:eastAsia="宋体" w:cs="宋体"/>
          <w:b/>
          <w:color w:val="auto"/>
          <w:sz w:val="32"/>
          <w:highlight w:val="none"/>
        </w:rPr>
      </w:pPr>
    </w:p>
    <w:p w14:paraId="4013F34C">
      <w:pPr>
        <w:spacing w:line="560" w:lineRule="auto"/>
        <w:jc w:val="center"/>
        <w:rPr>
          <w:rFonts w:ascii="宋体" w:hAnsi="宋体" w:eastAsia="宋体" w:cs="宋体"/>
          <w:b/>
          <w:color w:val="auto"/>
          <w:sz w:val="32"/>
          <w:highlight w:val="none"/>
        </w:rPr>
        <w:sectPr>
          <w:footerReference r:id="rId3" w:type="default"/>
          <w:pgSz w:w="11906" w:h="16838"/>
          <w:pgMar w:top="1440" w:right="1800" w:bottom="1440" w:left="1800" w:header="720" w:footer="720" w:gutter="0"/>
          <w:pgNumType w:start="1"/>
          <w:cols w:space="720" w:num="1"/>
          <w:docGrid w:type="lines" w:linePitch="312" w:charSpace="0"/>
        </w:sectPr>
      </w:pPr>
    </w:p>
    <w:p w14:paraId="6191DD66">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4C835605">
      <w:pPr>
        <w:rPr>
          <w:rFonts w:ascii="宋体" w:hAnsi="宋体" w:eastAsia="宋体" w:cs="宋体"/>
          <w:b/>
          <w:color w:val="auto"/>
          <w:sz w:val="32"/>
          <w:highlight w:val="none"/>
        </w:rPr>
      </w:pPr>
    </w:p>
    <w:p w14:paraId="15411DB2">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w:t>
      </w:r>
      <w:r>
        <w:rPr>
          <w:rFonts w:hint="eastAsia" w:ascii="宋体" w:hAnsi="宋体" w:eastAsia="宋体" w:cs="宋体"/>
          <w:b/>
          <w:color w:val="auto"/>
          <w:sz w:val="32"/>
          <w:highlight w:val="none"/>
        </w:rPr>
        <w:t>2</w:t>
      </w:r>
    </w:p>
    <w:p w14:paraId="5643DCAF">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w:t>
      </w:r>
      <w:r>
        <w:rPr>
          <w:rFonts w:hint="eastAsia" w:ascii="宋体" w:hAnsi="宋体" w:eastAsia="宋体" w:cs="宋体"/>
          <w:b/>
          <w:color w:val="auto"/>
          <w:sz w:val="32"/>
          <w:highlight w:val="none"/>
        </w:rPr>
        <w:t>5</w:t>
      </w:r>
    </w:p>
    <w:p w14:paraId="425D4FEE">
      <w:pPr>
        <w:spacing w:line="800" w:lineRule="auto"/>
        <w:rPr>
          <w:rFonts w:hint="eastAsia" w:ascii="宋体" w:hAnsi="宋体" w:eastAsia="宋体" w:cs="宋体"/>
          <w:b/>
          <w:color w:val="auto"/>
          <w:sz w:val="32"/>
          <w:highlight w:val="none"/>
          <w:lang w:eastAsia="zh-CN"/>
        </w:rPr>
      </w:pPr>
      <w:r>
        <w:rPr>
          <w:rFonts w:ascii="宋体" w:hAnsi="宋体" w:eastAsia="宋体" w:cs="宋体"/>
          <w:b/>
          <w:color w:val="auto"/>
          <w:sz w:val="32"/>
          <w:highlight w:val="none"/>
        </w:rPr>
        <w:t>第三章  采购</w:t>
      </w:r>
      <w:r>
        <w:rPr>
          <w:rFonts w:hint="eastAsia" w:ascii="宋体" w:hAnsi="宋体" w:eastAsia="宋体" w:cs="宋体"/>
          <w:b/>
          <w:color w:val="auto"/>
          <w:sz w:val="32"/>
          <w:highlight w:val="none"/>
        </w:rPr>
        <w:t>项目内容及要</w:t>
      </w:r>
      <w:r>
        <w:rPr>
          <w:rFonts w:ascii="宋体" w:hAnsi="宋体" w:eastAsia="宋体" w:cs="宋体"/>
          <w:b/>
          <w:color w:val="auto"/>
          <w:sz w:val="32"/>
          <w:highlight w:val="none"/>
        </w:rPr>
        <w:t>求...</w:t>
      </w:r>
      <w:r>
        <w:rPr>
          <w:rFonts w:hint="eastAsia" w:ascii="宋体" w:hAnsi="宋体" w:eastAsia="宋体" w:cs="宋体"/>
          <w:b/>
          <w:color w:val="auto"/>
          <w:sz w:val="32"/>
          <w:highlight w:val="none"/>
        </w:rPr>
        <w:t>.</w:t>
      </w:r>
      <w:r>
        <w:rPr>
          <w:rFonts w:ascii="宋体" w:hAnsi="宋体" w:eastAsia="宋体" w:cs="宋体"/>
          <w:b/>
          <w:color w:val="auto"/>
          <w:sz w:val="32"/>
          <w:highlight w:val="none"/>
        </w:rPr>
        <w:t>...................2</w:t>
      </w:r>
      <w:r>
        <w:rPr>
          <w:rFonts w:hint="eastAsia" w:ascii="宋体" w:hAnsi="宋体" w:eastAsia="宋体" w:cs="宋体"/>
          <w:b/>
          <w:color w:val="auto"/>
          <w:sz w:val="32"/>
          <w:highlight w:val="none"/>
          <w:lang w:val="en-US" w:eastAsia="zh-CN"/>
        </w:rPr>
        <w:t>5</w:t>
      </w:r>
    </w:p>
    <w:p w14:paraId="4A5CEEEC">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第四章  响应性文件内容及格式.....................</w:t>
      </w:r>
      <w:r>
        <w:rPr>
          <w:rFonts w:hint="eastAsia" w:ascii="宋体" w:hAnsi="宋体" w:eastAsia="宋体" w:cs="宋体"/>
          <w:b/>
          <w:color w:val="auto"/>
          <w:sz w:val="32"/>
          <w:highlight w:val="none"/>
          <w:lang w:val="en-US" w:eastAsia="zh-CN"/>
        </w:rPr>
        <w:t>47</w:t>
      </w:r>
    </w:p>
    <w:p w14:paraId="644736B7">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第五章 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r>
        <w:rPr>
          <w:rFonts w:hint="eastAsia" w:ascii="宋体" w:hAnsi="宋体" w:eastAsia="宋体" w:cs="宋体"/>
          <w:b/>
          <w:color w:val="auto"/>
          <w:sz w:val="32"/>
          <w:highlight w:val="none"/>
        </w:rPr>
        <w:t>...... ......................................</w:t>
      </w:r>
      <w:r>
        <w:rPr>
          <w:rFonts w:hint="eastAsia" w:ascii="宋体" w:hAnsi="宋体" w:eastAsia="宋体" w:cs="宋体"/>
          <w:b/>
          <w:color w:val="auto"/>
          <w:sz w:val="32"/>
          <w:highlight w:val="none"/>
          <w:lang w:val="en-US" w:eastAsia="zh-CN"/>
        </w:rPr>
        <w:t>62</w:t>
      </w:r>
    </w:p>
    <w:p w14:paraId="744E33FD">
      <w:pPr>
        <w:spacing w:line="800" w:lineRule="auto"/>
        <w:rPr>
          <w:rFonts w:ascii="宋体" w:hAnsi="宋体" w:eastAsia="宋体" w:cs="宋体"/>
          <w:b/>
          <w:color w:val="auto"/>
          <w:sz w:val="32"/>
          <w:highlight w:val="none"/>
        </w:rPr>
      </w:pPr>
    </w:p>
    <w:p w14:paraId="70B21380">
      <w:pPr>
        <w:spacing w:line="800" w:lineRule="auto"/>
        <w:rPr>
          <w:rFonts w:ascii="宋体" w:hAnsi="宋体" w:eastAsia="宋体" w:cs="宋体"/>
          <w:b/>
          <w:color w:val="auto"/>
          <w:sz w:val="32"/>
          <w:highlight w:val="none"/>
        </w:rPr>
      </w:pPr>
    </w:p>
    <w:p w14:paraId="6B1E4306">
      <w:pPr>
        <w:spacing w:line="800" w:lineRule="auto"/>
        <w:rPr>
          <w:rFonts w:ascii="宋体" w:hAnsi="宋体" w:eastAsia="宋体" w:cs="宋体"/>
          <w:b/>
          <w:color w:val="auto"/>
          <w:sz w:val="32"/>
          <w:highlight w:val="none"/>
        </w:rPr>
      </w:pPr>
    </w:p>
    <w:p w14:paraId="28A96744">
      <w:pPr>
        <w:spacing w:line="800" w:lineRule="auto"/>
        <w:ind w:firstLine="2249"/>
        <w:rPr>
          <w:rFonts w:ascii="宋体" w:hAnsi="宋体" w:eastAsia="宋体" w:cs="宋体"/>
          <w:b/>
          <w:color w:val="auto"/>
          <w:sz w:val="32"/>
          <w:highlight w:val="none"/>
        </w:rPr>
      </w:pPr>
    </w:p>
    <w:p w14:paraId="394E2FD7">
      <w:pPr>
        <w:pStyle w:val="26"/>
        <w:ind w:firstLine="210"/>
        <w:rPr>
          <w:color w:val="auto"/>
          <w:highlight w:val="none"/>
        </w:rPr>
      </w:pPr>
    </w:p>
    <w:p w14:paraId="3F416A33">
      <w:pPr>
        <w:ind w:firstLine="420"/>
        <w:jc w:val="left"/>
        <w:rPr>
          <w:rFonts w:ascii="Times New Roman" w:hAnsi="Times New Roman" w:eastAsia="Times New Roman" w:cs="Times New Roman"/>
          <w:color w:val="auto"/>
          <w:sz w:val="22"/>
          <w:highlight w:val="none"/>
        </w:rPr>
      </w:pPr>
    </w:p>
    <w:p w14:paraId="72E66A65">
      <w:pPr>
        <w:ind w:firstLine="420"/>
        <w:jc w:val="left"/>
        <w:rPr>
          <w:rFonts w:ascii="Times New Roman" w:hAnsi="Times New Roman" w:eastAsia="Times New Roman" w:cs="Times New Roman"/>
          <w:color w:val="auto"/>
          <w:sz w:val="22"/>
          <w:highlight w:val="none"/>
        </w:rPr>
      </w:pPr>
    </w:p>
    <w:p w14:paraId="0699DE8B">
      <w:pPr>
        <w:pStyle w:val="26"/>
        <w:ind w:firstLine="220"/>
        <w:rPr>
          <w:rFonts w:ascii="Times New Roman" w:hAnsi="Times New Roman" w:eastAsia="Times New Roman" w:cs="Times New Roman"/>
          <w:color w:val="auto"/>
          <w:sz w:val="22"/>
          <w:highlight w:val="none"/>
        </w:rPr>
      </w:pPr>
    </w:p>
    <w:p w14:paraId="65CE59BF">
      <w:pPr>
        <w:pStyle w:val="26"/>
        <w:ind w:firstLine="220"/>
        <w:rPr>
          <w:rFonts w:ascii="Times New Roman" w:hAnsi="Times New Roman" w:eastAsia="Times New Roman" w:cs="Times New Roman"/>
          <w:color w:val="auto"/>
          <w:sz w:val="22"/>
          <w:highlight w:val="none"/>
        </w:rPr>
      </w:pPr>
    </w:p>
    <w:p w14:paraId="759C435C">
      <w:pPr>
        <w:spacing w:line="3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46A70B39">
      <w:pPr>
        <w:spacing w:line="360" w:lineRule="auto"/>
        <w:ind w:firstLine="482" w:firstLineChars="200"/>
        <w:jc w:val="left"/>
        <w:rPr>
          <w:rFonts w:ascii="宋体" w:hAnsi="宋体" w:eastAsia="宋体" w:cs="宋体"/>
          <w:b/>
          <w:bCs/>
          <w:color w:val="auto"/>
          <w:kern w:val="2"/>
          <w:sz w:val="24"/>
          <w:szCs w:val="24"/>
          <w:highlight w:val="none"/>
        </w:rPr>
      </w:pPr>
      <w:r>
        <w:rPr>
          <w:rFonts w:ascii="宋体" w:hAnsi="宋体" w:eastAsia="宋体" w:cs="宋体"/>
          <w:b/>
          <w:bCs/>
          <w:color w:val="auto"/>
          <w:kern w:val="2"/>
          <w:sz w:val="24"/>
          <w:szCs w:val="24"/>
          <w:highlight w:val="none"/>
        </w:rPr>
        <w:t>项目概况</w:t>
      </w:r>
    </w:p>
    <w:p w14:paraId="551EF20C">
      <w:pPr>
        <w:spacing w:line="360" w:lineRule="auto"/>
        <w:ind w:firstLine="480" w:firstLineChars="200"/>
        <w:jc w:val="left"/>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河南省水利水电学校新能源汽车专业教学条件提升项目</w:t>
      </w:r>
      <w:r>
        <w:rPr>
          <w:rFonts w:ascii="宋体" w:hAnsi="宋体" w:eastAsia="宋体" w:cs="宋体"/>
          <w:color w:val="auto"/>
          <w:kern w:val="2"/>
          <w:sz w:val="24"/>
          <w:szCs w:val="24"/>
          <w:highlight w:val="none"/>
        </w:rPr>
        <w:t>的潜在供应商应在周口市公共资源交易中心网获取采购文件，并于</w:t>
      </w:r>
      <w:r>
        <w:rPr>
          <w:rFonts w:hint="eastAsia" w:ascii="宋体" w:hAnsi="宋体" w:eastAsia="宋体" w:cs="宋体"/>
          <w:color w:val="auto"/>
          <w:kern w:val="2"/>
          <w:sz w:val="24"/>
          <w:szCs w:val="24"/>
          <w:highlight w:val="none"/>
          <w:u w:val="none"/>
          <w:lang w:eastAsia="zh-CN"/>
        </w:rPr>
        <w:t>2026</w:t>
      </w:r>
      <w:r>
        <w:rPr>
          <w:rFonts w:ascii="宋体" w:hAnsi="宋体" w:eastAsia="宋体" w:cs="宋体"/>
          <w:color w:val="auto"/>
          <w:kern w:val="2"/>
          <w:sz w:val="24"/>
          <w:szCs w:val="24"/>
          <w:highlight w:val="none"/>
          <w:u w:val="none"/>
        </w:rPr>
        <w:t>年</w:t>
      </w:r>
      <w:r>
        <w:rPr>
          <w:rFonts w:hint="eastAsia" w:ascii="宋体" w:hAnsi="宋体" w:eastAsia="宋体" w:cs="宋体"/>
          <w:color w:val="auto"/>
          <w:kern w:val="2"/>
          <w:sz w:val="24"/>
          <w:szCs w:val="24"/>
          <w:highlight w:val="none"/>
          <w:u w:val="none"/>
          <w:lang w:val="en-US" w:eastAsia="zh-CN"/>
        </w:rPr>
        <w:t>4</w:t>
      </w:r>
      <w:r>
        <w:rPr>
          <w:rFonts w:ascii="宋体" w:hAnsi="宋体" w:eastAsia="宋体" w:cs="宋体"/>
          <w:color w:val="auto"/>
          <w:kern w:val="2"/>
          <w:sz w:val="24"/>
          <w:szCs w:val="24"/>
          <w:highlight w:val="none"/>
          <w:u w:val="none"/>
        </w:rPr>
        <w:t>月</w:t>
      </w:r>
      <w:r>
        <w:rPr>
          <w:rFonts w:hint="eastAsia" w:ascii="宋体" w:hAnsi="宋体" w:eastAsia="宋体" w:cs="宋体"/>
          <w:color w:val="auto"/>
          <w:kern w:val="2"/>
          <w:sz w:val="24"/>
          <w:szCs w:val="24"/>
          <w:highlight w:val="none"/>
          <w:u w:val="none"/>
          <w:lang w:val="en-US" w:eastAsia="zh-CN"/>
        </w:rPr>
        <w:t>20</w:t>
      </w:r>
      <w:r>
        <w:rPr>
          <w:rFonts w:ascii="宋体" w:hAnsi="宋体" w:eastAsia="宋体" w:cs="宋体"/>
          <w:color w:val="auto"/>
          <w:kern w:val="2"/>
          <w:sz w:val="24"/>
          <w:szCs w:val="24"/>
          <w:highlight w:val="none"/>
          <w:u w:val="none"/>
        </w:rPr>
        <w:t>日</w:t>
      </w:r>
      <w:r>
        <w:rPr>
          <w:rFonts w:hint="eastAsia" w:ascii="宋体" w:hAnsi="宋体" w:eastAsia="宋体" w:cs="宋体"/>
          <w:color w:val="auto"/>
          <w:kern w:val="2"/>
          <w:sz w:val="24"/>
          <w:szCs w:val="24"/>
          <w:highlight w:val="none"/>
          <w:u w:val="none"/>
          <w:lang w:val="en-US" w:eastAsia="zh-CN"/>
        </w:rPr>
        <w:t>10</w:t>
      </w:r>
      <w:r>
        <w:rPr>
          <w:rFonts w:ascii="宋体" w:hAnsi="宋体" w:eastAsia="宋体" w:cs="宋体"/>
          <w:color w:val="auto"/>
          <w:kern w:val="2"/>
          <w:sz w:val="24"/>
          <w:szCs w:val="24"/>
          <w:highlight w:val="none"/>
          <w:u w:val="none"/>
        </w:rPr>
        <w:t>点</w:t>
      </w:r>
      <w:r>
        <w:rPr>
          <w:rFonts w:hint="eastAsia" w:ascii="宋体" w:hAnsi="宋体" w:eastAsia="宋体" w:cs="宋体"/>
          <w:color w:val="auto"/>
          <w:kern w:val="2"/>
          <w:sz w:val="24"/>
          <w:szCs w:val="24"/>
          <w:highlight w:val="none"/>
          <w:u w:val="none"/>
          <w:lang w:val="en-US" w:eastAsia="zh-CN"/>
        </w:rPr>
        <w:t>00</w:t>
      </w:r>
      <w:r>
        <w:rPr>
          <w:rFonts w:ascii="宋体" w:hAnsi="宋体" w:eastAsia="宋体" w:cs="宋体"/>
          <w:color w:val="auto"/>
          <w:kern w:val="2"/>
          <w:sz w:val="24"/>
          <w:szCs w:val="24"/>
          <w:highlight w:val="none"/>
          <w:u w:val="none"/>
        </w:rPr>
        <w:t>分</w:t>
      </w:r>
      <w:r>
        <w:rPr>
          <w:rFonts w:ascii="宋体" w:hAnsi="宋体" w:eastAsia="宋体" w:cs="宋体"/>
          <w:color w:val="auto"/>
          <w:kern w:val="2"/>
          <w:sz w:val="24"/>
          <w:szCs w:val="24"/>
          <w:highlight w:val="none"/>
        </w:rPr>
        <w:t>（北京时间）前提交响应文件。</w:t>
      </w:r>
    </w:p>
    <w:p w14:paraId="059BDB52">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40BF42E9">
      <w:pPr>
        <w:spacing w:line="360" w:lineRule="auto"/>
        <w:ind w:firstLine="48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豫财磋商采购-2025-1345</w:t>
      </w:r>
    </w:p>
    <w:p w14:paraId="77150CA0">
      <w:pPr>
        <w:spacing w:line="360" w:lineRule="auto"/>
        <w:ind w:left="1620" w:leftChars="200" w:hanging="1200" w:hangingChars="50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河南省水利水电学校新能源汽车专业教学条件提升项目</w:t>
      </w:r>
    </w:p>
    <w:p w14:paraId="136271B4">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135B918F">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预算金额：</w:t>
      </w:r>
      <w:r>
        <w:rPr>
          <w:rFonts w:hint="eastAsia" w:ascii="宋体" w:hAnsi="宋体" w:eastAsia="宋体" w:cs="宋体"/>
          <w:color w:val="auto"/>
          <w:sz w:val="24"/>
          <w:highlight w:val="none"/>
          <w:lang w:eastAsia="zh-CN"/>
        </w:rPr>
        <w:t>1770000.00</w:t>
      </w:r>
      <w:r>
        <w:rPr>
          <w:rFonts w:hint="eastAsia" w:ascii="宋体" w:hAnsi="宋体" w:eastAsia="宋体" w:cs="宋体"/>
          <w:color w:val="auto"/>
          <w:sz w:val="24"/>
          <w:highlight w:val="none"/>
        </w:rPr>
        <w:t>元</w:t>
      </w:r>
    </w:p>
    <w:p w14:paraId="517A5169">
      <w:pPr>
        <w:spacing w:line="360" w:lineRule="auto"/>
        <w:ind w:firstLine="480"/>
        <w:rPr>
          <w:rFonts w:ascii="Times New Roman" w:hAnsi="Times New Roman" w:cs="Times New Roman"/>
          <w:color w:val="auto"/>
          <w:sz w:val="24"/>
          <w:highlight w:val="none"/>
        </w:rPr>
      </w:pPr>
      <w:r>
        <w:rPr>
          <w:rFonts w:ascii="宋体" w:hAnsi="宋体" w:eastAsia="宋体" w:cs="宋体"/>
          <w:color w:val="auto"/>
          <w:sz w:val="24"/>
          <w:highlight w:val="none"/>
        </w:rPr>
        <w:t>最高限价：</w:t>
      </w:r>
      <w:r>
        <w:rPr>
          <w:rFonts w:hint="eastAsia" w:ascii="宋体" w:hAnsi="宋体" w:eastAsia="宋体" w:cs="宋体"/>
          <w:color w:val="auto"/>
          <w:sz w:val="24"/>
          <w:highlight w:val="none"/>
          <w:lang w:eastAsia="zh-CN"/>
        </w:rPr>
        <w:t>1770000.00</w:t>
      </w:r>
      <w:r>
        <w:rPr>
          <w:rFonts w:hint="eastAsia" w:ascii="宋体" w:hAnsi="宋体" w:eastAsia="宋体" w:cs="宋体"/>
          <w:color w:val="auto"/>
          <w:sz w:val="24"/>
          <w:highlight w:val="none"/>
        </w:rPr>
        <w:t>元</w:t>
      </w:r>
    </w:p>
    <w:p w14:paraId="22DA28A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rPr>
        <w:t>1</w:t>
      </w:r>
      <w:r>
        <w:rPr>
          <w:rFonts w:ascii="宋体" w:hAnsi="宋体" w:eastAsia="宋体" w:cs="宋体"/>
          <w:color w:val="auto"/>
          <w:sz w:val="24"/>
          <w:highlight w:val="none"/>
        </w:rPr>
        <w:t>个包</w:t>
      </w:r>
    </w:p>
    <w:tbl>
      <w:tblPr>
        <w:tblStyle w:val="20"/>
        <w:tblpPr w:leftFromText="180" w:rightFromText="180" w:vertAnchor="text" w:horzAnchor="margin" w:tblpXSpec="center" w:tblpY="154"/>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411"/>
        <w:gridCol w:w="3242"/>
        <w:gridCol w:w="1458"/>
        <w:gridCol w:w="1763"/>
        <w:gridCol w:w="1369"/>
      </w:tblGrid>
      <w:tr w14:paraId="6BFC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459" w:type="dxa"/>
            <w:vAlign w:val="center"/>
          </w:tcPr>
          <w:p w14:paraId="3915267F">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序号</w:t>
            </w:r>
          </w:p>
        </w:tc>
        <w:tc>
          <w:tcPr>
            <w:tcW w:w="411" w:type="dxa"/>
            <w:vAlign w:val="center"/>
          </w:tcPr>
          <w:p w14:paraId="383A252C">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包号</w:t>
            </w:r>
          </w:p>
        </w:tc>
        <w:tc>
          <w:tcPr>
            <w:tcW w:w="3242" w:type="dxa"/>
            <w:vAlign w:val="center"/>
          </w:tcPr>
          <w:p w14:paraId="79A396FD">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包名称</w:t>
            </w:r>
          </w:p>
        </w:tc>
        <w:tc>
          <w:tcPr>
            <w:tcW w:w="1458" w:type="dxa"/>
            <w:vAlign w:val="center"/>
          </w:tcPr>
          <w:p w14:paraId="5461FE0A">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包预算（元）</w:t>
            </w:r>
          </w:p>
        </w:tc>
        <w:tc>
          <w:tcPr>
            <w:tcW w:w="1763" w:type="dxa"/>
            <w:vAlign w:val="center"/>
          </w:tcPr>
          <w:p w14:paraId="528F121D">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包最高限价</w:t>
            </w:r>
          </w:p>
          <w:p w14:paraId="4593C29F">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（元）</w:t>
            </w:r>
          </w:p>
        </w:tc>
        <w:tc>
          <w:tcPr>
            <w:tcW w:w="1369" w:type="dxa"/>
            <w:vAlign w:val="center"/>
          </w:tcPr>
          <w:p w14:paraId="4C154F9B">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是否专门面向中小企业</w:t>
            </w:r>
          </w:p>
        </w:tc>
      </w:tr>
      <w:tr w14:paraId="2DC83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459" w:type="dxa"/>
            <w:vAlign w:val="center"/>
          </w:tcPr>
          <w:p w14:paraId="3245547A">
            <w:pPr>
              <w:spacing w:line="360" w:lineRule="auto"/>
              <w:ind w:firstLine="220" w:firstLineChars="100"/>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1</w:t>
            </w:r>
          </w:p>
        </w:tc>
        <w:tc>
          <w:tcPr>
            <w:tcW w:w="411" w:type="dxa"/>
            <w:vAlign w:val="center"/>
          </w:tcPr>
          <w:p w14:paraId="6668FB3F">
            <w:pPr>
              <w:spacing w:line="360" w:lineRule="auto"/>
              <w:ind w:firstLine="220" w:firstLineChars="100"/>
              <w:jc w:val="both"/>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1</w:t>
            </w:r>
          </w:p>
        </w:tc>
        <w:tc>
          <w:tcPr>
            <w:tcW w:w="3242" w:type="dxa"/>
            <w:vAlign w:val="center"/>
          </w:tcPr>
          <w:p w14:paraId="03870FEA">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4"/>
                <w:szCs w:val="24"/>
                <w:highlight w:val="none"/>
                <w:lang w:eastAsia="zh-CN"/>
              </w:rPr>
              <w:t>河南省水利水电学校新能源汽车专业教学条件提升项目</w:t>
            </w:r>
          </w:p>
        </w:tc>
        <w:tc>
          <w:tcPr>
            <w:tcW w:w="1458" w:type="dxa"/>
            <w:vAlign w:val="center"/>
          </w:tcPr>
          <w:p w14:paraId="10C02315">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sz w:val="24"/>
                <w:highlight w:val="none"/>
                <w:lang w:eastAsia="zh-CN"/>
              </w:rPr>
              <w:t>1770000.00</w:t>
            </w:r>
          </w:p>
        </w:tc>
        <w:tc>
          <w:tcPr>
            <w:tcW w:w="1763" w:type="dxa"/>
            <w:vAlign w:val="center"/>
          </w:tcPr>
          <w:p w14:paraId="5D89CDF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sz w:val="24"/>
                <w:highlight w:val="none"/>
                <w:lang w:eastAsia="zh-CN"/>
              </w:rPr>
              <w:t>1770000.00</w:t>
            </w:r>
          </w:p>
        </w:tc>
        <w:tc>
          <w:tcPr>
            <w:tcW w:w="1369" w:type="dxa"/>
            <w:vAlign w:val="center"/>
          </w:tcPr>
          <w:p w14:paraId="730B49B0">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否</w:t>
            </w:r>
          </w:p>
        </w:tc>
      </w:tr>
    </w:tbl>
    <w:p w14:paraId="644C227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rPr>
        <w:t>详见采购清单</w:t>
      </w:r>
      <w:r>
        <w:rPr>
          <w:rFonts w:ascii="宋体" w:hAnsi="宋体" w:eastAsia="宋体" w:cs="宋体"/>
          <w:color w:val="auto"/>
          <w:sz w:val="24"/>
          <w:highlight w:val="none"/>
        </w:rPr>
        <w:t>（包括但不限于标的的名称、数量、简要技术需求或服务要求等）</w:t>
      </w:r>
    </w:p>
    <w:p w14:paraId="219216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p w14:paraId="223CDFC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3277AF4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0AA03A30">
      <w:pPr>
        <w:spacing w:line="360" w:lineRule="auto"/>
        <w:ind w:firstLine="480" w:firstLineChars="200"/>
        <w:jc w:val="left"/>
        <w:rPr>
          <w:rFonts w:hint="eastAsia" w:eastAsia="宋体"/>
          <w:color w:val="auto"/>
          <w:highlight w:val="none"/>
          <w:lang w:val="en-US" w:eastAsia="zh-CN"/>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sz w:val="24"/>
          <w:szCs w:val="24"/>
          <w:highlight w:val="none"/>
          <w:lang w:val="en-US" w:eastAsia="zh-CN"/>
        </w:rPr>
        <w:t>否</w:t>
      </w:r>
    </w:p>
    <w:p w14:paraId="521EFC1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w:t>
      </w:r>
      <w:r>
        <w:rPr>
          <w:rFonts w:hint="eastAsia" w:ascii="宋体" w:hAnsi="宋体" w:eastAsia="宋体" w:cs="宋体"/>
          <w:color w:val="auto"/>
          <w:sz w:val="24"/>
          <w:highlight w:val="none"/>
        </w:rPr>
        <w:t>供应商</w:t>
      </w:r>
      <w:r>
        <w:rPr>
          <w:rFonts w:ascii="宋体" w:hAnsi="宋体" w:eastAsia="宋体" w:cs="宋体"/>
          <w:color w:val="auto"/>
          <w:sz w:val="24"/>
          <w:highlight w:val="none"/>
        </w:rPr>
        <w:t>的资格要求：</w:t>
      </w:r>
    </w:p>
    <w:p w14:paraId="7B8B43AA">
      <w:pPr>
        <w:pStyle w:val="8"/>
        <w:adjustRightInd w:val="0"/>
        <w:snapToGrid w:val="0"/>
        <w:spacing w:line="360" w:lineRule="auto"/>
        <w:ind w:firstLine="480" w:firstLineChars="200"/>
        <w:rPr>
          <w:rFonts w:hint="eastAsia" w:hAnsi="宋体" w:eastAsia="宋体" w:cs="宋体"/>
          <w:color w:val="auto"/>
          <w:sz w:val="24"/>
          <w:szCs w:val="24"/>
          <w:highlight w:val="none"/>
          <w:lang w:eastAsia="zh-CN"/>
        </w:rPr>
      </w:pPr>
      <w:r>
        <w:rPr>
          <w:rFonts w:ascii="Times New Roman" w:hAnsi="Times New Roman" w:eastAsia="Times New Roman"/>
          <w:color w:val="auto"/>
          <w:sz w:val="24"/>
          <w:highlight w:val="none"/>
        </w:rPr>
        <w:t>1.</w:t>
      </w:r>
      <w:r>
        <w:rPr>
          <w:rFonts w:hAnsi="宋体" w:cs="宋体"/>
          <w:color w:val="auto"/>
          <w:sz w:val="24"/>
          <w:highlight w:val="none"/>
        </w:rPr>
        <w:t>满足《中华人民共和国政府采购法》第二十二条规定</w:t>
      </w:r>
      <w:r>
        <w:rPr>
          <w:rFonts w:hint="eastAsia" w:hAnsi="宋体" w:cs="宋体"/>
          <w:color w:val="auto"/>
          <w:sz w:val="24"/>
          <w:highlight w:val="none"/>
          <w:lang w:eastAsia="zh-CN"/>
        </w:rPr>
        <w:t>。</w:t>
      </w:r>
    </w:p>
    <w:p w14:paraId="2847D66B">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p>
    <w:p w14:paraId="322C3D5F">
      <w:pPr>
        <w:spacing w:line="360" w:lineRule="auto"/>
        <w:ind w:firstLine="540"/>
        <w:rPr>
          <w:rFonts w:ascii="宋体" w:hAnsi="宋体" w:eastAsia="宋体" w:cs="宋体"/>
          <w:color w:val="auto"/>
          <w:sz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p>
    <w:p w14:paraId="204A54AE">
      <w:pPr>
        <w:spacing w:line="360" w:lineRule="auto"/>
        <w:ind w:firstLine="540"/>
        <w:rPr>
          <w:color w:val="auto"/>
          <w:highlight w:val="none"/>
        </w:rPr>
      </w:pPr>
      <w:r>
        <w:rPr>
          <w:rFonts w:hint="eastAsia" w:ascii="宋体" w:hAnsi="宋体" w:eastAsia="宋体" w:cs="宋体"/>
          <w:color w:val="auto"/>
          <w:sz w:val="24"/>
          <w:szCs w:val="24"/>
          <w:highlight w:val="none"/>
        </w:rPr>
        <w:t>（1）</w:t>
      </w:r>
      <w:r>
        <w:rPr>
          <w:rFonts w:hint="eastAsia" w:asciiTheme="minorEastAsia" w:hAnsiTheme="minorEastAsia" w:eastAsiaTheme="minorEastAsia" w:cstheme="minorEastAsia"/>
          <w:color w:val="auto"/>
          <w:sz w:val="24"/>
          <w:highlight w:val="none"/>
        </w:rPr>
        <w:t>信誉要求：根据《财政部关于在政府采购活动中查询及使用信用记录有关问题的通知》（财库〔2016〕125号）和《河南省财政厅关于转发财政部关于在政府采购活动中查询及使用信用记录有关问题的通知》（财库〔2016〕15号）被列入中国政府采购网（ www.ccgp.gov.cn）“政府采购严重违法失信行为记录名单”的（指政府采购行政处罚有效期内）；被列入“中国执行信息公开网”（http://zxgk.court.gov.cn/shixin）失信被执行人的；被列入“信用中国”网站（www.creditchina.gov.cn）“重大税收违法失信主体”的供应商将被拒绝参加投标。在标书中附加盖公章的网页查询截图，查询日期为公告发布之日起至投标截止之日止。</w:t>
      </w:r>
    </w:p>
    <w:p w14:paraId="0253D62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13349165">
      <w:pPr>
        <w:spacing w:line="360" w:lineRule="auto"/>
        <w:ind w:firstLine="480" w:firstLineChars="200"/>
        <w:jc w:val="left"/>
        <w:rPr>
          <w:rFonts w:ascii="宋体" w:hAnsi="宋体" w:cs="宋体"/>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u w:val="none"/>
          <w:lang w:eastAsia="zh-CN"/>
        </w:rPr>
        <w:t>2026</w:t>
      </w:r>
      <w:r>
        <w:rPr>
          <w:rFonts w:hint="eastAsia" w:ascii="宋体" w:hAnsi="宋体" w:cs="宋体"/>
          <w:color w:val="auto"/>
          <w:sz w:val="24"/>
          <w:highlight w:val="none"/>
          <w:u w:val="none"/>
        </w:rPr>
        <w:t>年</w:t>
      </w:r>
      <w:r>
        <w:rPr>
          <w:rFonts w:hint="eastAsia" w:ascii="宋体" w:hAnsi="宋体" w:cs="宋体"/>
          <w:color w:val="auto"/>
          <w:sz w:val="24"/>
          <w:highlight w:val="none"/>
          <w:u w:val="none"/>
          <w:lang w:val="en-US" w:eastAsia="zh-CN"/>
        </w:rPr>
        <w:t>4</w:t>
      </w:r>
      <w:r>
        <w:rPr>
          <w:rFonts w:hint="eastAsia" w:ascii="宋体" w:hAnsi="宋体" w:cs="宋体"/>
          <w:color w:val="auto"/>
          <w:sz w:val="24"/>
          <w:highlight w:val="none"/>
          <w:u w:val="none"/>
        </w:rPr>
        <w:t>月</w:t>
      </w:r>
      <w:r>
        <w:rPr>
          <w:rFonts w:hint="eastAsia" w:ascii="宋体" w:hAnsi="宋体" w:cs="宋体"/>
          <w:color w:val="auto"/>
          <w:sz w:val="24"/>
          <w:highlight w:val="none"/>
          <w:u w:val="none"/>
          <w:lang w:val="en-US" w:eastAsia="zh-CN"/>
        </w:rPr>
        <w:t>9</w:t>
      </w:r>
      <w:r>
        <w:rPr>
          <w:rFonts w:hint="eastAsia" w:ascii="宋体" w:hAnsi="宋体" w:cs="宋体"/>
          <w:color w:val="auto"/>
          <w:sz w:val="24"/>
          <w:highlight w:val="none"/>
          <w:u w:val="none"/>
        </w:rPr>
        <w:t>日至</w:t>
      </w:r>
      <w:r>
        <w:rPr>
          <w:rFonts w:hint="eastAsia" w:ascii="宋体" w:hAnsi="宋体" w:cs="宋体"/>
          <w:color w:val="auto"/>
          <w:sz w:val="24"/>
          <w:highlight w:val="none"/>
          <w:u w:val="none"/>
          <w:lang w:eastAsia="zh-CN"/>
        </w:rPr>
        <w:t>2026</w:t>
      </w:r>
      <w:r>
        <w:rPr>
          <w:rFonts w:hint="eastAsia" w:ascii="宋体" w:hAnsi="宋体" w:cs="宋体"/>
          <w:color w:val="auto"/>
          <w:sz w:val="24"/>
          <w:highlight w:val="none"/>
          <w:u w:val="none"/>
        </w:rPr>
        <w:t>年</w:t>
      </w:r>
      <w:r>
        <w:rPr>
          <w:rFonts w:hint="eastAsia" w:ascii="宋体" w:hAnsi="宋体" w:cs="宋体"/>
          <w:color w:val="auto"/>
          <w:sz w:val="24"/>
          <w:highlight w:val="none"/>
          <w:u w:val="none"/>
          <w:lang w:val="en-US" w:eastAsia="zh-CN"/>
        </w:rPr>
        <w:t>4</w:t>
      </w:r>
      <w:r>
        <w:rPr>
          <w:rFonts w:hint="eastAsia" w:ascii="宋体" w:hAnsi="宋体" w:cs="宋体"/>
          <w:color w:val="auto"/>
          <w:sz w:val="24"/>
          <w:highlight w:val="none"/>
          <w:u w:val="none"/>
        </w:rPr>
        <w:t>月</w:t>
      </w:r>
      <w:r>
        <w:rPr>
          <w:rFonts w:hint="eastAsia" w:ascii="宋体" w:hAnsi="宋体" w:cs="宋体"/>
          <w:color w:val="auto"/>
          <w:sz w:val="24"/>
          <w:highlight w:val="none"/>
          <w:u w:val="none"/>
          <w:lang w:val="en-US" w:eastAsia="zh-CN"/>
        </w:rPr>
        <w:t>16</w:t>
      </w:r>
      <w:r>
        <w:rPr>
          <w:rFonts w:hint="eastAsia" w:ascii="宋体" w:hAnsi="宋体" w:cs="宋体"/>
          <w:color w:val="auto"/>
          <w:sz w:val="24"/>
          <w:highlight w:val="none"/>
          <w:u w:val="none"/>
        </w:rPr>
        <w:t>日</w:t>
      </w:r>
      <w:r>
        <w:rPr>
          <w:rFonts w:ascii="宋体" w:hAnsi="宋体" w:cs="宋体"/>
          <w:color w:val="auto"/>
          <w:sz w:val="24"/>
          <w:highlight w:val="none"/>
        </w:rPr>
        <w:t>23:59</w:t>
      </w:r>
      <w:r>
        <w:rPr>
          <w:rFonts w:hint="eastAsia" w:ascii="宋体" w:hAnsi="宋体" w:cs="宋体"/>
          <w:color w:val="auto"/>
          <w:sz w:val="24"/>
          <w:highlight w:val="none"/>
          <w:lang w:val="en-US" w:eastAsia="zh-CN"/>
        </w:rPr>
        <w:t>分</w:t>
      </w:r>
      <w:r>
        <w:rPr>
          <w:rFonts w:ascii="宋体" w:hAnsi="宋体" w:cs="宋体"/>
          <w:color w:val="auto"/>
          <w:sz w:val="24"/>
          <w:highlight w:val="none"/>
        </w:rPr>
        <w:t>（北京时间，法定节假日除外。）</w:t>
      </w:r>
    </w:p>
    <w:p w14:paraId="3596C852">
      <w:pPr>
        <w:spacing w:line="360" w:lineRule="auto"/>
        <w:ind w:firstLine="540"/>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3143C421">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1A4973E6">
      <w:pPr>
        <w:spacing w:line="360" w:lineRule="auto"/>
        <w:ind w:firstLine="540"/>
        <w:rPr>
          <w:rFonts w:ascii="Times New Roman" w:hAnsi="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r>
        <w:rPr>
          <w:rFonts w:hint="eastAsia" w:ascii="Times New Roman" w:hAnsi="Times New Roman" w:cs="Times New Roman"/>
          <w:color w:val="auto"/>
          <w:sz w:val="24"/>
          <w:highlight w:val="none"/>
        </w:rPr>
        <w:t>元</w:t>
      </w:r>
    </w:p>
    <w:p w14:paraId="59E9FF73">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69790248">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宋体" w:hAnsi="宋体" w:eastAsia="宋体" w:cs="宋体"/>
          <w:color w:val="auto"/>
          <w:kern w:val="2"/>
          <w:sz w:val="24"/>
          <w:szCs w:val="24"/>
          <w:highlight w:val="none"/>
          <w:u w:val="none"/>
          <w:lang w:eastAsia="zh-CN"/>
        </w:rPr>
        <w:t>2026</w:t>
      </w:r>
      <w:r>
        <w:rPr>
          <w:rFonts w:ascii="宋体" w:hAnsi="宋体" w:eastAsia="宋体" w:cs="宋体"/>
          <w:color w:val="auto"/>
          <w:kern w:val="2"/>
          <w:sz w:val="24"/>
          <w:szCs w:val="24"/>
          <w:highlight w:val="none"/>
          <w:u w:val="none"/>
        </w:rPr>
        <w:t>年</w:t>
      </w:r>
      <w:r>
        <w:rPr>
          <w:rFonts w:hint="eastAsia" w:ascii="宋体" w:hAnsi="宋体" w:eastAsia="宋体" w:cs="宋体"/>
          <w:color w:val="auto"/>
          <w:kern w:val="2"/>
          <w:sz w:val="24"/>
          <w:szCs w:val="24"/>
          <w:highlight w:val="none"/>
          <w:u w:val="none"/>
          <w:lang w:val="en-US" w:eastAsia="zh-CN"/>
        </w:rPr>
        <w:t>4</w:t>
      </w:r>
      <w:r>
        <w:rPr>
          <w:rFonts w:ascii="宋体" w:hAnsi="宋体" w:eastAsia="宋体" w:cs="宋体"/>
          <w:color w:val="auto"/>
          <w:kern w:val="2"/>
          <w:sz w:val="24"/>
          <w:szCs w:val="24"/>
          <w:highlight w:val="none"/>
          <w:u w:val="none"/>
        </w:rPr>
        <w:t>月</w:t>
      </w:r>
      <w:r>
        <w:rPr>
          <w:rFonts w:hint="eastAsia" w:ascii="宋体" w:hAnsi="宋体" w:eastAsia="宋体" w:cs="宋体"/>
          <w:color w:val="auto"/>
          <w:kern w:val="2"/>
          <w:sz w:val="24"/>
          <w:szCs w:val="24"/>
          <w:highlight w:val="none"/>
          <w:u w:val="none"/>
          <w:lang w:val="en-US" w:eastAsia="zh-CN"/>
        </w:rPr>
        <w:t>20</w:t>
      </w:r>
      <w:r>
        <w:rPr>
          <w:rFonts w:ascii="宋体" w:hAnsi="宋体" w:eastAsia="宋体" w:cs="宋体"/>
          <w:color w:val="auto"/>
          <w:kern w:val="2"/>
          <w:sz w:val="24"/>
          <w:szCs w:val="24"/>
          <w:highlight w:val="none"/>
          <w:u w:val="none"/>
        </w:rPr>
        <w:t>日</w:t>
      </w:r>
      <w:r>
        <w:rPr>
          <w:rFonts w:hint="eastAsia" w:ascii="宋体" w:hAnsi="宋体" w:eastAsia="宋体" w:cs="宋体"/>
          <w:color w:val="auto"/>
          <w:kern w:val="2"/>
          <w:sz w:val="24"/>
          <w:szCs w:val="24"/>
          <w:highlight w:val="none"/>
          <w:u w:val="none"/>
          <w:lang w:val="en-US" w:eastAsia="zh-CN"/>
        </w:rPr>
        <w:t>10</w:t>
      </w:r>
      <w:r>
        <w:rPr>
          <w:rFonts w:ascii="宋体" w:hAnsi="宋体" w:eastAsia="宋体" w:cs="宋体"/>
          <w:color w:val="auto"/>
          <w:kern w:val="2"/>
          <w:sz w:val="24"/>
          <w:szCs w:val="24"/>
          <w:highlight w:val="none"/>
          <w:u w:val="none"/>
        </w:rPr>
        <w:t>点</w:t>
      </w:r>
      <w:r>
        <w:rPr>
          <w:rFonts w:hint="eastAsia" w:ascii="宋体" w:hAnsi="宋体" w:eastAsia="宋体" w:cs="宋体"/>
          <w:color w:val="auto"/>
          <w:kern w:val="2"/>
          <w:sz w:val="24"/>
          <w:szCs w:val="24"/>
          <w:highlight w:val="none"/>
          <w:u w:val="none"/>
          <w:lang w:val="en-US" w:eastAsia="zh-CN"/>
        </w:rPr>
        <w:t>00</w:t>
      </w:r>
      <w:r>
        <w:rPr>
          <w:rFonts w:ascii="宋体" w:hAnsi="宋体" w:eastAsia="宋体" w:cs="宋体"/>
          <w:color w:val="auto"/>
          <w:kern w:val="2"/>
          <w:sz w:val="24"/>
          <w:szCs w:val="24"/>
          <w:highlight w:val="none"/>
          <w:u w:val="none"/>
        </w:rPr>
        <w:t>分</w:t>
      </w:r>
      <w:r>
        <w:rPr>
          <w:rFonts w:ascii="宋体" w:hAnsi="宋体" w:eastAsia="宋体" w:cs="宋体"/>
          <w:color w:val="auto"/>
          <w:sz w:val="24"/>
          <w:highlight w:val="none"/>
        </w:rPr>
        <w:t>（北京时间）</w:t>
      </w:r>
    </w:p>
    <w:p w14:paraId="07C923D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HYPERLINK "http://jyzx.zhoukou.gov.cn/" \h</w:instrText>
      </w:r>
      <w:r>
        <w:rPr>
          <w:color w:val="auto"/>
          <w:highlight w:val="none"/>
        </w:rPr>
        <w:fldChar w:fldCharType="separate"/>
      </w:r>
      <w:r>
        <w:rPr>
          <w:rFonts w:ascii="Times New Roman" w:hAnsi="Times New Roman" w:eastAsia="Times New Roman" w:cs="Times New Roman"/>
          <w:color w:val="auto"/>
          <w:sz w:val="24"/>
          <w:highlight w:val="none"/>
          <w:u w:val="single"/>
        </w:rPr>
        <w:t>http://jyzx.zhoukou.go</w:t>
      </w:r>
      <w:bookmarkStart w:id="0" w:name="_GoBack"/>
      <w:bookmarkEnd w:id="0"/>
      <w:r>
        <w:rPr>
          <w:rFonts w:ascii="Times New Roman" w:hAnsi="Times New Roman" w:eastAsia="Times New Roman" w:cs="Times New Roman"/>
          <w:color w:val="auto"/>
          <w:sz w:val="24"/>
          <w:highlight w:val="none"/>
          <w:u w:val="single"/>
        </w:rPr>
        <w:t>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7A21B297">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五、开启（竞争性磋商方式必须填写）</w:t>
      </w:r>
    </w:p>
    <w:p w14:paraId="03F24EB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宋体" w:hAnsi="宋体" w:eastAsia="宋体" w:cs="宋体"/>
          <w:color w:val="auto"/>
          <w:kern w:val="2"/>
          <w:sz w:val="24"/>
          <w:szCs w:val="24"/>
          <w:highlight w:val="none"/>
          <w:u w:val="none"/>
          <w:lang w:eastAsia="zh-CN"/>
        </w:rPr>
        <w:t>2026</w:t>
      </w:r>
      <w:r>
        <w:rPr>
          <w:rFonts w:ascii="宋体" w:hAnsi="宋体" w:eastAsia="宋体" w:cs="宋体"/>
          <w:color w:val="auto"/>
          <w:kern w:val="2"/>
          <w:sz w:val="24"/>
          <w:szCs w:val="24"/>
          <w:highlight w:val="none"/>
          <w:u w:val="none"/>
        </w:rPr>
        <w:t>年</w:t>
      </w:r>
      <w:r>
        <w:rPr>
          <w:rFonts w:hint="eastAsia" w:ascii="宋体" w:hAnsi="宋体" w:eastAsia="宋体" w:cs="宋体"/>
          <w:color w:val="auto"/>
          <w:kern w:val="2"/>
          <w:sz w:val="24"/>
          <w:szCs w:val="24"/>
          <w:highlight w:val="none"/>
          <w:u w:val="none"/>
          <w:lang w:val="en-US" w:eastAsia="zh-CN"/>
        </w:rPr>
        <w:t>4</w:t>
      </w:r>
      <w:r>
        <w:rPr>
          <w:rFonts w:ascii="宋体" w:hAnsi="宋体" w:eastAsia="宋体" w:cs="宋体"/>
          <w:color w:val="auto"/>
          <w:kern w:val="2"/>
          <w:sz w:val="24"/>
          <w:szCs w:val="24"/>
          <w:highlight w:val="none"/>
          <w:u w:val="none"/>
        </w:rPr>
        <w:t>月</w:t>
      </w:r>
      <w:r>
        <w:rPr>
          <w:rFonts w:hint="eastAsia" w:ascii="宋体" w:hAnsi="宋体" w:eastAsia="宋体" w:cs="宋体"/>
          <w:color w:val="auto"/>
          <w:kern w:val="2"/>
          <w:sz w:val="24"/>
          <w:szCs w:val="24"/>
          <w:highlight w:val="none"/>
          <w:u w:val="none"/>
          <w:lang w:val="en-US" w:eastAsia="zh-CN"/>
        </w:rPr>
        <w:t>20</w:t>
      </w:r>
      <w:r>
        <w:rPr>
          <w:rFonts w:ascii="宋体" w:hAnsi="宋体" w:eastAsia="宋体" w:cs="宋体"/>
          <w:color w:val="auto"/>
          <w:kern w:val="2"/>
          <w:sz w:val="24"/>
          <w:szCs w:val="24"/>
          <w:highlight w:val="none"/>
          <w:u w:val="none"/>
        </w:rPr>
        <w:t>日</w:t>
      </w:r>
      <w:r>
        <w:rPr>
          <w:rFonts w:hint="eastAsia" w:ascii="宋体" w:hAnsi="宋体" w:eastAsia="宋体" w:cs="宋体"/>
          <w:color w:val="auto"/>
          <w:kern w:val="2"/>
          <w:sz w:val="24"/>
          <w:szCs w:val="24"/>
          <w:highlight w:val="none"/>
          <w:u w:val="none"/>
          <w:lang w:val="en-US" w:eastAsia="zh-CN"/>
        </w:rPr>
        <w:t>10</w:t>
      </w:r>
      <w:r>
        <w:rPr>
          <w:rFonts w:ascii="宋体" w:hAnsi="宋体" w:eastAsia="宋体" w:cs="宋体"/>
          <w:color w:val="auto"/>
          <w:kern w:val="2"/>
          <w:sz w:val="24"/>
          <w:szCs w:val="24"/>
          <w:highlight w:val="none"/>
          <w:u w:val="none"/>
        </w:rPr>
        <w:t>点</w:t>
      </w:r>
      <w:r>
        <w:rPr>
          <w:rFonts w:hint="eastAsia" w:ascii="宋体" w:hAnsi="宋体" w:eastAsia="宋体" w:cs="宋体"/>
          <w:color w:val="auto"/>
          <w:kern w:val="2"/>
          <w:sz w:val="24"/>
          <w:szCs w:val="24"/>
          <w:highlight w:val="none"/>
          <w:u w:val="none"/>
          <w:lang w:val="en-US" w:eastAsia="zh-CN"/>
        </w:rPr>
        <w:t>00</w:t>
      </w:r>
      <w:r>
        <w:rPr>
          <w:rFonts w:ascii="宋体" w:hAnsi="宋体" w:eastAsia="宋体" w:cs="宋体"/>
          <w:color w:val="auto"/>
          <w:kern w:val="2"/>
          <w:sz w:val="24"/>
          <w:szCs w:val="24"/>
          <w:highlight w:val="none"/>
          <w:u w:val="none"/>
        </w:rPr>
        <w:t>分</w:t>
      </w:r>
      <w:r>
        <w:rPr>
          <w:rFonts w:ascii="宋体" w:hAnsi="宋体" w:eastAsia="宋体" w:cs="宋体"/>
          <w:color w:val="auto"/>
          <w:sz w:val="24"/>
          <w:highlight w:val="none"/>
        </w:rPr>
        <w:t>（北京时间）</w:t>
      </w:r>
    </w:p>
    <w:p w14:paraId="2CCFD4E3">
      <w:pP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w:t>
      </w:r>
      <w:r>
        <w:rPr>
          <w:rFonts w:hint="eastAsia" w:ascii="宋体" w:hAnsi="宋体" w:eastAsia="宋体" w:cs="宋体"/>
          <w:color w:val="auto"/>
          <w:sz w:val="24"/>
          <w:highlight w:val="none"/>
        </w:rPr>
        <w:t>开标室</w:t>
      </w:r>
    </w:p>
    <w:p w14:paraId="2B5E54D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六、发布公告的媒介及招标公告期限</w:t>
      </w:r>
    </w:p>
    <w:p w14:paraId="402DF153">
      <w:pPr>
        <w:spacing w:line="360" w:lineRule="auto"/>
        <w:ind w:firstLine="600" w:firstLineChars="250"/>
        <w:jc w:val="left"/>
        <w:rPr>
          <w:rFonts w:ascii="宋体" w:hAnsi="宋体" w:eastAsia="宋体" w:cs="宋体"/>
          <w:color w:val="auto"/>
          <w:sz w:val="24"/>
          <w:highlight w:val="none"/>
        </w:rPr>
      </w:pPr>
      <w:r>
        <w:rPr>
          <w:rFonts w:ascii="宋体" w:hAnsi="宋体" w:eastAsia="宋体" w:cs="宋体"/>
          <w:color w:val="auto"/>
          <w:sz w:val="24"/>
          <w:highlight w:val="none"/>
        </w:rPr>
        <w:t>本次招标公告在《河南省政府采购网》</w:t>
      </w:r>
      <w:r>
        <w:rPr>
          <w:rFonts w:hint="eastAsia" w:ascii="宋体" w:hAnsi="宋体" w:eastAsia="宋体" w:cs="宋体"/>
          <w:color w:val="auto"/>
          <w:sz w:val="24"/>
          <w:highlight w:val="none"/>
        </w:rPr>
        <w:t>和《</w:t>
      </w:r>
      <w:r>
        <w:rPr>
          <w:rFonts w:ascii="宋体" w:hAnsi="宋体" w:eastAsia="宋体" w:cs="宋体"/>
          <w:color w:val="auto"/>
          <w:sz w:val="24"/>
          <w:highlight w:val="none"/>
        </w:rPr>
        <w:t>周口市公共资源交易中心网</w:t>
      </w:r>
      <w:r>
        <w:rPr>
          <w:rFonts w:hint="eastAsia" w:ascii="宋体" w:hAnsi="宋体" w:eastAsia="宋体" w:cs="宋体"/>
          <w:color w:val="auto"/>
          <w:sz w:val="24"/>
          <w:highlight w:val="none"/>
        </w:rPr>
        <w:t>》</w:t>
      </w:r>
      <w:r>
        <w:rPr>
          <w:rFonts w:ascii="宋体" w:hAnsi="宋体" w:eastAsia="宋体" w:cs="宋体"/>
          <w:color w:val="auto"/>
          <w:sz w:val="24"/>
          <w:highlight w:val="none"/>
        </w:rPr>
        <w:t>（http://jyzx.zhoukou.gov.cn）上发布。</w:t>
      </w:r>
    </w:p>
    <w:p w14:paraId="6524128C">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r>
        <w:rPr>
          <w:rFonts w:hint="eastAsia" w:ascii="宋体" w:hAnsi="宋体" w:eastAsia="宋体" w:cs="宋体"/>
          <w:color w:val="auto"/>
          <w:sz w:val="24"/>
          <w:highlight w:val="none"/>
        </w:rPr>
        <w:t>（无）</w:t>
      </w:r>
    </w:p>
    <w:p w14:paraId="08FC03BA">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015E125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5C5189AE">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 称：</w:t>
      </w:r>
      <w:r>
        <w:rPr>
          <w:rFonts w:hint="eastAsia" w:ascii="宋体" w:hAnsi="宋体" w:eastAsia="宋体" w:cs="宋体"/>
          <w:color w:val="auto"/>
          <w:kern w:val="2"/>
          <w:sz w:val="24"/>
          <w:szCs w:val="24"/>
          <w:highlight w:val="none"/>
        </w:rPr>
        <w:t>河南省水利水电学校</w:t>
      </w:r>
      <w:r>
        <w:rPr>
          <w:rFonts w:ascii="宋体" w:hAnsi="宋体" w:eastAsia="宋体" w:cs="宋体"/>
          <w:color w:val="auto"/>
          <w:sz w:val="24"/>
          <w:highlight w:val="none"/>
        </w:rPr>
        <w:t>　　　　　　　　　　　</w:t>
      </w:r>
    </w:p>
    <w:p w14:paraId="078B97E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地址：</w:t>
      </w:r>
      <w:r>
        <w:rPr>
          <w:rFonts w:hint="eastAsia" w:ascii="宋体" w:hAnsi="宋体" w:eastAsia="宋体" w:cs="宋体"/>
          <w:color w:val="auto"/>
          <w:sz w:val="24"/>
          <w:highlight w:val="none"/>
        </w:rPr>
        <w:t>河南省周口市汉阳路北段180号</w:t>
      </w:r>
    </w:p>
    <w:p w14:paraId="1AB24269">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eastAsia="zh-CN"/>
        </w:rPr>
        <w:t>张文增</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lang w:val="en-US" w:eastAsia="zh-CN"/>
        </w:rPr>
        <w:t>0394-8692077　</w:t>
      </w:r>
      <w:r>
        <w:rPr>
          <w:rFonts w:ascii="宋体" w:hAnsi="宋体" w:eastAsia="宋体" w:cs="宋体"/>
          <w:color w:val="auto"/>
          <w:sz w:val="24"/>
          <w:highlight w:val="none"/>
        </w:rPr>
        <w:t xml:space="preserve">　　　　　　　　　　 </w:t>
      </w:r>
    </w:p>
    <w:p w14:paraId="405A782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04AD40F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名 称：周口市公共资源交易中心政府采购中心　　　　　　　　　　　　</w:t>
      </w:r>
    </w:p>
    <w:p w14:paraId="27324C5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地址：周口市光明路与政通路交叉口向北100米路东</w:t>
      </w:r>
    </w:p>
    <w:p w14:paraId="5AB9055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刘 宇</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rPr>
        <w:t>0394-8106517</w:t>
      </w:r>
      <w:r>
        <w:rPr>
          <w:rFonts w:ascii="宋体" w:hAnsi="宋体" w:eastAsia="宋体" w:cs="宋体"/>
          <w:color w:val="auto"/>
          <w:sz w:val="24"/>
          <w:highlight w:val="none"/>
        </w:rPr>
        <w:t>　　　　　　　　</w:t>
      </w:r>
    </w:p>
    <w:p w14:paraId="4854182E">
      <w:pPr>
        <w:numPr>
          <w:ilvl w:val="0"/>
          <w:numId w:val="0"/>
        </w:numPr>
        <w:spacing w:line="360" w:lineRule="auto"/>
        <w:ind w:leftChars="175"/>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监督单位：</w:t>
      </w:r>
      <w:r>
        <w:rPr>
          <w:rFonts w:hint="eastAsia" w:ascii="宋体" w:hAnsi="宋体" w:cs="宋体"/>
          <w:i w:val="0"/>
          <w:iCs w:val="0"/>
          <w:color w:val="auto"/>
          <w:sz w:val="24"/>
          <w:szCs w:val="24"/>
          <w:highlight w:val="none"/>
          <w:lang w:val="en-US" w:eastAsia="zh-CN"/>
        </w:rPr>
        <w:t>周口市财政局政府采购监督管理科</w:t>
      </w:r>
    </w:p>
    <w:p w14:paraId="3C7ADD73">
      <w:pPr>
        <w:numPr>
          <w:ilvl w:val="0"/>
          <w:numId w:val="0"/>
        </w:numPr>
        <w:spacing w:line="360" w:lineRule="auto"/>
        <w:ind w:left="368" w:leftChars="175" w:firstLine="271" w:firstLineChars="113"/>
        <w:rPr>
          <w:rFonts w:hint="eastAsia" w:ascii="宋体" w:hAnsi="宋体" w:cs="宋体"/>
          <w:color w:val="auto"/>
          <w:sz w:val="24"/>
          <w:highlight w:val="none"/>
        </w:rPr>
      </w:pPr>
      <w:r>
        <w:rPr>
          <w:rFonts w:hint="eastAsia" w:ascii="宋体" w:hAnsi="宋体" w:cs="宋体"/>
          <w:color w:val="auto"/>
          <w:sz w:val="24"/>
          <w:highlight w:val="none"/>
        </w:rPr>
        <w:t>联系方式：0394-8106976</w:t>
      </w:r>
    </w:p>
    <w:p w14:paraId="4DB5A28F">
      <w:pPr>
        <w:spacing w:line="360" w:lineRule="auto"/>
        <w:ind w:left="0" w:leftChars="0" w:firstLine="638" w:firstLineChars="266"/>
        <w:rPr>
          <w:color w:val="auto"/>
          <w:sz w:val="24"/>
          <w:szCs w:val="24"/>
          <w:highlight w:val="none"/>
          <w:lang w:val="en-US"/>
        </w:rPr>
      </w:pPr>
      <w:r>
        <w:rPr>
          <w:rFonts w:hint="eastAsia"/>
          <w:color w:val="auto"/>
          <w:sz w:val="24"/>
          <w:szCs w:val="24"/>
          <w:highlight w:val="none"/>
          <w:lang w:val="en-US"/>
        </w:rPr>
        <w:t>监督单位：</w:t>
      </w:r>
      <w:r>
        <w:rPr>
          <w:rFonts w:hint="eastAsia"/>
          <w:color w:val="auto"/>
          <w:sz w:val="24"/>
          <w:szCs w:val="24"/>
          <w:highlight w:val="none"/>
        </w:rPr>
        <w:t>河南省水利水电学校纪检监察室</w:t>
      </w:r>
    </w:p>
    <w:p w14:paraId="375E0554">
      <w:pPr>
        <w:pStyle w:val="26"/>
        <w:ind w:left="0" w:leftChars="0" w:firstLine="638" w:firstLineChars="266"/>
        <w:rPr>
          <w:color w:val="auto"/>
          <w:highlight w:val="none"/>
        </w:rPr>
      </w:pPr>
      <w:r>
        <w:rPr>
          <w:rFonts w:hint="eastAsia"/>
          <w:color w:val="auto"/>
          <w:sz w:val="24"/>
          <w:szCs w:val="24"/>
          <w:highlight w:val="none"/>
        </w:rPr>
        <w:t>联系方式：</w:t>
      </w:r>
      <w:r>
        <w:rPr>
          <w:rFonts w:hint="eastAsia"/>
          <w:color w:val="auto"/>
          <w:sz w:val="24"/>
          <w:szCs w:val="24"/>
          <w:highlight w:val="none"/>
          <w:lang w:val="en-US" w:eastAsia="zh-CN"/>
        </w:rPr>
        <w:t>13703879894</w:t>
      </w:r>
      <w:r>
        <w:rPr>
          <w:rFonts w:hint="eastAsia" w:ascii="宋体" w:hAnsi="宋体" w:cs="宋体"/>
          <w:color w:val="auto"/>
          <w:sz w:val="24"/>
          <w:highlight w:val="none"/>
        </w:rPr>
        <w:t xml:space="preserve">  </w:t>
      </w:r>
    </w:p>
    <w:p w14:paraId="78789EF9">
      <w:pPr>
        <w:spacing w:line="360" w:lineRule="auto"/>
        <w:ind w:firstLine="480"/>
        <w:rPr>
          <w:rFonts w:ascii="Times New Roman" w:hAnsi="Times New Roman" w:eastAsia="Times New Roman" w:cs="Times New Roman"/>
          <w:color w:val="auto"/>
          <w:sz w:val="22"/>
          <w:highlight w:val="none"/>
        </w:rPr>
      </w:pPr>
    </w:p>
    <w:p w14:paraId="51F53ECD">
      <w:pPr>
        <w:pStyle w:val="26"/>
        <w:spacing w:line="360" w:lineRule="auto"/>
        <w:ind w:firstLine="220"/>
        <w:rPr>
          <w:rFonts w:ascii="Times New Roman" w:hAnsi="Times New Roman" w:eastAsia="Times New Roman" w:cs="Times New Roman"/>
          <w:color w:val="auto"/>
          <w:sz w:val="22"/>
          <w:highlight w:val="none"/>
        </w:rPr>
      </w:pPr>
    </w:p>
    <w:p w14:paraId="11417BC7">
      <w:pPr>
        <w:pStyle w:val="26"/>
        <w:spacing w:line="360" w:lineRule="auto"/>
        <w:ind w:firstLine="220"/>
        <w:rPr>
          <w:rFonts w:ascii="Times New Roman" w:hAnsi="Times New Roman" w:eastAsia="Times New Roman" w:cs="Times New Roman"/>
          <w:color w:val="auto"/>
          <w:sz w:val="22"/>
          <w:highlight w:val="none"/>
        </w:rPr>
      </w:pPr>
    </w:p>
    <w:p w14:paraId="1C11D9E2">
      <w:pPr>
        <w:spacing w:after="120" w:line="360" w:lineRule="auto"/>
        <w:ind w:firstLine="2040"/>
        <w:rPr>
          <w:rFonts w:ascii="宋体" w:hAnsi="宋体" w:eastAsia="宋体" w:cs="宋体"/>
          <w:color w:val="auto"/>
          <w:sz w:val="24"/>
          <w:highlight w:val="none"/>
        </w:rPr>
      </w:pPr>
      <w:r>
        <w:rPr>
          <w:rFonts w:ascii="宋体" w:hAnsi="宋体" w:eastAsia="宋体" w:cs="宋体"/>
          <w:color w:val="auto"/>
          <w:sz w:val="24"/>
          <w:highlight w:val="none"/>
        </w:rPr>
        <w:t>周口市公共资源交易中心政府采购中心</w:t>
      </w:r>
    </w:p>
    <w:p w14:paraId="7555D479">
      <w:pPr>
        <w:tabs>
          <w:tab w:val="left" w:pos="0"/>
          <w:tab w:val="left" w:pos="993"/>
          <w:tab w:val="left" w:pos="1134"/>
        </w:tabs>
        <w:spacing w:line="360" w:lineRule="auto"/>
        <w:ind w:firstLine="3600"/>
        <w:rPr>
          <w:rFonts w:ascii="宋体" w:hAnsi="宋体" w:eastAsia="宋体" w:cs="宋体"/>
          <w:color w:val="auto"/>
          <w:sz w:val="24"/>
          <w:highlight w:val="none"/>
        </w:rPr>
      </w:pPr>
      <w:r>
        <w:rPr>
          <w:rFonts w:hint="eastAsia" w:ascii="宋体" w:hAnsi="宋体" w:eastAsia="宋体" w:cs="宋体"/>
          <w:color w:val="auto"/>
          <w:sz w:val="24"/>
          <w:highlight w:val="none"/>
          <w:lang w:eastAsia="zh-CN"/>
        </w:rPr>
        <w:t>2026</w:t>
      </w:r>
      <w:r>
        <w:rPr>
          <w:rFonts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4</w:t>
      </w:r>
      <w:r>
        <w:rPr>
          <w:rFonts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9</w:t>
      </w:r>
      <w:r>
        <w:rPr>
          <w:rFonts w:ascii="宋体" w:hAnsi="宋体" w:eastAsia="宋体" w:cs="宋体"/>
          <w:color w:val="auto"/>
          <w:sz w:val="24"/>
          <w:highlight w:val="none"/>
        </w:rPr>
        <w:t>日</w:t>
      </w:r>
    </w:p>
    <w:p w14:paraId="7E894CEF">
      <w:pPr>
        <w:pStyle w:val="26"/>
        <w:spacing w:line="360" w:lineRule="auto"/>
        <w:ind w:firstLine="240"/>
        <w:rPr>
          <w:rFonts w:ascii="宋体" w:hAnsi="宋体" w:eastAsia="宋体" w:cs="宋体"/>
          <w:color w:val="auto"/>
          <w:sz w:val="24"/>
          <w:highlight w:val="none"/>
        </w:rPr>
      </w:pPr>
    </w:p>
    <w:p w14:paraId="1C4F6897">
      <w:pPr>
        <w:pStyle w:val="26"/>
        <w:spacing w:line="360" w:lineRule="auto"/>
        <w:ind w:firstLine="240"/>
        <w:rPr>
          <w:rFonts w:ascii="宋体" w:hAnsi="宋体" w:eastAsia="宋体" w:cs="宋体"/>
          <w:color w:val="auto"/>
          <w:sz w:val="24"/>
          <w:highlight w:val="none"/>
        </w:rPr>
      </w:pPr>
    </w:p>
    <w:p w14:paraId="5C1CF2C5">
      <w:pPr>
        <w:pStyle w:val="26"/>
        <w:spacing w:line="360" w:lineRule="auto"/>
        <w:ind w:firstLine="240"/>
        <w:rPr>
          <w:rFonts w:ascii="宋体" w:hAnsi="宋体" w:eastAsia="宋体" w:cs="宋体"/>
          <w:color w:val="auto"/>
          <w:sz w:val="24"/>
          <w:highlight w:val="none"/>
        </w:rPr>
      </w:pPr>
    </w:p>
    <w:p w14:paraId="272D7923">
      <w:pPr>
        <w:pStyle w:val="26"/>
        <w:spacing w:line="360" w:lineRule="auto"/>
        <w:ind w:firstLine="240"/>
        <w:rPr>
          <w:rFonts w:ascii="宋体" w:hAnsi="宋体" w:eastAsia="宋体" w:cs="宋体"/>
          <w:color w:val="auto"/>
          <w:sz w:val="24"/>
          <w:highlight w:val="none"/>
        </w:rPr>
      </w:pPr>
    </w:p>
    <w:p w14:paraId="2FEABDAC">
      <w:pPr>
        <w:pStyle w:val="26"/>
        <w:ind w:firstLine="240"/>
        <w:rPr>
          <w:rFonts w:ascii="宋体" w:hAnsi="宋体" w:eastAsia="宋体" w:cs="宋体"/>
          <w:color w:val="auto"/>
          <w:sz w:val="24"/>
          <w:highlight w:val="none"/>
        </w:rPr>
      </w:pPr>
    </w:p>
    <w:p w14:paraId="4512DF67">
      <w:pPr>
        <w:pStyle w:val="26"/>
        <w:ind w:firstLine="240"/>
        <w:rPr>
          <w:rFonts w:ascii="宋体" w:hAnsi="宋体" w:eastAsia="宋体" w:cs="宋体"/>
          <w:color w:val="auto"/>
          <w:sz w:val="24"/>
          <w:highlight w:val="none"/>
        </w:rPr>
      </w:pPr>
    </w:p>
    <w:p w14:paraId="38C4C9F7">
      <w:pPr>
        <w:pStyle w:val="26"/>
        <w:ind w:firstLine="240"/>
        <w:rPr>
          <w:rFonts w:ascii="宋体" w:hAnsi="宋体" w:eastAsia="宋体" w:cs="宋体"/>
          <w:color w:val="auto"/>
          <w:sz w:val="24"/>
          <w:highlight w:val="none"/>
        </w:rPr>
      </w:pPr>
    </w:p>
    <w:p w14:paraId="6D9648C1">
      <w:pPr>
        <w:pStyle w:val="26"/>
        <w:ind w:firstLine="240"/>
        <w:rPr>
          <w:rFonts w:ascii="宋体" w:hAnsi="宋体" w:eastAsia="宋体" w:cs="宋体"/>
          <w:color w:val="auto"/>
          <w:sz w:val="24"/>
          <w:highlight w:val="none"/>
        </w:rPr>
      </w:pPr>
    </w:p>
    <w:p w14:paraId="00D4CE31">
      <w:pPr>
        <w:pStyle w:val="26"/>
        <w:ind w:firstLine="240"/>
        <w:rPr>
          <w:rFonts w:ascii="宋体" w:hAnsi="宋体" w:eastAsia="宋体" w:cs="宋体"/>
          <w:color w:val="auto"/>
          <w:sz w:val="24"/>
          <w:highlight w:val="none"/>
        </w:rPr>
      </w:pPr>
    </w:p>
    <w:p w14:paraId="394FAEF7">
      <w:pPr>
        <w:pStyle w:val="26"/>
        <w:ind w:firstLine="240"/>
        <w:rPr>
          <w:rFonts w:ascii="宋体" w:hAnsi="宋体" w:eastAsia="宋体" w:cs="宋体"/>
          <w:color w:val="auto"/>
          <w:sz w:val="24"/>
          <w:highlight w:val="none"/>
        </w:rPr>
      </w:pPr>
    </w:p>
    <w:p w14:paraId="73068CBA">
      <w:pPr>
        <w:pStyle w:val="26"/>
        <w:ind w:firstLine="240"/>
        <w:rPr>
          <w:rFonts w:ascii="宋体" w:hAnsi="宋体" w:eastAsia="宋体" w:cs="宋体"/>
          <w:color w:val="auto"/>
          <w:sz w:val="24"/>
          <w:highlight w:val="none"/>
        </w:rPr>
      </w:pPr>
    </w:p>
    <w:p w14:paraId="49E5731E">
      <w:pPr>
        <w:pStyle w:val="26"/>
        <w:ind w:firstLine="240"/>
        <w:rPr>
          <w:rFonts w:ascii="宋体" w:hAnsi="宋体" w:eastAsia="宋体" w:cs="宋体"/>
          <w:color w:val="auto"/>
          <w:sz w:val="24"/>
          <w:highlight w:val="none"/>
        </w:rPr>
      </w:pPr>
    </w:p>
    <w:p w14:paraId="58ED8AA4">
      <w:pPr>
        <w:pStyle w:val="26"/>
        <w:ind w:firstLine="240"/>
        <w:rPr>
          <w:rFonts w:ascii="宋体" w:hAnsi="宋体" w:eastAsia="宋体" w:cs="宋体"/>
          <w:color w:val="auto"/>
          <w:sz w:val="24"/>
          <w:highlight w:val="none"/>
        </w:rPr>
      </w:pPr>
    </w:p>
    <w:p w14:paraId="5495E2D7">
      <w:pPr>
        <w:pStyle w:val="26"/>
        <w:ind w:firstLine="240"/>
        <w:rPr>
          <w:rFonts w:ascii="宋体" w:hAnsi="宋体" w:eastAsia="宋体" w:cs="宋体"/>
          <w:color w:val="auto"/>
          <w:sz w:val="24"/>
          <w:highlight w:val="none"/>
        </w:rPr>
      </w:pPr>
    </w:p>
    <w:p w14:paraId="38B3C880">
      <w:pPr>
        <w:tabs>
          <w:tab w:val="left" w:pos="0"/>
          <w:tab w:val="left" w:pos="993"/>
          <w:tab w:val="left" w:pos="1134"/>
        </w:tabs>
        <w:rPr>
          <w:rFonts w:ascii="宋体" w:hAnsi="宋体" w:eastAsia="宋体" w:cs="宋体"/>
          <w:b/>
          <w:color w:val="auto"/>
          <w:sz w:val="24"/>
          <w:highlight w:val="none"/>
        </w:rPr>
      </w:pPr>
    </w:p>
    <w:p w14:paraId="60F86A26">
      <w:pPr>
        <w:jc w:val="center"/>
        <w:rPr>
          <w:rFonts w:ascii="宋体" w:hAnsi="宋体" w:eastAsia="宋体" w:cs="宋体"/>
          <w:b/>
          <w:color w:val="auto"/>
          <w:sz w:val="32"/>
          <w:highlight w:val="none"/>
        </w:rPr>
      </w:pPr>
      <w:r>
        <w:rPr>
          <w:rFonts w:ascii="宋体" w:hAnsi="宋体" w:eastAsia="宋体" w:cs="宋体"/>
          <w:b/>
          <w:color w:val="auto"/>
          <w:sz w:val="32"/>
          <w:highlight w:val="none"/>
        </w:rPr>
        <w:t>第二章    供应商须知</w:t>
      </w:r>
    </w:p>
    <w:tbl>
      <w:tblPr>
        <w:tblStyle w:val="20"/>
        <w:tblW w:w="8606" w:type="dxa"/>
        <w:tblInd w:w="108" w:type="dxa"/>
        <w:tblLayout w:type="autofit"/>
        <w:tblCellMar>
          <w:top w:w="0" w:type="dxa"/>
          <w:left w:w="10" w:type="dxa"/>
          <w:bottom w:w="0" w:type="dxa"/>
          <w:right w:w="10" w:type="dxa"/>
        </w:tblCellMar>
      </w:tblPr>
      <w:tblGrid>
        <w:gridCol w:w="876"/>
        <w:gridCol w:w="1868"/>
        <w:gridCol w:w="5862"/>
      </w:tblGrid>
      <w:tr w14:paraId="0201D2AA">
        <w:tblPrEx>
          <w:tblCellMar>
            <w:top w:w="0" w:type="dxa"/>
            <w:left w:w="10" w:type="dxa"/>
            <w:bottom w:w="0" w:type="dxa"/>
            <w:right w:w="10" w:type="dxa"/>
          </w:tblCellMar>
        </w:tblPrEx>
        <w:trPr>
          <w:trHeight w:val="502" w:hRule="atLeast"/>
        </w:trPr>
        <w:tc>
          <w:tcPr>
            <w:tcW w:w="8606"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077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618523A0">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0A51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C246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3E1A1">
            <w:pPr>
              <w:spacing w:line="360" w:lineRule="auto"/>
              <w:rPr>
                <w:rFonts w:ascii="宋体" w:hAnsi="宋体" w:eastAsia="宋体" w:cs="宋体"/>
                <w:color w:val="auto"/>
                <w:highlight w:val="none"/>
              </w:rPr>
            </w:pPr>
            <w:r>
              <w:rPr>
                <w:rFonts w:ascii="宋体" w:hAnsi="宋体" w:eastAsia="宋体" w:cs="宋体"/>
                <w:color w:val="auto"/>
                <w:sz w:val="24"/>
                <w:highlight w:val="none"/>
              </w:rPr>
              <w:t>内  容</w:t>
            </w:r>
          </w:p>
        </w:tc>
      </w:tr>
      <w:tr w14:paraId="1B762D79">
        <w:tblPrEx>
          <w:tblCellMar>
            <w:top w:w="0" w:type="dxa"/>
            <w:left w:w="10" w:type="dxa"/>
            <w:bottom w:w="0" w:type="dxa"/>
            <w:right w:w="10" w:type="dxa"/>
          </w:tblCellMar>
        </w:tblPrEx>
        <w:trPr>
          <w:trHeight w:val="351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C7CE1">
            <w:pPr>
              <w:numPr>
                <w:ilvl w:val="0"/>
                <w:numId w:val="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5BE2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39BB6">
            <w:pPr>
              <w:spacing w:line="360" w:lineRule="auto"/>
              <w:rPr>
                <w:rFonts w:hint="eastAsia" w:ascii="宋体" w:hAnsi="宋体" w:eastAsia="宋体" w:cs="宋体"/>
                <w:color w:val="auto"/>
                <w:kern w:val="2"/>
                <w:sz w:val="24"/>
                <w:szCs w:val="24"/>
                <w:highlight w:val="none"/>
                <w:lang w:eastAsia="zh-CN"/>
              </w:rPr>
            </w:pPr>
            <w:r>
              <w:rPr>
                <w:rFonts w:ascii="宋体" w:hAnsi="宋体" w:eastAsia="宋体" w:cs="宋体"/>
                <w:color w:val="auto"/>
                <w:sz w:val="24"/>
                <w:highlight w:val="none"/>
              </w:rPr>
              <w:t>1）项目名称：</w:t>
            </w:r>
            <w:r>
              <w:rPr>
                <w:rFonts w:hint="eastAsia" w:ascii="宋体" w:hAnsi="宋体" w:eastAsia="宋体" w:cs="宋体"/>
                <w:color w:val="auto"/>
                <w:kern w:val="2"/>
                <w:sz w:val="24"/>
                <w:szCs w:val="24"/>
                <w:highlight w:val="none"/>
                <w:lang w:eastAsia="zh-CN"/>
              </w:rPr>
              <w:t>河南省水利水电学校新能源汽车专业教学条件提升项目</w:t>
            </w:r>
          </w:p>
          <w:p w14:paraId="4EF382C8">
            <w:pPr>
              <w:spacing w:line="360" w:lineRule="auto"/>
              <w:rPr>
                <w:rFonts w:ascii="Times New Roman" w:hAnsi="Times New Roman" w:cs="Times New Roman"/>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kern w:val="2"/>
                <w:sz w:val="24"/>
                <w:szCs w:val="24"/>
                <w:highlight w:val="none"/>
                <w:lang w:eastAsia="zh-CN"/>
              </w:rPr>
              <w:t>河南省水利水电学校新能源汽车专业教学条件提升项目</w:t>
            </w:r>
            <w:r>
              <w:rPr>
                <w:rFonts w:hint="eastAsia" w:ascii="Times New Roman" w:hAnsi="Times New Roman" w:cs="Times New Roman"/>
                <w:color w:val="auto"/>
                <w:sz w:val="24"/>
                <w:highlight w:val="none"/>
              </w:rPr>
              <w:t>（具体见第三章  采购项目内容及要求）</w:t>
            </w:r>
          </w:p>
          <w:p w14:paraId="5D50BAB0">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kern w:val="2"/>
                <w:sz w:val="24"/>
                <w:szCs w:val="24"/>
                <w:highlight w:val="none"/>
              </w:rPr>
              <w:t>河南省水利水电学校</w:t>
            </w:r>
          </w:p>
          <w:p w14:paraId="2BA0250D">
            <w:pPr>
              <w:spacing w:line="360" w:lineRule="auto"/>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06A6EBF6">
        <w:tblPrEx>
          <w:tblCellMar>
            <w:top w:w="0" w:type="dxa"/>
            <w:left w:w="10" w:type="dxa"/>
            <w:bottom w:w="0" w:type="dxa"/>
            <w:right w:w="10" w:type="dxa"/>
          </w:tblCellMar>
        </w:tblPrEx>
        <w:trPr>
          <w:trHeight w:val="991"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2AF54">
            <w:pPr>
              <w:numPr>
                <w:ilvl w:val="0"/>
                <w:numId w:val="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066BE">
            <w:pPr>
              <w:spacing w:line="360" w:lineRule="auto"/>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C0F55">
            <w:pPr>
              <w:spacing w:line="360" w:lineRule="auto"/>
              <w:rPr>
                <w:rFonts w:ascii="Times New Roman" w:hAnsi="Times New Roman" w:cs="Times New Roman"/>
                <w:color w:val="auto"/>
                <w:highlight w:val="none"/>
              </w:rPr>
            </w:pPr>
            <w:r>
              <w:rPr>
                <w:rFonts w:hint="eastAsia" w:ascii="宋体" w:hAnsi="宋体" w:eastAsia="宋体" w:cs="宋体"/>
                <w:color w:val="auto"/>
                <w:sz w:val="24"/>
                <w:highlight w:val="none"/>
              </w:rPr>
              <w:t>见竞争性磋商公告</w:t>
            </w:r>
          </w:p>
        </w:tc>
      </w:tr>
      <w:tr w14:paraId="72D6CF2E">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A5B80">
            <w:pPr>
              <w:numPr>
                <w:ilvl w:val="0"/>
                <w:numId w:val="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13D2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89E33">
            <w:pPr>
              <w:spacing w:line="360" w:lineRule="auto"/>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181F260A">
        <w:tblPrEx>
          <w:tblCellMar>
            <w:top w:w="0" w:type="dxa"/>
            <w:left w:w="10" w:type="dxa"/>
            <w:bottom w:w="0" w:type="dxa"/>
            <w:right w:w="10" w:type="dxa"/>
          </w:tblCellMar>
        </w:tblPrEx>
        <w:trPr>
          <w:trHeight w:val="502"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F06DC">
            <w:pPr>
              <w:numPr>
                <w:ilvl w:val="0"/>
                <w:numId w:val="4"/>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E389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5E971">
            <w:pPr>
              <w:spacing w:line="360" w:lineRule="auto"/>
              <w:rPr>
                <w:rFonts w:ascii="宋体" w:hAnsi="宋体" w:eastAsia="宋体" w:cs="宋体"/>
                <w:color w:val="auto"/>
                <w:highlight w:val="none"/>
              </w:rPr>
            </w:pPr>
            <w:r>
              <w:rPr>
                <w:rFonts w:ascii="宋体" w:hAnsi="宋体" w:eastAsia="宋体" w:cs="宋体"/>
                <w:color w:val="auto"/>
                <w:sz w:val="24"/>
                <w:highlight w:val="none"/>
              </w:rPr>
              <w:t>中文</w:t>
            </w:r>
          </w:p>
        </w:tc>
      </w:tr>
      <w:tr w14:paraId="25A9215E">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A5E53A">
            <w:pPr>
              <w:numPr>
                <w:ilvl w:val="0"/>
                <w:numId w:val="5"/>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93F2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1BB11">
            <w:pPr>
              <w:spacing w:line="360" w:lineRule="auto"/>
              <w:rPr>
                <w:rFonts w:ascii="宋体" w:hAnsi="宋体" w:eastAsia="宋体" w:cs="宋体"/>
                <w:color w:val="auto"/>
                <w:highlight w:val="none"/>
              </w:rPr>
            </w:pPr>
            <w:r>
              <w:rPr>
                <w:rFonts w:ascii="宋体" w:hAnsi="宋体" w:eastAsia="宋体" w:cs="宋体"/>
                <w:color w:val="auto"/>
                <w:sz w:val="24"/>
                <w:highlight w:val="none"/>
              </w:rPr>
              <w:t>人民币</w:t>
            </w:r>
          </w:p>
        </w:tc>
      </w:tr>
      <w:tr w14:paraId="74416D96">
        <w:tblPrEx>
          <w:tblCellMar>
            <w:top w:w="0" w:type="dxa"/>
            <w:left w:w="10" w:type="dxa"/>
            <w:bottom w:w="0" w:type="dxa"/>
            <w:right w:w="10" w:type="dxa"/>
          </w:tblCellMar>
        </w:tblPrEx>
        <w:trPr>
          <w:trHeight w:val="200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2CDB3">
            <w:pPr>
              <w:numPr>
                <w:ilvl w:val="0"/>
                <w:numId w:val="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BA5C1">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85A2D">
            <w:pPr>
              <w:spacing w:line="360" w:lineRule="auto"/>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等（采购项目技术规格、参数及要求）</w:t>
            </w:r>
          </w:p>
        </w:tc>
      </w:tr>
      <w:tr w14:paraId="7BEBA3D2">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78E0D">
            <w:pPr>
              <w:numPr>
                <w:ilvl w:val="0"/>
                <w:numId w:val="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4FA3E">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EE479">
            <w:pPr>
              <w:spacing w:line="360" w:lineRule="auto"/>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7496B47F">
        <w:tblPrEx>
          <w:tblCellMar>
            <w:top w:w="0" w:type="dxa"/>
            <w:left w:w="10" w:type="dxa"/>
            <w:bottom w:w="0" w:type="dxa"/>
            <w:right w:w="10" w:type="dxa"/>
          </w:tblCellMar>
        </w:tblPrEx>
        <w:trPr>
          <w:trHeight w:val="199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47D8D">
            <w:pPr>
              <w:numPr>
                <w:ilvl w:val="0"/>
                <w:numId w:val="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C4E2B">
            <w:pPr>
              <w:tabs>
                <w:tab w:val="left" w:pos="8640"/>
              </w:tabs>
              <w:spacing w:line="360" w:lineRule="auto"/>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E43F0">
            <w:pPr>
              <w:spacing w:line="360" w:lineRule="auto"/>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F8BBFD8">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747F5">
            <w:pPr>
              <w:keepNext w:val="0"/>
              <w:keepLines w:val="0"/>
              <w:pageBreakBefore w:val="0"/>
              <w:widowControl w:val="0"/>
              <w:numPr>
                <w:ilvl w:val="0"/>
                <w:numId w:val="9"/>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366D9">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AA93F">
            <w:pPr>
              <w:keepNext w:val="0"/>
              <w:keepLines w:val="0"/>
              <w:pageBreakBefore w:val="0"/>
              <w:widowControl w:val="0"/>
              <w:tabs>
                <w:tab w:val="left" w:pos="8640"/>
              </w:tabs>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r>
              <w:rPr>
                <w:rFonts w:hint="eastAsia" w:ascii="宋体" w:hAnsi="宋体" w:eastAsia="宋体" w:cs="宋体"/>
                <w:color w:val="auto"/>
                <w:sz w:val="24"/>
                <w:highlight w:val="none"/>
              </w:rPr>
              <w:t>特殊要求</w:t>
            </w:r>
          </w:p>
        </w:tc>
      </w:tr>
      <w:tr w14:paraId="28044184">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AE3A8">
            <w:pPr>
              <w:keepNext w:val="0"/>
              <w:keepLines w:val="0"/>
              <w:pageBreakBefore w:val="0"/>
              <w:widowControl w:val="0"/>
              <w:numPr>
                <w:ilvl w:val="0"/>
                <w:numId w:val="10"/>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346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3380D">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textAlignment w:val="auto"/>
              <w:rPr>
                <w:rFonts w:hint="eastAsia" w:ascii="宋体" w:hAnsi="宋体" w:eastAsia="宋体" w:cs="宋体"/>
                <w:color w:val="auto"/>
                <w:highlight w:val="none"/>
                <w:lang w:eastAsia="zh-CN"/>
              </w:rPr>
            </w:pPr>
            <w:r>
              <w:rPr>
                <w:rFonts w:ascii="宋体" w:hAnsi="宋体" w:eastAsia="宋体" w:cs="宋体"/>
                <w:color w:val="auto"/>
                <w:sz w:val="24"/>
                <w:highlight w:val="none"/>
              </w:rPr>
              <w:t>加密的电子磋商响应文件须在投标截止时间前成功上传</w:t>
            </w:r>
          </w:p>
        </w:tc>
      </w:tr>
      <w:tr w14:paraId="036967B6">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E2126">
            <w:pPr>
              <w:keepNext w:val="0"/>
              <w:keepLines w:val="0"/>
              <w:pageBreakBefore w:val="0"/>
              <w:widowControl w:val="0"/>
              <w:numPr>
                <w:ilvl w:val="0"/>
                <w:numId w:val="11"/>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248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542F6">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p>
        </w:tc>
      </w:tr>
      <w:tr w14:paraId="1E80D5CF">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E5D35">
            <w:pPr>
              <w:numPr>
                <w:ilvl w:val="0"/>
                <w:numId w:val="1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A2D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9AE8E">
            <w:pPr>
              <w:spacing w:line="360" w:lineRule="auto"/>
              <w:rPr>
                <w:rFonts w:ascii="宋体" w:hAnsi="宋体" w:eastAsia="宋体" w:cs="宋体"/>
                <w:color w:val="auto"/>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0BBA134">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08BE2">
            <w:pPr>
              <w:numPr>
                <w:ilvl w:val="0"/>
                <w:numId w:val="1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9E4">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5033D">
            <w:pPr>
              <w:spacing w:line="360" w:lineRule="auto"/>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 xml:space="preserve"> （见磋商公告）</w:t>
            </w:r>
          </w:p>
        </w:tc>
      </w:tr>
      <w:tr w14:paraId="50FFB106">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24268">
            <w:pPr>
              <w:numPr>
                <w:ilvl w:val="0"/>
                <w:numId w:val="14"/>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3427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FDBA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周口市公共资源交易中心网</w:t>
            </w:r>
          </w:p>
          <w:p w14:paraId="0E12C3ED">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w:t>
            </w:r>
          </w:p>
          <w:p w14:paraId="5D185B55">
            <w:pPr>
              <w:spacing w:line="360" w:lineRule="auto"/>
              <w:rPr>
                <w:rFonts w:ascii="宋体" w:hAnsi="宋体" w:eastAsia="宋体" w:cs="宋体"/>
                <w:color w:val="auto"/>
                <w:highlight w:val="none"/>
              </w:rPr>
            </w:pPr>
            <w:r>
              <w:rPr>
                <w:rFonts w:hint="eastAsia" w:ascii="宋体" w:hAnsi="宋体" w:eastAsia="宋体" w:cs="宋体"/>
                <w:color w:val="auto"/>
                <w:sz w:val="24"/>
                <w:highlight w:val="none"/>
              </w:rPr>
              <w:t>（本项目实行网上远程开标无须到现场提交响应文件）</w:t>
            </w:r>
          </w:p>
        </w:tc>
      </w:tr>
      <w:tr w14:paraId="4BF9D020">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674F5">
            <w:pPr>
              <w:numPr>
                <w:ilvl w:val="0"/>
                <w:numId w:val="15"/>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3860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95BAA">
            <w:pPr>
              <w:tabs>
                <w:tab w:val="left" w:pos="8640"/>
              </w:tabs>
              <w:spacing w:line="360" w:lineRule="auto"/>
              <w:ind w:left="-2"/>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见磋商公告</w:t>
            </w:r>
          </w:p>
        </w:tc>
      </w:tr>
      <w:tr w14:paraId="150DBD63">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D50A3">
            <w:pPr>
              <w:numPr>
                <w:ilvl w:val="0"/>
                <w:numId w:val="1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3D7F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32523">
            <w:pPr>
              <w:tabs>
                <w:tab w:val="left" w:pos="8640"/>
              </w:tabs>
              <w:spacing w:line="360" w:lineRule="auto"/>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061636D5">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5E073">
            <w:pPr>
              <w:numPr>
                <w:ilvl w:val="0"/>
                <w:numId w:val="1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58B7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19D28">
            <w:pPr>
              <w:tabs>
                <w:tab w:val="left" w:pos="8640"/>
              </w:tabs>
              <w:spacing w:line="360" w:lineRule="auto"/>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6B957C2D">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53ECB">
            <w:pPr>
              <w:numPr>
                <w:ilvl w:val="0"/>
                <w:numId w:val="1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ADEB2">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32301">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37262097">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E17B2">
            <w:pPr>
              <w:numPr>
                <w:ilvl w:val="0"/>
                <w:numId w:val="19"/>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1A2A4">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CA47C">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00CC2465">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E1ED5">
            <w:pPr>
              <w:numPr>
                <w:ilvl w:val="0"/>
                <w:numId w:val="20"/>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10B4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供货周期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09C51">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tc>
      </w:tr>
      <w:tr w14:paraId="26F948AA">
        <w:tblPrEx>
          <w:tblCellMar>
            <w:top w:w="0" w:type="dxa"/>
            <w:left w:w="10" w:type="dxa"/>
            <w:bottom w:w="0" w:type="dxa"/>
            <w:right w:w="10" w:type="dxa"/>
          </w:tblCellMar>
        </w:tblPrEx>
        <w:trPr>
          <w:trHeight w:val="137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2D813">
            <w:pPr>
              <w:numPr>
                <w:ilvl w:val="0"/>
                <w:numId w:val="2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BA29D">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75A93">
            <w:pPr>
              <w:tabs>
                <w:tab w:val="left" w:pos="8640"/>
              </w:tabs>
              <w:spacing w:line="360" w:lineRule="auto"/>
              <w:jc w:val="left"/>
              <w:rPr>
                <w:rFonts w:hint="default" w:ascii="宋体" w:hAnsi="宋体" w:cs="宋体" w:eastAsiaTheme="minorEastAsia"/>
                <w:color w:val="auto"/>
                <w:highlight w:val="none"/>
                <w:lang w:val="en-US" w:eastAsia="zh-CN"/>
              </w:rPr>
            </w:pPr>
            <w:r>
              <w:rPr>
                <w:rFonts w:hint="eastAsia" w:ascii="宋体" w:hAnsi="宋体" w:cs="宋体"/>
                <w:color w:val="auto"/>
                <w:sz w:val="24"/>
                <w:highlight w:val="none"/>
              </w:rPr>
              <w:t>设备到达甲方指定地点并安装完成，验</w:t>
            </w:r>
            <w:r>
              <w:rPr>
                <w:rFonts w:hint="eastAsia" w:ascii="宋体" w:hAnsi="宋体" w:cs="宋体"/>
                <w:color w:val="auto"/>
                <w:sz w:val="24"/>
                <w:highlight w:val="none"/>
                <w:lang w:val="en-US" w:eastAsia="zh-CN"/>
              </w:rPr>
              <w:t>收</w:t>
            </w:r>
            <w:r>
              <w:rPr>
                <w:rFonts w:hint="eastAsia" w:ascii="宋体" w:hAnsi="宋体" w:cs="宋体"/>
                <w:color w:val="auto"/>
                <w:sz w:val="24"/>
                <w:highlight w:val="none"/>
              </w:rPr>
              <w:t>合格后甲方向乙方支付合同金额的</w:t>
            </w:r>
            <w:r>
              <w:rPr>
                <w:rFonts w:hint="eastAsia" w:ascii="宋体" w:hAnsi="宋体" w:cs="宋体"/>
                <w:color w:val="auto"/>
                <w:sz w:val="24"/>
                <w:highlight w:val="none"/>
                <w:lang w:val="en-US" w:eastAsia="zh-CN"/>
              </w:rPr>
              <w:t>6</w:t>
            </w:r>
            <w:r>
              <w:rPr>
                <w:rFonts w:ascii="宋体" w:hAnsi="宋体" w:cs="宋体"/>
                <w:color w:val="auto"/>
                <w:sz w:val="24"/>
                <w:highlight w:val="none"/>
              </w:rPr>
              <w:t>0</w:t>
            </w:r>
            <w:r>
              <w:rPr>
                <w:rFonts w:hint="eastAsia" w:ascii="宋体" w:hAnsi="宋体" w:cs="宋体"/>
                <w:color w:val="auto"/>
                <w:sz w:val="24"/>
                <w:highlight w:val="none"/>
              </w:rPr>
              <w:t>%；试运行结束后，甲方向乙方支付</w:t>
            </w:r>
            <w:r>
              <w:rPr>
                <w:rFonts w:hint="eastAsia" w:ascii="宋体" w:hAnsi="宋体" w:cs="宋体"/>
                <w:color w:val="auto"/>
                <w:sz w:val="24"/>
                <w:highlight w:val="none"/>
                <w:lang w:val="en-US" w:eastAsia="zh-CN"/>
              </w:rPr>
              <w:t>至合同金额的90</w:t>
            </w:r>
            <w:r>
              <w:rPr>
                <w:rFonts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质保期满后甲方向乙方支付至合同金额的100%。</w:t>
            </w:r>
          </w:p>
        </w:tc>
      </w:tr>
      <w:tr w14:paraId="77044019">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78064">
            <w:pPr>
              <w:numPr>
                <w:ilvl w:val="0"/>
                <w:numId w:val="2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27AE6">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2B9E7">
            <w:pPr>
              <w:pStyle w:val="26"/>
              <w:ind w:firstLine="0" w:firstLineChars="0"/>
              <w:rPr>
                <w:rFonts w:hint="default" w:ascii="宋体" w:hAnsi="宋体" w:eastAsia="宋体" w:cs="宋体"/>
                <w:color w:val="auto"/>
                <w:sz w:val="24"/>
                <w:szCs w:val="24"/>
                <w:highlight w:val="none"/>
                <w:lang w:val="en-US"/>
              </w:rPr>
            </w:pPr>
            <w:r>
              <w:rPr>
                <w:rFonts w:hint="eastAsia" w:ascii="宋体" w:hAnsi="宋体" w:cs="宋体"/>
                <w:color w:val="auto"/>
                <w:sz w:val="24"/>
                <w:lang w:val="en-US" w:eastAsia="zh-CN"/>
              </w:rPr>
              <w:t>供应商根据需求决定是否需要踏勘现场，如须踏勘现场，请在获取竞争性磋商文件截止后的第一个工作日与采购人联系</w:t>
            </w:r>
            <w:r>
              <w:rPr>
                <w:rFonts w:hint="eastAsia"/>
                <w:color w:val="auto"/>
                <w:sz w:val="24"/>
                <w:szCs w:val="24"/>
              </w:rPr>
              <w:t>（</w:t>
            </w:r>
            <w:r>
              <w:rPr>
                <w:rFonts w:hint="eastAsia"/>
                <w:color w:val="auto"/>
                <w:sz w:val="24"/>
                <w:szCs w:val="24"/>
                <w:lang w:val="en-US"/>
              </w:rPr>
              <w:t>联系人：</w:t>
            </w:r>
            <w:r>
              <w:rPr>
                <w:rFonts w:hint="eastAsia" w:asciiTheme="minorEastAsia" w:hAnsiTheme="minorEastAsia" w:cstheme="minorEastAsia"/>
                <w:color w:val="auto"/>
                <w:sz w:val="24"/>
                <w:szCs w:val="24"/>
                <w:lang w:val="en-US" w:eastAsia="zh-CN"/>
              </w:rPr>
              <w:t>张老师</w:t>
            </w:r>
            <w:r>
              <w:rPr>
                <w:rFonts w:hint="eastAsia"/>
                <w:color w:val="auto"/>
                <w:sz w:val="24"/>
                <w:szCs w:val="24"/>
                <w:lang w:val="en-US"/>
              </w:rPr>
              <w:t>,联系电话：</w:t>
            </w:r>
            <w:r>
              <w:rPr>
                <w:rFonts w:hint="eastAsia"/>
                <w:color w:val="auto"/>
                <w:sz w:val="24"/>
                <w:szCs w:val="24"/>
                <w:lang w:val="en-US" w:eastAsia="zh-CN"/>
              </w:rPr>
              <w:t>18939623968</w:t>
            </w:r>
            <w:r>
              <w:rPr>
                <w:rFonts w:hint="eastAsia"/>
                <w:color w:val="auto"/>
                <w:sz w:val="24"/>
                <w:szCs w:val="24"/>
              </w:rPr>
              <w:t>）</w:t>
            </w:r>
          </w:p>
        </w:tc>
      </w:tr>
      <w:tr w14:paraId="6D52D0C3">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32CDA">
            <w:pPr>
              <w:numPr>
                <w:ilvl w:val="0"/>
                <w:numId w:val="22"/>
              </w:numPr>
              <w:tabs>
                <w:tab w:val="left" w:pos="420"/>
              </w:tabs>
              <w:spacing w:line="360" w:lineRule="auto"/>
              <w:ind w:left="420" w:leftChars="0" w:hanging="420" w:firstLineChars="0"/>
              <w:jc w:val="center"/>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highlight w:val="none"/>
                <w:lang w:val="en-US" w:eastAsia="zh-CN"/>
              </w:rPr>
              <w:t>23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E4D6C">
            <w:pPr>
              <w:spacing w:line="400" w:lineRule="exact"/>
              <w:jc w:val="center"/>
              <w:rPr>
                <w:rFonts w:hint="eastAsia" w:ascii="宋体" w:hAnsi="宋体" w:cs="宋体"/>
                <w:sz w:val="24"/>
              </w:rPr>
            </w:pPr>
            <w:r>
              <w:rPr>
                <w:rFonts w:hint="eastAsia" w:ascii="宋体" w:hAnsi="宋体" w:cs="宋体"/>
                <w:sz w:val="24"/>
              </w:rPr>
              <w:t>财务状况的</w:t>
            </w:r>
          </w:p>
          <w:p w14:paraId="7F3DC0F7">
            <w:pPr>
              <w:spacing w:line="400" w:lineRule="exact"/>
              <w:jc w:val="center"/>
              <w:rPr>
                <w:rFonts w:hint="eastAsia" w:ascii="宋体" w:hAnsi="宋体" w:eastAsia="宋体" w:cs="宋体"/>
                <w:color w:val="auto"/>
                <w:sz w:val="24"/>
                <w:szCs w:val="22"/>
                <w:highlight w:val="none"/>
                <w:lang w:val="en-US" w:eastAsia="zh-CN" w:bidi="ar-SA"/>
              </w:rPr>
            </w:pPr>
            <w:r>
              <w:rPr>
                <w:rFonts w:hint="eastAsia" w:ascii="宋体" w:hAnsi="宋体" w:cs="宋体"/>
                <w:sz w:val="24"/>
              </w:rPr>
              <w:t>年份要求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CC59B">
            <w:pPr>
              <w:spacing w:line="400" w:lineRule="exact"/>
              <w:rPr>
                <w:rFonts w:hint="eastAsia" w:ascii="宋体" w:hAnsi="宋体" w:cs="宋体" w:eastAsiaTheme="minorEastAsia"/>
                <w:color w:val="auto"/>
                <w:sz w:val="24"/>
                <w:szCs w:val="22"/>
                <w:highlight w:val="none"/>
                <w:lang w:val="en-US" w:eastAsia="zh-CN" w:bidi="ar-SA"/>
              </w:rPr>
            </w:pPr>
            <w:r>
              <w:rPr>
                <w:rFonts w:hint="eastAsia" w:ascii="宋体" w:hAnsi="宋体" w:cs="宋体"/>
                <w:sz w:val="24"/>
              </w:rPr>
              <w:t>2024年度</w:t>
            </w:r>
            <w:r>
              <w:rPr>
                <w:rFonts w:hint="eastAsia" w:ascii="宋体" w:hAnsi="宋体" w:cs="宋体"/>
                <w:sz w:val="24"/>
                <w:lang w:val="en-US" w:eastAsia="zh-CN"/>
              </w:rPr>
              <w:t>或2025年度财务审计报告</w:t>
            </w:r>
            <w:r>
              <w:rPr>
                <w:rFonts w:hint="eastAsia" w:ascii="宋体" w:hAnsi="宋体" w:cs="宋体"/>
                <w:sz w:val="24"/>
              </w:rPr>
              <w:t>。（成立年份不足的，从成立之日起开始计算）</w:t>
            </w:r>
          </w:p>
        </w:tc>
      </w:tr>
      <w:tr w14:paraId="54D4F988">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74E9A">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2</w:t>
            </w:r>
            <w:r>
              <w:rPr>
                <w:rFonts w:hint="eastAsia" w:ascii="宋体" w:hAnsi="宋体" w:cs="宋体"/>
                <w:color w:val="auto"/>
                <w:sz w:val="24"/>
                <w:szCs w:val="22"/>
                <w:highlight w:val="none"/>
                <w:lang w:val="en-US" w:eastAsia="zh-CN" w:bidi="ar-SA"/>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61C37">
            <w:pPr>
              <w:spacing w:line="360" w:lineRule="auto"/>
              <w:ind w:firstLine="14"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报价</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6D04F">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二</w:t>
            </w:r>
            <w:r>
              <w:rPr>
                <w:rFonts w:hint="eastAsia" w:ascii="宋体" w:hAnsi="宋体" w:cs="宋体" w:eastAsiaTheme="minorEastAsia"/>
                <w:color w:val="auto"/>
                <w:sz w:val="24"/>
                <w:szCs w:val="22"/>
                <w:highlight w:val="none"/>
                <w:lang w:val="en-US" w:eastAsia="zh-CN" w:bidi="ar-SA"/>
              </w:rPr>
              <w:t>次报价</w:t>
            </w:r>
          </w:p>
        </w:tc>
      </w:tr>
      <w:tr w14:paraId="069B7EF9">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10FFD">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969CA">
            <w:pPr>
              <w:spacing w:line="360" w:lineRule="auto"/>
              <w:ind w:firstLine="14" w:firstLineChars="0"/>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质量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702D4">
            <w:pPr>
              <w:tabs>
                <w:tab w:val="left" w:pos="8640"/>
              </w:tabs>
              <w:spacing w:line="360" w:lineRule="auto"/>
              <w:jc w:val="left"/>
              <w:rPr>
                <w:rFonts w:hint="eastAsia" w:ascii="宋体" w:hAnsi="宋体" w:cs="宋体"/>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符合国家、行业质量合格标准，满足采购人需求。</w:t>
            </w:r>
          </w:p>
        </w:tc>
      </w:tr>
      <w:tr w14:paraId="0E7094C0">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05121">
            <w:pPr>
              <w:numPr>
                <w:ilvl w:val="0"/>
                <w:numId w:val="22"/>
              </w:numPr>
              <w:tabs>
                <w:tab w:val="left" w:pos="420"/>
              </w:tabs>
              <w:spacing w:line="360" w:lineRule="auto"/>
              <w:ind w:left="420" w:hanging="42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3654F">
            <w:pPr>
              <w:spacing w:line="360" w:lineRule="auto"/>
              <w:ind w:firstLine="14"/>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所属行业</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AE2E4">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工业</w:t>
            </w:r>
          </w:p>
        </w:tc>
      </w:tr>
    </w:tbl>
    <w:p w14:paraId="4C14C640">
      <w:pPr>
        <w:tabs>
          <w:tab w:val="left" w:pos="0"/>
          <w:tab w:val="left" w:pos="993"/>
          <w:tab w:val="left" w:pos="1134"/>
        </w:tabs>
        <w:rPr>
          <w:rFonts w:ascii="宋体" w:hAnsi="宋体" w:eastAsia="宋体" w:cs="宋体"/>
          <w:b/>
          <w:color w:val="auto"/>
          <w:sz w:val="24"/>
          <w:highlight w:val="none"/>
        </w:rPr>
      </w:pPr>
    </w:p>
    <w:p w14:paraId="49F51DF4">
      <w:pPr>
        <w:spacing w:line="720" w:lineRule="auto"/>
        <w:jc w:val="center"/>
        <w:rPr>
          <w:rFonts w:ascii="宋体" w:hAnsi="宋体" w:eastAsia="宋体" w:cs="宋体"/>
          <w:b/>
          <w:color w:val="auto"/>
          <w:sz w:val="24"/>
          <w:highlight w:val="none"/>
        </w:rPr>
      </w:pPr>
    </w:p>
    <w:p w14:paraId="2B38C668">
      <w:pPr>
        <w:spacing w:line="720" w:lineRule="auto"/>
        <w:jc w:val="center"/>
        <w:rPr>
          <w:rFonts w:ascii="宋体" w:hAnsi="宋体" w:eastAsia="宋体" w:cs="宋体"/>
          <w:b/>
          <w:color w:val="auto"/>
          <w:sz w:val="24"/>
          <w:highlight w:val="none"/>
        </w:rPr>
      </w:pPr>
    </w:p>
    <w:p w14:paraId="1C0AC18A">
      <w:pPr>
        <w:pStyle w:val="26"/>
        <w:ind w:firstLine="210"/>
        <w:rPr>
          <w:color w:val="auto"/>
          <w:highlight w:val="none"/>
        </w:rPr>
      </w:pPr>
    </w:p>
    <w:p w14:paraId="309A636E">
      <w:pPr>
        <w:pStyle w:val="26"/>
        <w:ind w:firstLine="210"/>
        <w:rPr>
          <w:color w:val="auto"/>
          <w:highlight w:val="none"/>
        </w:rPr>
      </w:pPr>
    </w:p>
    <w:p w14:paraId="74C02EF8">
      <w:pPr>
        <w:pStyle w:val="26"/>
        <w:ind w:firstLine="210"/>
        <w:rPr>
          <w:color w:val="auto"/>
          <w:highlight w:val="none"/>
        </w:rPr>
      </w:pPr>
    </w:p>
    <w:p w14:paraId="796DF215">
      <w:pPr>
        <w:pStyle w:val="26"/>
        <w:ind w:firstLine="210"/>
        <w:rPr>
          <w:color w:val="auto"/>
          <w:highlight w:val="none"/>
        </w:rPr>
      </w:pPr>
    </w:p>
    <w:p w14:paraId="458745D9">
      <w:pPr>
        <w:pStyle w:val="26"/>
        <w:ind w:firstLine="210"/>
        <w:rPr>
          <w:color w:val="auto"/>
          <w:highlight w:val="none"/>
        </w:rPr>
      </w:pPr>
    </w:p>
    <w:p w14:paraId="102B06E1">
      <w:pPr>
        <w:pStyle w:val="26"/>
        <w:ind w:firstLine="210"/>
        <w:rPr>
          <w:color w:val="auto"/>
          <w:highlight w:val="none"/>
        </w:rPr>
      </w:pPr>
    </w:p>
    <w:p w14:paraId="7916D6D9">
      <w:pPr>
        <w:pStyle w:val="26"/>
        <w:ind w:firstLine="210"/>
        <w:rPr>
          <w:color w:val="auto"/>
          <w:highlight w:val="none"/>
        </w:rPr>
      </w:pPr>
    </w:p>
    <w:p w14:paraId="4F2FC048">
      <w:pPr>
        <w:pStyle w:val="26"/>
        <w:ind w:firstLine="210"/>
        <w:rPr>
          <w:color w:val="auto"/>
          <w:highlight w:val="none"/>
        </w:rPr>
      </w:pPr>
    </w:p>
    <w:p w14:paraId="3554EF85">
      <w:pPr>
        <w:pStyle w:val="26"/>
        <w:ind w:firstLine="210"/>
        <w:rPr>
          <w:color w:val="auto"/>
          <w:highlight w:val="none"/>
        </w:rPr>
      </w:pPr>
    </w:p>
    <w:p w14:paraId="6AE9158B">
      <w:pPr>
        <w:pStyle w:val="26"/>
        <w:ind w:firstLine="210"/>
        <w:rPr>
          <w:color w:val="auto"/>
          <w:highlight w:val="none"/>
        </w:rPr>
      </w:pPr>
    </w:p>
    <w:p w14:paraId="3DA3222B">
      <w:pPr>
        <w:pStyle w:val="26"/>
        <w:ind w:firstLine="210"/>
        <w:rPr>
          <w:color w:val="auto"/>
          <w:highlight w:val="none"/>
        </w:rPr>
      </w:pPr>
    </w:p>
    <w:p w14:paraId="46C26B30">
      <w:pPr>
        <w:pStyle w:val="26"/>
        <w:ind w:firstLine="210"/>
        <w:rPr>
          <w:color w:val="auto"/>
          <w:highlight w:val="none"/>
        </w:rPr>
      </w:pPr>
    </w:p>
    <w:p w14:paraId="2ABF1151">
      <w:pPr>
        <w:pStyle w:val="26"/>
        <w:ind w:firstLine="210"/>
        <w:rPr>
          <w:color w:val="auto"/>
          <w:highlight w:val="none"/>
        </w:rPr>
      </w:pPr>
    </w:p>
    <w:p w14:paraId="6CED63F0">
      <w:pPr>
        <w:pStyle w:val="26"/>
        <w:ind w:firstLine="210"/>
        <w:rPr>
          <w:color w:val="auto"/>
          <w:highlight w:val="none"/>
        </w:rPr>
      </w:pPr>
    </w:p>
    <w:p w14:paraId="070C4244">
      <w:pPr>
        <w:pStyle w:val="26"/>
        <w:ind w:left="0" w:leftChars="0" w:firstLine="0" w:firstLineChars="0"/>
        <w:rPr>
          <w:color w:val="auto"/>
          <w:highlight w:val="none"/>
        </w:rPr>
      </w:pPr>
    </w:p>
    <w:p w14:paraId="6C0ACC1D">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5B78C06B">
      <w:pPr>
        <w:spacing w:line="30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2558341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40DD696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30B5191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2D54BFD6">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kern w:val="2"/>
          <w:sz w:val="24"/>
          <w:szCs w:val="24"/>
          <w:highlight w:val="none"/>
        </w:rPr>
        <w:t xml:space="preserve"> 河南省水利水电学校。</w:t>
      </w:r>
    </w:p>
    <w:p w14:paraId="3A701D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245C0B5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47327F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24C4D89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739176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70B3ECF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31646C2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455961B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5137974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39FBD2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4261C05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18EE3C6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725FB7B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790E47CC">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4D33853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0B130068">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350849D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785AD9EA">
      <w:pPr>
        <w:spacing w:line="360" w:lineRule="auto"/>
        <w:ind w:firstLine="482"/>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1D4BD54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4CDF116F">
      <w:pPr>
        <w:spacing w:line="360" w:lineRule="auto"/>
        <w:ind w:firstLine="482"/>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2EDE1B9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4.4供应商应遵守国家法律、法规有关竞争性磋商的规定。</w:t>
      </w:r>
    </w:p>
    <w:p w14:paraId="66BA0D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2C7AD3E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 xml:space="preserve">    4.6</w:t>
      </w:r>
      <w:r>
        <w:rPr>
          <w:rFonts w:hint="eastAsia" w:ascii="宋体" w:hAnsi="宋体" w:cs="宋体"/>
          <w:color w:val="auto"/>
          <w:sz w:val="24"/>
          <w:lang w:val="en-US" w:eastAsia="zh-CN"/>
        </w:rPr>
        <w:t>供应商根据需求决定是否需要踏勘现场，如须踏勘现场，请在获取竞争性磋商文件截止后的第一个工作日与采购人联系</w:t>
      </w:r>
      <w:r>
        <w:rPr>
          <w:rFonts w:hint="eastAsia"/>
          <w:color w:val="auto"/>
          <w:sz w:val="24"/>
          <w:szCs w:val="24"/>
        </w:rPr>
        <w:t>（</w:t>
      </w:r>
      <w:r>
        <w:rPr>
          <w:rFonts w:hint="eastAsia"/>
          <w:color w:val="auto"/>
          <w:sz w:val="24"/>
          <w:szCs w:val="24"/>
          <w:lang w:val="en-US"/>
        </w:rPr>
        <w:t>联系人：</w:t>
      </w:r>
      <w:r>
        <w:rPr>
          <w:rFonts w:hint="eastAsia" w:asciiTheme="minorEastAsia" w:hAnsiTheme="minorEastAsia" w:cstheme="minorEastAsia"/>
          <w:color w:val="auto"/>
          <w:sz w:val="24"/>
          <w:szCs w:val="24"/>
          <w:lang w:val="en-US" w:eastAsia="zh-CN"/>
        </w:rPr>
        <w:t>张老师</w:t>
      </w:r>
      <w:r>
        <w:rPr>
          <w:rFonts w:hint="eastAsia"/>
          <w:color w:val="auto"/>
          <w:sz w:val="24"/>
          <w:szCs w:val="24"/>
          <w:lang w:val="en-US"/>
        </w:rPr>
        <w:t>,联系电话：</w:t>
      </w:r>
      <w:r>
        <w:rPr>
          <w:rFonts w:hint="eastAsia"/>
          <w:color w:val="auto"/>
          <w:sz w:val="24"/>
          <w:szCs w:val="24"/>
          <w:lang w:val="en-US" w:eastAsia="zh-CN"/>
        </w:rPr>
        <w:t>18939623968</w:t>
      </w:r>
      <w:r>
        <w:rPr>
          <w:rFonts w:hint="eastAsia"/>
          <w:color w:val="auto"/>
          <w:sz w:val="24"/>
          <w:szCs w:val="24"/>
        </w:rPr>
        <w:t>）</w:t>
      </w:r>
      <w:r>
        <w:rPr>
          <w:rFonts w:hint="eastAsia"/>
          <w:color w:val="auto"/>
          <w:sz w:val="24"/>
          <w:szCs w:val="24"/>
          <w:lang w:eastAsia="zh-CN"/>
        </w:rPr>
        <w:t>。</w:t>
      </w:r>
    </w:p>
    <w:p w14:paraId="08C1993D">
      <w:pPr>
        <w:spacing w:line="360" w:lineRule="auto"/>
        <w:ind w:firstLine="480"/>
        <w:rPr>
          <w:rFonts w:hint="eastAsia" w:eastAsia="宋体"/>
          <w:color w:val="auto"/>
          <w:highlight w:val="none"/>
          <w:lang w:eastAsia="zh-CN"/>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6387862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7AA98FF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254FDB4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20140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24995127">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2F9F01A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10AAE49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09EE936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6999060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3F55D4C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（3）采购需求；</w:t>
      </w:r>
    </w:p>
    <w:p w14:paraId="0935418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5B3172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17098F4B">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要求而造成不良后果的，采购人不承担任何责任</w:t>
      </w:r>
      <w:r>
        <w:rPr>
          <w:rFonts w:hint="eastAsia" w:ascii="宋体" w:hAnsi="宋体" w:eastAsia="宋体" w:cs="宋体"/>
          <w:color w:val="auto"/>
          <w:sz w:val="24"/>
          <w:highlight w:val="none"/>
          <w:lang w:eastAsia="zh-CN"/>
        </w:rPr>
        <w:t>。</w:t>
      </w:r>
    </w:p>
    <w:p w14:paraId="6581D7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B0BB33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2FE5DD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45CB7C9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1F0B8C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331AF3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66CB328B">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z w:val="24"/>
          <w:highlight w:val="none"/>
          <w:lang w:eastAsia="zh-CN"/>
        </w:rPr>
        <w:t>。</w:t>
      </w:r>
    </w:p>
    <w:p w14:paraId="55DF96E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1901A37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7829D600">
      <w:pPr>
        <w:pStyle w:val="3"/>
        <w:ind w:firstLine="480" w:firstLineChars="200"/>
        <w:jc w:val="both"/>
        <w:rPr>
          <w:rFonts w:hint="default" w:ascii="宋体" w:hAnsi="宋体" w:eastAsia="宋体" w:cs="宋体"/>
          <w:b w:val="0"/>
          <w:color w:val="auto"/>
          <w:sz w:val="24"/>
          <w:szCs w:val="22"/>
          <w:highlight w:val="none"/>
          <w:lang w:val="en-US" w:eastAsia="zh-CN" w:bidi="ar-SA"/>
        </w:rPr>
      </w:pPr>
      <w:r>
        <w:rPr>
          <w:rFonts w:ascii="宋体" w:hAnsi="宋体" w:eastAsia="宋体" w:cs="宋体"/>
          <w:b w:val="0"/>
          <w:color w:val="auto"/>
          <w:sz w:val="24"/>
          <w:szCs w:val="22"/>
          <w:highlight w:val="none"/>
          <w:lang w:val="en-US" w:eastAsia="zh-CN" w:bidi="ar-SA"/>
        </w:rPr>
        <w:t>8.</w:t>
      </w:r>
      <w:r>
        <w:rPr>
          <w:rFonts w:hint="eastAsia" w:ascii="宋体" w:hAnsi="宋体" w:eastAsia="宋体" w:cs="宋体"/>
          <w:b w:val="0"/>
          <w:color w:val="auto"/>
          <w:sz w:val="24"/>
          <w:szCs w:val="22"/>
          <w:highlight w:val="none"/>
          <w:lang w:val="en-US" w:eastAsia="zh-CN" w:bidi="ar-SA"/>
        </w:rPr>
        <w:t>4法定代表人身份证明书和授权委托书（如果有）中附的身份证件的人像面及国徽面均应有本人签字确认，否则按无 效标处理。</w:t>
      </w:r>
    </w:p>
    <w:p w14:paraId="1B36EED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3FAEFB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6902F59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11886F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35382B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6E61B4A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39F875E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10.1响应性文件由资格性证明材料、符合性证明材料、其他材料三部分组成。具体内容和格式见竞争性磋商文件第四章。</w:t>
      </w:r>
    </w:p>
    <w:p w14:paraId="255CE43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344C8F7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12AA399">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6B5EAC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和交付后约定期限内免费维保等工作所发生的一切应有费用。</w:t>
      </w:r>
    </w:p>
    <w:p w14:paraId="6F3DCF0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12.2</w:t>
      </w:r>
      <w:r>
        <w:rPr>
          <w:rFonts w:hint="eastAsia" w:ascii="宋体" w:hAnsi="宋体" w:eastAsia="宋体" w:cs="宋体"/>
          <w:b w:val="0"/>
          <w:bCs w:val="0"/>
          <w:color w:val="auto"/>
          <w:sz w:val="24"/>
          <w:szCs w:val="24"/>
          <w:highlight w:val="none"/>
        </w:rPr>
        <w:t>采用</w:t>
      </w:r>
      <w:r>
        <w:rPr>
          <w:rFonts w:hint="eastAsia" w:ascii="宋体" w:hAnsi="宋体" w:eastAsia="宋体" w:cs="宋体"/>
          <w:b w:val="0"/>
          <w:bCs w:val="0"/>
          <w:color w:val="auto"/>
          <w:sz w:val="24"/>
          <w:szCs w:val="24"/>
          <w:highlight w:val="none"/>
          <w:lang w:val="en-US" w:eastAsia="zh-CN"/>
        </w:rPr>
        <w:t>二</w:t>
      </w:r>
      <w:r>
        <w:rPr>
          <w:rFonts w:hint="eastAsia" w:ascii="宋体" w:hAnsi="宋体" w:eastAsia="宋体" w:cs="宋体"/>
          <w:b w:val="0"/>
          <w:bCs w:val="0"/>
          <w:color w:val="auto"/>
          <w:sz w:val="24"/>
          <w:szCs w:val="24"/>
          <w:highlight w:val="none"/>
        </w:rPr>
        <w:t>次报价</w:t>
      </w:r>
      <w:r>
        <w:rPr>
          <w:rFonts w:ascii="宋体" w:hAnsi="宋体" w:eastAsia="宋体" w:cs="宋体"/>
          <w:b w:val="0"/>
          <w:bCs w:val="0"/>
          <w:color w:val="auto"/>
          <w:sz w:val="24"/>
          <w:highlight w:val="none"/>
        </w:rPr>
        <w:t>。</w:t>
      </w:r>
    </w:p>
    <w:p w14:paraId="1226E63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6A8415B2">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2D84495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24DF54C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1AC55CE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7FCC465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130D5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31BD1D6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67BE4DD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ACF9BE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546B1FBC">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15 电子磋商响应文件制作</w:t>
      </w:r>
    </w:p>
    <w:p w14:paraId="54677AA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见周口市公共资源交易中心网站下载中心版块《投标单位-电子投标文件视频制作手册》的相关规定。</w:t>
      </w:r>
    </w:p>
    <w:p w14:paraId="3705E2DC">
      <w:pPr>
        <w:tabs>
          <w:tab w:val="left" w:pos="720"/>
        </w:tabs>
        <w:spacing w:line="720" w:lineRule="auto"/>
        <w:ind w:left="720"/>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四、</w:t>
      </w:r>
      <w:r>
        <w:rPr>
          <w:rFonts w:ascii="宋体" w:hAnsi="宋体" w:eastAsia="宋体" w:cs="宋体"/>
          <w:b/>
          <w:color w:val="auto"/>
          <w:sz w:val="24"/>
          <w:highlight w:val="none"/>
        </w:rPr>
        <w:t>响应性文件的递交</w:t>
      </w:r>
    </w:p>
    <w:p w14:paraId="051E83A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53FEAD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加密的电子磋商响应文件的递交，见周口市公共资源交易中心网站下载中心版块《投标单位-电子投标文件视频制作手册》的相关规定。如未在竞争性磋商文件规定的投标时间截止前上传网上响应文件，投标无效。</w:t>
      </w:r>
    </w:p>
    <w:p w14:paraId="649AADE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供应商须使用单位CA证书进行电子响应文件远程解密，详见周口市公共资源电子交易中心网站办事指南《不见面开标远程在线解密会员端操作手册操作指南》。</w:t>
      </w:r>
    </w:p>
    <w:p w14:paraId="48CA253F">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7F93A9D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5D9DFFD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3395C73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17.响应性文件的修改和撤回</w:t>
      </w:r>
    </w:p>
    <w:p w14:paraId="1B44361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38875EE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17.2响应性文件的补充、修改文件应按照本竞争性磋商文件有关规定进行密封、签署，修改后的加密的电子磋商响应文件须在投标截止时间前成功上传。 </w:t>
      </w:r>
    </w:p>
    <w:p w14:paraId="2297559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4EBD87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17.4供应商有下列情形之一的，采购人将拒绝接受其响应性文件：</w:t>
      </w:r>
    </w:p>
    <w:p w14:paraId="17D9F3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17.4.1在竞争性磋商文件规定的响应性文件接收截止时间之后递交响应性文件的；</w:t>
      </w:r>
    </w:p>
    <w:p w14:paraId="3948CB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17.4.2响应性文件未按竞争性磋商文件规定密封、签署、盖章的；</w:t>
      </w:r>
    </w:p>
    <w:p w14:paraId="63782A8E">
      <w:pPr>
        <w:spacing w:line="360" w:lineRule="auto"/>
        <w:ind w:firstLine="482"/>
        <w:rPr>
          <w:rFonts w:ascii="宋体" w:hAnsi="宋体" w:eastAsia="宋体" w:cs="宋体"/>
          <w:b/>
          <w:color w:val="auto"/>
          <w:sz w:val="24"/>
          <w:highlight w:val="none"/>
        </w:rPr>
      </w:pPr>
      <w:r>
        <w:rPr>
          <w:rFonts w:hint="eastAsia" w:ascii="宋体" w:hAnsi="宋体" w:eastAsia="宋体" w:cs="宋体"/>
          <w:color w:val="auto"/>
          <w:sz w:val="24"/>
          <w:highlight w:val="none"/>
        </w:rPr>
        <w:t>17.4.3一个供应商不止递交一套响应性文件的。</w:t>
      </w:r>
    </w:p>
    <w:p w14:paraId="12635E5F">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6D655616">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18.组建竞争性磋商小组</w:t>
      </w:r>
    </w:p>
    <w:p w14:paraId="31B6F15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18.1采购人根据采购项目的特点依法组建竞争性磋商小组。</w:t>
      </w:r>
    </w:p>
    <w:p w14:paraId="43ADCA2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01EBB94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3586A45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在同一台计算机上制作的投标文件为投标文件无效。</w:t>
      </w:r>
    </w:p>
    <w:p w14:paraId="36A4F93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56049EA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28A62A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388B458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39C1864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79A4A67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6704E9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以上资格性审查和符合性审查的内容只要有一条不满足，则响应性文件无效，将不进入竞争性磋商程序。</w:t>
      </w:r>
    </w:p>
    <w:p w14:paraId="45E92BD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053A4A4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F99CAA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762515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71EB85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7551F5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4F2A3D4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19.7.1未按竞争性磋商文件规定要求签署、盖章的；</w:t>
      </w:r>
    </w:p>
    <w:p w14:paraId="7EC9C90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1DCDD8F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67297F6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2124C7F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5969D3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7744B8D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3A94221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553F3C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23668F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14:paraId="79F44E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14:paraId="4F00D1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14:paraId="5A0E8A6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14:paraId="39366F6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19.7.14不同供应商投标（响应）文件中法定代表人或者负责人签字出自同一人之手。</w:t>
      </w:r>
    </w:p>
    <w:p w14:paraId="5064F3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BB1219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3494005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056FB0D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11DB7D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34077223">
      <w:pPr>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29751459">
      <w:pPr>
        <w:spacing w:line="360" w:lineRule="auto"/>
        <w:ind w:firstLine="482"/>
        <w:rPr>
          <w:rFonts w:hint="eastAsia" w:ascii="宋体" w:hAnsi="宋体" w:eastAsia="宋体" w:cs="宋体"/>
          <w:color w:val="auto"/>
          <w:sz w:val="24"/>
          <w:highlight w:val="none"/>
        </w:rPr>
      </w:pPr>
    </w:p>
    <w:p w14:paraId="1BB1D63E">
      <w:pPr>
        <w:spacing w:line="360" w:lineRule="auto"/>
        <w:ind w:firstLine="482"/>
        <w:rPr>
          <w:rFonts w:hint="eastAsia" w:ascii="宋体" w:hAnsi="宋体" w:eastAsia="宋体" w:cs="宋体"/>
          <w:color w:val="auto"/>
          <w:sz w:val="24"/>
          <w:highlight w:val="none"/>
        </w:rPr>
      </w:pPr>
    </w:p>
    <w:p w14:paraId="5C47E714">
      <w:pPr>
        <w:spacing w:line="360" w:lineRule="auto"/>
        <w:ind w:firstLine="482"/>
        <w:rPr>
          <w:rFonts w:hint="eastAsia" w:ascii="宋体" w:hAnsi="宋体" w:eastAsia="宋体" w:cs="宋体"/>
          <w:color w:val="auto"/>
          <w:sz w:val="24"/>
          <w:highlight w:val="none"/>
        </w:rPr>
      </w:pPr>
    </w:p>
    <w:p w14:paraId="4C9E1AD8">
      <w:pPr>
        <w:pStyle w:val="26"/>
        <w:ind w:left="0" w:leftChars="0" w:firstLine="0" w:firstLineChars="0"/>
        <w:rPr>
          <w:color w:val="auto"/>
          <w:highlight w:val="none"/>
        </w:rPr>
      </w:pPr>
    </w:p>
    <w:p w14:paraId="438C210F">
      <w:pPr>
        <w:rPr>
          <w:rFonts w:ascii="宋体" w:hAnsi="宋体" w:eastAsia="宋体" w:cs="宋体"/>
          <w:color w:val="auto"/>
          <w:sz w:val="24"/>
          <w:highlight w:val="none"/>
        </w:rPr>
      </w:pPr>
    </w:p>
    <w:tbl>
      <w:tblPr>
        <w:tblStyle w:val="20"/>
        <w:tblW w:w="8559" w:type="dxa"/>
        <w:tblInd w:w="108" w:type="dxa"/>
        <w:tblLayout w:type="autofit"/>
        <w:tblCellMar>
          <w:top w:w="0" w:type="dxa"/>
          <w:left w:w="10" w:type="dxa"/>
          <w:bottom w:w="0" w:type="dxa"/>
          <w:right w:w="10" w:type="dxa"/>
        </w:tblCellMar>
      </w:tblPr>
      <w:tblGrid>
        <w:gridCol w:w="703"/>
        <w:gridCol w:w="2850"/>
        <w:gridCol w:w="1848"/>
        <w:gridCol w:w="819"/>
        <w:gridCol w:w="2194"/>
        <w:gridCol w:w="145"/>
      </w:tblGrid>
      <w:tr w14:paraId="550C5266">
        <w:tblPrEx>
          <w:tblCellMar>
            <w:top w:w="0" w:type="dxa"/>
            <w:left w:w="10" w:type="dxa"/>
            <w:bottom w:w="0" w:type="dxa"/>
            <w:right w:w="10" w:type="dxa"/>
          </w:tblCellMar>
        </w:tblPrEx>
        <w:trPr>
          <w:gridAfter w:val="1"/>
          <w:wAfter w:w="145" w:type="dxa"/>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DFFA1">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12B7FECF">
        <w:tblPrEx>
          <w:tblCellMar>
            <w:top w:w="0" w:type="dxa"/>
            <w:left w:w="10" w:type="dxa"/>
            <w:bottom w:w="0" w:type="dxa"/>
            <w:right w:w="10" w:type="dxa"/>
          </w:tblCellMar>
        </w:tblPrEx>
        <w:trPr>
          <w:trHeight w:val="733"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C4EF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CC729">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9D3B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1B56B">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541E17D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189F3">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18AD407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7118F76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9F6B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1AE5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861F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6782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5E71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437FBB6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8A8F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C13E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224D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32FB7">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B16A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3E1ACC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409F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39A59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CA70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2F96E">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C4F9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480710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E72A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AB87F">
            <w:pPr>
              <w:spacing w:after="50" w:line="360" w:lineRule="auto"/>
              <w:ind w:right="-10"/>
              <w:jc w:val="center"/>
              <w:rPr>
                <w:rFonts w:hint="default" w:ascii="宋体" w:hAnsi="宋体" w:eastAsia="宋体" w:cs="宋体"/>
                <w:color w:val="auto"/>
                <w:highlight w:val="none"/>
                <w:lang w:val="en-US" w:eastAsia="zh-CN"/>
              </w:rPr>
            </w:pPr>
            <w:r>
              <w:rPr>
                <w:rFonts w:ascii="宋体" w:hAnsi="宋体" w:eastAsia="宋体" w:cs="宋体"/>
                <w:color w:val="auto"/>
                <w:sz w:val="24"/>
                <w:highlight w:val="none"/>
              </w:rPr>
              <w:t>财务审计报告</w:t>
            </w:r>
            <w:r>
              <w:rPr>
                <w:rFonts w:hint="eastAsia" w:ascii="宋体" w:hAnsi="宋体" w:eastAsia="宋体" w:cs="宋体"/>
                <w:color w:val="auto"/>
                <w:sz w:val="24"/>
                <w:highlight w:val="none"/>
                <w:lang w:val="en-US" w:eastAsia="zh-CN"/>
              </w:rPr>
              <w:t>会计制度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CFDF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BE64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33FE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0DD70FC">
        <w:tblPrEx>
          <w:tblCellMar>
            <w:top w:w="0" w:type="dxa"/>
            <w:left w:w="10" w:type="dxa"/>
            <w:bottom w:w="0" w:type="dxa"/>
            <w:right w:w="10" w:type="dxa"/>
          </w:tblCellMar>
        </w:tblPrEx>
        <w:trPr>
          <w:trHeight w:val="987"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5E61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B4E8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C8A5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4543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F567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3D0D9D6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EDB2A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54BC6">
            <w:pPr>
              <w:spacing w:after="50" w:line="360" w:lineRule="auto"/>
              <w:ind w:right="-10"/>
              <w:jc w:val="center"/>
              <w:rPr>
                <w:rFonts w:ascii="宋体" w:hAnsi="宋体" w:eastAsia="宋体" w:cs="宋体"/>
                <w:color w:val="auto"/>
                <w:highlight w:val="none"/>
              </w:rPr>
            </w:pPr>
            <w:r>
              <w:rPr>
                <w:rFonts w:hint="eastAsia" w:ascii="宋体" w:hAnsi="宋体" w:eastAsia="宋体" w:cs="宋体"/>
                <w:color w:val="auto"/>
                <w:sz w:val="24"/>
                <w:highlight w:val="none"/>
              </w:rPr>
              <w:t>响应</w:t>
            </w:r>
            <w:r>
              <w:rPr>
                <w:rFonts w:ascii="宋体" w:hAnsi="宋体" w:eastAsia="宋体" w:cs="宋体"/>
                <w:color w:val="auto"/>
                <w:sz w:val="24"/>
                <w:highlight w:val="none"/>
              </w:rPr>
              <w:t>文件签字盖章格式</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4CC5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B7DCC">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C2EC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5DFC07A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0A01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18C1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A719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97C6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1446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B3DFB1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F457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E3CD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757E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54BCB">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439C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B40C519">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959E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A4CA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C10B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C9564">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8F30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0446539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9E38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D62E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7CA3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8809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083E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FDD628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B6CF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FAB5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55DF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BF2E6">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78388">
            <w:pPr>
              <w:spacing w:line="360" w:lineRule="auto"/>
              <w:ind w:right="-10"/>
              <w:jc w:val="center"/>
              <w:rPr>
                <w:rFonts w:ascii="宋体" w:hAnsi="宋体" w:eastAsia="宋体" w:cs="宋体"/>
                <w:color w:val="auto"/>
                <w:highlight w:val="none"/>
              </w:rPr>
            </w:pPr>
          </w:p>
        </w:tc>
      </w:tr>
    </w:tbl>
    <w:p w14:paraId="5D607441">
      <w:pPr>
        <w:spacing w:line="300" w:lineRule="auto"/>
        <w:ind w:firstLine="482"/>
        <w:rPr>
          <w:rFonts w:ascii="宋体" w:hAnsi="宋体" w:eastAsia="宋体" w:cs="宋体"/>
          <w:b/>
          <w:color w:val="auto"/>
          <w:sz w:val="24"/>
          <w:highlight w:val="none"/>
        </w:rPr>
      </w:pPr>
    </w:p>
    <w:p w14:paraId="27B78651">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267BD29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8FB15C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9BD77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2A7EB2D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3BF4064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297A8C5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26957D4B">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081DBB6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09729CC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6CD1166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31E3D47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0DEED6F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53EF4D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0351CCA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19DDD8B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8D0C25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3A26555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6D04ACFE">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11D72F38">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供应商的投标函和开标记录。</w:t>
      </w:r>
    </w:p>
    <w:p w14:paraId="27F3C1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2.如有二次或多次报价，则</w:t>
      </w:r>
      <w:r>
        <w:rPr>
          <w:rFonts w:ascii="宋体" w:hAnsi="宋体" w:eastAsia="宋体" w:cs="宋体"/>
          <w:color w:val="auto"/>
          <w:sz w:val="24"/>
          <w:highlight w:val="none"/>
        </w:rPr>
        <w:t>由评标小组根据项目实际</w:t>
      </w:r>
      <w:r>
        <w:rPr>
          <w:rFonts w:hint="eastAsia" w:ascii="宋体" w:hAnsi="宋体" w:eastAsia="宋体" w:cs="宋体"/>
          <w:color w:val="auto"/>
          <w:sz w:val="24"/>
          <w:highlight w:val="none"/>
        </w:rPr>
        <w:t>情况决定报价的次数。</w:t>
      </w:r>
    </w:p>
    <w:p w14:paraId="3ADF16D1">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p>
    <w:p w14:paraId="43A3812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开标后请供应商在计算机前等待报价，网上报价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单位-电子投标文件视频制作手册》中的《周口市公共资源交易系统政府采购供应商操作手册》相关规定。</w:t>
      </w:r>
    </w:p>
    <w:p w14:paraId="1F824389">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1CB29B3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7B73BC2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综合得分由高到低推荐中标候选人，采购人将从评委会推荐的中标候选人中依次选取成交供应商。</w:t>
      </w:r>
    </w:p>
    <w:p w14:paraId="466E925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4EB65C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15B58DDB">
      <w:pPr>
        <w:pStyle w:val="14"/>
        <w:rPr>
          <w:rFonts w:ascii="宋体" w:hAnsi="宋体" w:eastAsia="宋体" w:cs="宋体"/>
          <w:color w:val="auto"/>
          <w:sz w:val="24"/>
          <w:highlight w:val="none"/>
        </w:rPr>
      </w:pPr>
    </w:p>
    <w:p w14:paraId="6357F4DD">
      <w:pPr>
        <w:rPr>
          <w:rFonts w:ascii="宋体" w:hAnsi="宋体" w:eastAsia="宋体" w:cs="宋体"/>
          <w:color w:val="auto"/>
          <w:sz w:val="24"/>
          <w:highlight w:val="none"/>
        </w:rPr>
      </w:pPr>
    </w:p>
    <w:p w14:paraId="7CCD852B">
      <w:pPr>
        <w:rPr>
          <w:rFonts w:ascii="宋体" w:hAnsi="宋体" w:eastAsia="宋体" w:cs="宋体"/>
          <w:color w:val="auto"/>
          <w:sz w:val="24"/>
          <w:highlight w:val="none"/>
        </w:rPr>
      </w:pPr>
    </w:p>
    <w:p w14:paraId="4BFFB43D">
      <w:pPr>
        <w:rPr>
          <w:rFonts w:ascii="宋体" w:hAnsi="宋体" w:eastAsia="宋体" w:cs="宋体"/>
          <w:color w:val="auto"/>
          <w:sz w:val="24"/>
          <w:highlight w:val="none"/>
        </w:rPr>
      </w:pPr>
    </w:p>
    <w:p w14:paraId="7974521C">
      <w:pPr>
        <w:pStyle w:val="25"/>
        <w:rPr>
          <w:rFonts w:ascii="宋体" w:hAnsi="宋体" w:eastAsia="宋体" w:cs="宋体"/>
          <w:color w:val="auto"/>
          <w:sz w:val="24"/>
          <w:highlight w:val="none"/>
        </w:rPr>
      </w:pPr>
    </w:p>
    <w:p w14:paraId="76BA0685">
      <w:pPr>
        <w:pStyle w:val="6"/>
      </w:pPr>
    </w:p>
    <w:p w14:paraId="5B9C127C">
      <w:pPr>
        <w:rPr>
          <w:rFonts w:ascii="宋体" w:hAnsi="宋体" w:eastAsia="宋体" w:cs="宋体"/>
          <w:color w:val="auto"/>
          <w:sz w:val="24"/>
          <w:highlight w:val="none"/>
        </w:rPr>
      </w:pPr>
    </w:p>
    <w:p w14:paraId="55E17970">
      <w:pPr>
        <w:rPr>
          <w:rFonts w:ascii="宋体" w:hAnsi="宋体" w:eastAsia="宋体" w:cs="宋体"/>
          <w:color w:val="auto"/>
          <w:sz w:val="24"/>
          <w:highlight w:val="none"/>
        </w:rPr>
      </w:pPr>
    </w:p>
    <w:p w14:paraId="515FD421">
      <w:pPr>
        <w:rPr>
          <w:rFonts w:ascii="宋体" w:hAnsi="宋体" w:eastAsia="宋体" w:cs="宋体"/>
          <w:color w:val="auto"/>
          <w:sz w:val="24"/>
          <w:highlight w:val="none"/>
        </w:rPr>
      </w:pPr>
    </w:p>
    <w:p w14:paraId="6BF9D119">
      <w:pPr>
        <w:rPr>
          <w:rFonts w:ascii="宋体" w:hAnsi="宋体" w:eastAsia="宋体" w:cs="宋体"/>
          <w:color w:val="auto"/>
          <w:sz w:val="24"/>
          <w:highlight w:val="none"/>
        </w:rPr>
      </w:pPr>
    </w:p>
    <w:p w14:paraId="554608A4">
      <w:pPr>
        <w:spacing w:line="360" w:lineRule="auto"/>
        <w:ind w:right="-92"/>
        <w:rPr>
          <w:rFonts w:ascii="宋体" w:hAnsi="宋体" w:eastAsia="宋体" w:cs="宋体"/>
          <w:color w:val="auto"/>
          <w:sz w:val="24"/>
          <w:highlight w:val="none"/>
        </w:rPr>
      </w:pPr>
      <w:r>
        <w:rPr>
          <w:rFonts w:ascii="宋体" w:hAnsi="宋体" w:eastAsia="宋体" w:cs="宋体"/>
          <w:b/>
          <w:color w:val="auto"/>
          <w:sz w:val="24"/>
          <w:highlight w:val="none"/>
        </w:rPr>
        <w:t>评标方法：</w:t>
      </w:r>
    </w:p>
    <w:tbl>
      <w:tblPr>
        <w:tblStyle w:val="2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01"/>
        <w:gridCol w:w="1474"/>
        <w:gridCol w:w="3669"/>
        <w:gridCol w:w="2328"/>
      </w:tblGrid>
      <w:tr w14:paraId="36FF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42AC308C">
            <w:pPr>
              <w:jc w:val="center"/>
              <w:rPr>
                <w:rFonts w:ascii="宋体" w:hAnsi="宋体" w:eastAsia="宋体" w:cs="宋体"/>
                <w:color w:val="auto"/>
                <w:highlight w:val="none"/>
              </w:rPr>
            </w:pPr>
            <w:r>
              <w:rPr>
                <w:rFonts w:ascii="宋体" w:hAnsi="宋体" w:eastAsia="宋体" w:cs="宋体"/>
                <w:b/>
                <w:color w:val="auto"/>
                <w:sz w:val="24"/>
                <w:highlight w:val="none"/>
              </w:rPr>
              <w:t>评分指标</w:t>
            </w:r>
          </w:p>
        </w:tc>
        <w:tc>
          <w:tcPr>
            <w:tcW w:w="1474" w:type="dxa"/>
            <w:shd w:val="clear" w:color="000000" w:fill="FFFFFF"/>
            <w:tcMar>
              <w:left w:w="108" w:type="dxa"/>
              <w:right w:w="108" w:type="dxa"/>
            </w:tcMar>
            <w:vAlign w:val="center"/>
          </w:tcPr>
          <w:p w14:paraId="5CA3BB54">
            <w:pPr>
              <w:jc w:val="center"/>
              <w:rPr>
                <w:rFonts w:ascii="宋体" w:hAnsi="宋体" w:eastAsia="宋体" w:cs="宋体"/>
                <w:color w:val="auto"/>
                <w:highlight w:val="none"/>
              </w:rPr>
            </w:pPr>
            <w:r>
              <w:rPr>
                <w:rFonts w:ascii="宋体" w:hAnsi="宋体" w:eastAsia="宋体" w:cs="宋体"/>
                <w:b/>
                <w:color w:val="auto"/>
                <w:sz w:val="24"/>
                <w:highlight w:val="none"/>
              </w:rPr>
              <w:t>分值</w:t>
            </w:r>
          </w:p>
        </w:tc>
        <w:tc>
          <w:tcPr>
            <w:tcW w:w="3669" w:type="dxa"/>
            <w:shd w:val="clear" w:color="000000" w:fill="FFFFFF"/>
            <w:tcMar>
              <w:left w:w="108" w:type="dxa"/>
              <w:right w:w="108" w:type="dxa"/>
            </w:tcMar>
            <w:vAlign w:val="center"/>
          </w:tcPr>
          <w:p w14:paraId="21938BC5">
            <w:pPr>
              <w:jc w:val="center"/>
              <w:rPr>
                <w:rFonts w:ascii="宋体" w:hAnsi="宋体" w:eastAsia="宋体" w:cs="宋体"/>
                <w:color w:val="auto"/>
                <w:highlight w:val="none"/>
              </w:rPr>
            </w:pPr>
            <w:r>
              <w:rPr>
                <w:rFonts w:ascii="宋体" w:hAnsi="宋体" w:eastAsia="宋体" w:cs="宋体"/>
                <w:b/>
                <w:color w:val="auto"/>
                <w:sz w:val="24"/>
                <w:highlight w:val="none"/>
              </w:rPr>
              <w:t>指标说明及评分标准</w:t>
            </w:r>
          </w:p>
        </w:tc>
        <w:tc>
          <w:tcPr>
            <w:tcW w:w="2328" w:type="dxa"/>
            <w:shd w:val="clear" w:color="000000" w:fill="FFFFFF"/>
            <w:tcMar>
              <w:left w:w="108" w:type="dxa"/>
              <w:right w:w="108" w:type="dxa"/>
            </w:tcMar>
            <w:vAlign w:val="center"/>
          </w:tcPr>
          <w:p w14:paraId="2B98DAEA">
            <w:pPr>
              <w:jc w:val="center"/>
              <w:rPr>
                <w:rFonts w:ascii="宋体" w:hAnsi="宋体" w:eastAsia="宋体" w:cs="宋体"/>
                <w:color w:val="auto"/>
                <w:highlight w:val="none"/>
              </w:rPr>
            </w:pPr>
            <w:r>
              <w:rPr>
                <w:rFonts w:ascii="宋体" w:hAnsi="宋体" w:eastAsia="宋体" w:cs="宋体"/>
                <w:b/>
                <w:color w:val="auto"/>
                <w:sz w:val="24"/>
                <w:highlight w:val="none"/>
              </w:rPr>
              <w:t>评分依据</w:t>
            </w:r>
          </w:p>
        </w:tc>
      </w:tr>
      <w:tr w14:paraId="4CFA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6AF916E4">
            <w:pPr>
              <w:jc w:val="left"/>
              <w:rPr>
                <w:rFonts w:ascii="宋体" w:hAnsi="宋体" w:eastAsia="宋体" w:cs="宋体"/>
                <w:color w:val="auto"/>
                <w:highlight w:val="none"/>
              </w:rPr>
            </w:pPr>
            <w:r>
              <w:rPr>
                <w:rFonts w:ascii="宋体" w:hAnsi="宋体" w:eastAsia="宋体" w:cs="宋体"/>
                <w:b/>
                <w:color w:val="auto"/>
                <w:sz w:val="24"/>
                <w:highlight w:val="none"/>
              </w:rPr>
              <w:t>报价</w:t>
            </w:r>
            <w:r>
              <w:rPr>
                <w:rFonts w:hint="eastAsia" w:ascii="宋体" w:hAnsi="宋体" w:eastAsia="宋体" w:cs="宋体"/>
                <w:b/>
                <w:color w:val="auto"/>
                <w:sz w:val="24"/>
                <w:highlight w:val="none"/>
                <w:lang w:val="en-US" w:eastAsia="zh-CN"/>
              </w:rPr>
              <w:t>部分</w:t>
            </w:r>
          </w:p>
        </w:tc>
        <w:tc>
          <w:tcPr>
            <w:tcW w:w="1474" w:type="dxa"/>
            <w:shd w:val="clear" w:color="000000" w:fill="FFFFFF"/>
            <w:tcMar>
              <w:left w:w="108" w:type="dxa"/>
              <w:right w:w="108" w:type="dxa"/>
            </w:tcMar>
            <w:vAlign w:val="center"/>
          </w:tcPr>
          <w:p w14:paraId="1DF867FE">
            <w:pPr>
              <w:jc w:val="center"/>
              <w:rPr>
                <w:rFonts w:ascii="宋体" w:hAnsi="宋体" w:eastAsia="宋体" w:cs="宋体"/>
                <w:color w:val="auto"/>
                <w:highlight w:val="none"/>
              </w:rPr>
            </w:pPr>
            <w:r>
              <w:rPr>
                <w:rFonts w:ascii="宋体" w:hAnsi="宋体" w:eastAsia="宋体" w:cs="宋体"/>
                <w:b/>
                <w:color w:val="auto"/>
                <w:sz w:val="24"/>
                <w:highlight w:val="none"/>
              </w:rPr>
              <w:t>（30分）</w:t>
            </w:r>
          </w:p>
        </w:tc>
        <w:tc>
          <w:tcPr>
            <w:tcW w:w="5997" w:type="dxa"/>
            <w:gridSpan w:val="2"/>
            <w:shd w:val="clear" w:color="000000" w:fill="FFFFFF"/>
            <w:tcMar>
              <w:left w:w="108" w:type="dxa"/>
              <w:right w:w="108" w:type="dxa"/>
            </w:tcMar>
            <w:vAlign w:val="center"/>
          </w:tcPr>
          <w:p w14:paraId="4C7E163D">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满足磋商文件要求且最后报价最低的供应商的价格为磋商基准价，其价格分为满分。其他供应商的价格分统一按照下列公式计算：</w:t>
            </w:r>
          </w:p>
          <w:p w14:paraId="2C00A9BA">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磋商报价得分=（磋商基准价/磋商报价）×30</w:t>
            </w:r>
          </w:p>
          <w:p w14:paraId="5A4924FC">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备注：价格分计算保留小数点后二位。</w:t>
            </w:r>
          </w:p>
          <w:p w14:paraId="634D4CB0">
            <w:pPr>
              <w:spacing w:line="300" w:lineRule="auto"/>
              <w:rPr>
                <w:rFonts w:ascii="宋体" w:hAnsi="宋体" w:eastAsia="宋体" w:cs="宋体"/>
                <w:b/>
                <w:color w:val="auto"/>
                <w:sz w:val="24"/>
                <w:highlight w:val="none"/>
              </w:rPr>
            </w:pPr>
            <w:r>
              <w:rPr>
                <w:rFonts w:ascii="宋体" w:hAnsi="宋体" w:eastAsia="宋体" w:cs="宋体"/>
                <w:b/>
                <w:color w:val="auto"/>
                <w:sz w:val="24"/>
                <w:highlight w:val="none"/>
              </w:rPr>
              <w:t>注：</w:t>
            </w:r>
          </w:p>
          <w:p w14:paraId="34EB2B81">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1.若</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rPr>
              <w:t>投标价格均超过控制价，做废标处理。</w:t>
            </w:r>
          </w:p>
          <w:p w14:paraId="568611D1">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2.对小型、微型、监狱企业、残疾人福利性单位投标报价给予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0%</w:t>
            </w:r>
            <w:r>
              <w:rPr>
                <w:rFonts w:ascii="宋体" w:hAnsi="宋体" w:eastAsia="宋体" w:cs="宋体"/>
                <w:color w:val="auto"/>
                <w:sz w:val="24"/>
                <w:highlight w:val="none"/>
              </w:rPr>
              <w:t>的扣除，用扣除后的价格参与评审。参加本项目的中小企业应当提供《中小企业声明函》（格式详见《政府采购促进中小企业发展管理办法》）</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本项目所属行业为：工业</w:t>
            </w:r>
            <w:r>
              <w:rPr>
                <w:rFonts w:ascii="宋体" w:hAnsi="宋体" w:eastAsia="宋体" w:cs="宋体"/>
                <w:color w:val="auto"/>
                <w:sz w:val="24"/>
                <w:highlight w:val="none"/>
              </w:rPr>
              <w:t>。</w:t>
            </w:r>
          </w:p>
          <w:p w14:paraId="66081358">
            <w:pPr>
              <w:spacing w:line="300" w:lineRule="auto"/>
              <w:jc w:val="left"/>
              <w:rPr>
                <w:rFonts w:ascii="宋体" w:hAnsi="宋体" w:eastAsia="宋体" w:cs="宋体"/>
                <w:color w:val="auto"/>
                <w:highlight w:val="none"/>
              </w:rPr>
            </w:pPr>
            <w:r>
              <w:rPr>
                <w:rFonts w:ascii="宋体" w:hAnsi="宋体" w:eastAsia="宋体" w:cs="宋体"/>
                <w:color w:val="auto"/>
                <w:sz w:val="24"/>
                <w:highlight w:val="none"/>
              </w:rPr>
              <w:t>3.没有提供证明材料的供应商将被视为不接受评标报价的扣除，用原投标报价参与评审。监狱企业参加政府采购活动时，应当提供由省级以上监狱管理局、戒毒管理局（含新疆生产建设兵团）出具的属于监狱企业的证明文件。没有提供证明材料的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供应商在《残疾人福利性单位声明函》中的承诺如有虚假，其中标资格将被取消，并根据相关规定进行处罚。</w:t>
            </w:r>
          </w:p>
        </w:tc>
      </w:tr>
      <w:tr w14:paraId="218B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68" w:hRule="atLeast"/>
          <w:jc w:val="center"/>
        </w:trPr>
        <w:tc>
          <w:tcPr>
            <w:tcW w:w="1601" w:type="dxa"/>
            <w:shd w:val="clear" w:color="000000" w:fill="FFFFFF"/>
            <w:tcMar>
              <w:left w:w="108" w:type="dxa"/>
              <w:right w:w="108" w:type="dxa"/>
            </w:tcMar>
            <w:vAlign w:val="center"/>
          </w:tcPr>
          <w:p w14:paraId="352151AC">
            <w:pPr>
              <w:spacing w:line="300" w:lineRule="auto"/>
              <w:jc w:val="left"/>
              <w:rPr>
                <w:rFonts w:ascii="宋体" w:hAnsi="宋体" w:eastAsia="宋体" w:cs="宋体"/>
                <w:color w:val="auto"/>
                <w:sz w:val="24"/>
                <w:highlight w:val="none"/>
              </w:rPr>
            </w:pPr>
            <w:r>
              <w:rPr>
                <w:rFonts w:ascii="宋体" w:hAnsi="宋体" w:eastAsia="宋体" w:cs="宋体"/>
                <w:color w:val="auto"/>
                <w:sz w:val="24"/>
                <w:highlight w:val="none"/>
              </w:rPr>
              <w:t>技术部分</w:t>
            </w:r>
          </w:p>
        </w:tc>
        <w:tc>
          <w:tcPr>
            <w:tcW w:w="1474" w:type="dxa"/>
            <w:shd w:val="clear" w:color="000000" w:fill="FFFFFF"/>
            <w:tcMar>
              <w:left w:w="108" w:type="dxa"/>
              <w:right w:w="108" w:type="dxa"/>
            </w:tcMar>
            <w:vAlign w:val="center"/>
          </w:tcPr>
          <w:p w14:paraId="35E00367">
            <w:pPr>
              <w:spacing w:line="300" w:lineRule="auto"/>
              <w:jc w:val="left"/>
              <w:rPr>
                <w:rFonts w:ascii="宋体" w:hAnsi="宋体" w:eastAsia="宋体" w:cs="宋体"/>
                <w:color w:val="auto"/>
                <w:sz w:val="24"/>
                <w:highlight w:val="none"/>
              </w:rPr>
            </w:pPr>
            <w:r>
              <w:rPr>
                <w:rFonts w:ascii="宋体" w:hAnsi="宋体" w:eastAsia="宋体" w:cs="宋体"/>
                <w:color w:val="auto"/>
                <w:sz w:val="24"/>
                <w:highlight w:val="none"/>
              </w:rPr>
              <w:t>(4</w:t>
            </w:r>
            <w:r>
              <w:rPr>
                <w:rFonts w:hint="eastAsia" w:ascii="宋体" w:hAnsi="宋体" w:eastAsia="宋体" w:cs="宋体"/>
                <w:color w:val="auto"/>
                <w:sz w:val="24"/>
                <w:highlight w:val="none"/>
                <w:lang w:val="en-US" w:eastAsia="zh-CN"/>
              </w:rPr>
              <w:t>0</w:t>
            </w:r>
            <w:r>
              <w:rPr>
                <w:rFonts w:ascii="宋体" w:hAnsi="宋体" w:eastAsia="宋体" w:cs="宋体"/>
                <w:color w:val="auto"/>
                <w:sz w:val="24"/>
                <w:highlight w:val="none"/>
              </w:rPr>
              <w:t>分）</w:t>
            </w:r>
          </w:p>
        </w:tc>
        <w:tc>
          <w:tcPr>
            <w:tcW w:w="5997" w:type="dxa"/>
            <w:gridSpan w:val="2"/>
            <w:shd w:val="clear" w:color="000000" w:fill="FFFFFF"/>
            <w:tcMar>
              <w:left w:w="108" w:type="dxa"/>
              <w:right w:w="108" w:type="dxa"/>
            </w:tcMar>
            <w:vAlign w:val="center"/>
          </w:tcPr>
          <w:p w14:paraId="4ABF29A7">
            <w:pPr>
              <w:spacing w:line="300" w:lineRule="auto"/>
              <w:jc w:val="left"/>
              <w:rPr>
                <w:rFonts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投标产品技术参数完全满足磋商文件参数要求的得40分；</w:t>
            </w:r>
          </w:p>
          <w:p w14:paraId="7BDB27AA">
            <w:pPr>
              <w:spacing w:line="30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磋商文件技术要求中标注▲的技术指标为关键技术参数，每一条不满足扣1分，非标注▲的技术指标每一条不满足扣0.5分，扣完为止。（要求提供证明文件的，需按照要求提供对应证书或功能截图）。</w:t>
            </w:r>
          </w:p>
        </w:tc>
      </w:tr>
      <w:tr w14:paraId="4507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28" w:hRule="atLeast"/>
          <w:jc w:val="center"/>
        </w:trPr>
        <w:tc>
          <w:tcPr>
            <w:tcW w:w="1601" w:type="dxa"/>
            <w:vMerge w:val="restart"/>
            <w:shd w:val="clear" w:color="000000" w:fill="FFFFFF"/>
            <w:tcMar>
              <w:left w:w="108" w:type="dxa"/>
              <w:right w:w="108" w:type="dxa"/>
            </w:tcMar>
            <w:vAlign w:val="center"/>
          </w:tcPr>
          <w:p w14:paraId="52F1BF9E">
            <w:pPr>
              <w:spacing w:line="300" w:lineRule="auto"/>
              <w:jc w:val="left"/>
              <w:rPr>
                <w:rFonts w:ascii="宋体" w:hAnsi="宋体" w:eastAsia="宋体" w:cs="宋体"/>
                <w:color w:val="auto"/>
                <w:sz w:val="24"/>
                <w:highlight w:val="none"/>
              </w:rPr>
            </w:pPr>
            <w:r>
              <w:rPr>
                <w:rFonts w:ascii="宋体" w:hAnsi="宋体" w:eastAsia="宋体" w:cs="宋体"/>
                <w:color w:val="auto"/>
                <w:sz w:val="24"/>
                <w:highlight w:val="none"/>
              </w:rPr>
              <w:t>商务部分</w:t>
            </w:r>
          </w:p>
          <w:p w14:paraId="78A58213">
            <w:pPr>
              <w:spacing w:line="300" w:lineRule="auto"/>
              <w:jc w:val="left"/>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30</w:t>
            </w:r>
            <w:r>
              <w:rPr>
                <w:rFonts w:ascii="宋体" w:hAnsi="宋体" w:eastAsia="宋体" w:cs="宋体"/>
                <w:color w:val="auto"/>
                <w:sz w:val="24"/>
                <w:highlight w:val="none"/>
              </w:rPr>
              <w:t>分）</w:t>
            </w:r>
          </w:p>
        </w:tc>
        <w:tc>
          <w:tcPr>
            <w:tcW w:w="1474" w:type="dxa"/>
            <w:shd w:val="clear" w:color="auto" w:fill="auto"/>
            <w:tcMar>
              <w:left w:w="108" w:type="dxa"/>
              <w:right w:w="108" w:type="dxa"/>
            </w:tcMar>
            <w:vAlign w:val="center"/>
          </w:tcPr>
          <w:p w14:paraId="22A3072C">
            <w:pPr>
              <w:spacing w:line="300" w:lineRule="auto"/>
              <w:ind w:firstLine="240" w:firstLineChars="100"/>
              <w:jc w:val="left"/>
              <w:rPr>
                <w:rFonts w:ascii="宋体" w:hAnsi="宋体" w:eastAsia="宋体" w:cs="宋体"/>
                <w:color w:val="auto"/>
                <w:sz w:val="24"/>
                <w:highlight w:val="none"/>
              </w:rPr>
            </w:pPr>
            <w:r>
              <w:rPr>
                <w:rFonts w:hint="eastAsia" w:ascii="宋体" w:hAnsi="宋体" w:eastAsia="宋体" w:cs="宋体"/>
                <w:color w:val="auto"/>
                <w:sz w:val="24"/>
                <w:highlight w:val="none"/>
              </w:rPr>
              <w:t>业绩</w:t>
            </w:r>
          </w:p>
          <w:p w14:paraId="5E18A371">
            <w:p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分）</w:t>
            </w:r>
          </w:p>
        </w:tc>
        <w:tc>
          <w:tcPr>
            <w:tcW w:w="5997" w:type="dxa"/>
            <w:gridSpan w:val="2"/>
            <w:shd w:val="clear" w:color="auto" w:fill="auto"/>
            <w:tcMar>
              <w:left w:w="108" w:type="dxa"/>
              <w:right w:w="108" w:type="dxa"/>
            </w:tcMar>
            <w:vAlign w:val="center"/>
          </w:tcPr>
          <w:p w14:paraId="7A4F4458">
            <w:pPr>
              <w:spacing w:line="30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设备</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或</w:t>
            </w:r>
            <w:r>
              <w:rPr>
                <w:rFonts w:hint="eastAsia" w:ascii="宋体" w:hAnsi="宋体" w:eastAsia="宋体" w:cs="宋体"/>
                <w:color w:val="auto"/>
                <w:sz w:val="24"/>
                <w:highlight w:val="none"/>
                <w:lang w:val="en-US" w:eastAsia="zh-CN"/>
              </w:rPr>
              <w:t>任一核心</w:t>
            </w:r>
            <w:r>
              <w:rPr>
                <w:rFonts w:hint="eastAsia" w:ascii="宋体" w:hAnsi="宋体" w:eastAsia="宋体" w:cs="宋体"/>
                <w:color w:val="auto"/>
                <w:sz w:val="24"/>
                <w:highlight w:val="none"/>
              </w:rPr>
              <w:t>产品生产</w:t>
            </w:r>
            <w:r>
              <w:rPr>
                <w:rFonts w:hint="eastAsia" w:ascii="宋体" w:hAnsi="宋体" w:eastAsia="宋体" w:cs="宋体"/>
                <w:color w:val="auto"/>
                <w:sz w:val="24"/>
                <w:highlight w:val="none"/>
                <w:lang w:val="en-US" w:eastAsia="zh-CN"/>
              </w:rPr>
              <w:t>厂商</w:t>
            </w:r>
            <w:r>
              <w:rPr>
                <w:rFonts w:hint="eastAsia" w:ascii="宋体" w:hAnsi="宋体" w:eastAsia="宋体" w:cs="宋体"/>
                <w:color w:val="auto"/>
                <w:sz w:val="24"/>
                <w:highlight w:val="none"/>
              </w:rPr>
              <w:t>自202</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年1月1日以来（以合同签订时间为准）</w:t>
            </w:r>
            <w:r>
              <w:rPr>
                <w:rFonts w:hint="eastAsia" w:ascii="宋体" w:hAnsi="宋体" w:eastAsia="宋体" w:cs="宋体"/>
                <w:color w:val="auto"/>
                <w:sz w:val="24"/>
                <w:highlight w:val="none"/>
                <w:lang w:val="en-US" w:eastAsia="zh-CN"/>
              </w:rPr>
              <w:t>具有</w:t>
            </w:r>
            <w:r>
              <w:rPr>
                <w:rFonts w:hint="eastAsia" w:ascii="宋体" w:hAnsi="宋体" w:eastAsia="宋体" w:cs="宋体"/>
                <w:color w:val="auto"/>
                <w:sz w:val="24"/>
                <w:highlight w:val="none"/>
              </w:rPr>
              <w:t>类似</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业绩，每提供一份得</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分，最高得</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分。</w:t>
            </w:r>
          </w:p>
          <w:p w14:paraId="4B264508">
            <w:p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注：响应文件中须同时</w:t>
            </w:r>
            <w:r>
              <w:rPr>
                <w:rFonts w:hint="eastAsia" w:ascii="宋体" w:hAnsi="宋体" w:eastAsia="宋体" w:cs="宋体"/>
                <w:color w:val="auto"/>
                <w:sz w:val="24"/>
                <w:highlight w:val="none"/>
                <w:lang w:val="en-US" w:eastAsia="zh-CN"/>
              </w:rPr>
              <w:t>附</w:t>
            </w:r>
            <w:r>
              <w:rPr>
                <w:rFonts w:hint="eastAsia" w:ascii="宋体" w:hAnsi="宋体" w:eastAsia="宋体" w:cs="宋体"/>
                <w:color w:val="auto"/>
                <w:sz w:val="24"/>
                <w:highlight w:val="none"/>
              </w:rPr>
              <w:t>合同和中标</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通知书</w:t>
            </w:r>
            <w:r>
              <w:rPr>
                <w:rFonts w:hint="eastAsia" w:ascii="宋体" w:hAnsi="宋体" w:eastAsia="宋体" w:cs="宋体"/>
                <w:color w:val="auto"/>
                <w:sz w:val="24"/>
                <w:highlight w:val="none"/>
                <w:lang w:eastAsia="zh-CN"/>
              </w:rPr>
              <w:t>扫描件（或图片）</w:t>
            </w:r>
            <w:r>
              <w:rPr>
                <w:rFonts w:hint="eastAsia" w:ascii="宋体" w:hAnsi="宋体" w:eastAsia="宋体" w:cs="宋体"/>
                <w:color w:val="auto"/>
                <w:sz w:val="24"/>
                <w:highlight w:val="none"/>
              </w:rPr>
              <w:t>、中标</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公告截图，</w:t>
            </w:r>
            <w:r>
              <w:rPr>
                <w:rFonts w:hint="eastAsia" w:ascii="宋体" w:hAnsi="宋体" w:eastAsia="宋体" w:cs="宋体"/>
                <w:color w:val="auto"/>
                <w:sz w:val="24"/>
                <w:highlight w:val="none"/>
                <w:lang w:val="en-US" w:eastAsia="zh-CN"/>
              </w:rPr>
              <w:t>否则</w:t>
            </w:r>
            <w:r>
              <w:rPr>
                <w:rFonts w:hint="eastAsia" w:ascii="宋体" w:hAnsi="宋体" w:eastAsia="宋体" w:cs="宋体"/>
                <w:color w:val="auto"/>
                <w:sz w:val="24"/>
                <w:highlight w:val="none"/>
              </w:rPr>
              <w:t>不得分。</w:t>
            </w:r>
          </w:p>
        </w:tc>
      </w:tr>
      <w:tr w14:paraId="67CB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28" w:hRule="atLeast"/>
          <w:jc w:val="center"/>
        </w:trPr>
        <w:tc>
          <w:tcPr>
            <w:tcW w:w="1601" w:type="dxa"/>
            <w:vMerge w:val="continue"/>
            <w:shd w:val="clear" w:color="000000" w:fill="FFFFFF"/>
            <w:tcMar>
              <w:left w:w="108" w:type="dxa"/>
              <w:right w:w="108" w:type="dxa"/>
            </w:tcMar>
            <w:vAlign w:val="center"/>
          </w:tcPr>
          <w:p w14:paraId="5E3D7E7A">
            <w:pPr>
              <w:spacing w:line="300" w:lineRule="auto"/>
              <w:jc w:val="left"/>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337CBDA5">
            <w:p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技术服务人员配备</w:t>
            </w:r>
          </w:p>
          <w:p w14:paraId="483846C7">
            <w:p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（4分）</w:t>
            </w:r>
          </w:p>
        </w:tc>
        <w:tc>
          <w:tcPr>
            <w:tcW w:w="5997" w:type="dxa"/>
            <w:gridSpan w:val="2"/>
            <w:shd w:val="clear" w:color="auto" w:fill="auto"/>
            <w:tcMar>
              <w:left w:w="108" w:type="dxa"/>
              <w:right w:w="108" w:type="dxa"/>
            </w:tcMar>
            <w:vAlign w:val="center"/>
          </w:tcPr>
          <w:p w14:paraId="2EFBA9FD">
            <w:p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为保障项目顺利实施，设备</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或</w:t>
            </w:r>
            <w:r>
              <w:rPr>
                <w:rFonts w:hint="eastAsia" w:ascii="宋体" w:hAnsi="宋体" w:eastAsia="宋体" w:cs="宋体"/>
                <w:color w:val="auto"/>
                <w:sz w:val="24"/>
                <w:highlight w:val="none"/>
                <w:lang w:val="en-US" w:eastAsia="zh-CN"/>
              </w:rPr>
              <w:t>任一核心</w:t>
            </w:r>
            <w:r>
              <w:rPr>
                <w:rFonts w:hint="eastAsia" w:ascii="宋体" w:hAnsi="宋体" w:eastAsia="宋体" w:cs="宋体"/>
                <w:color w:val="auto"/>
                <w:sz w:val="24"/>
                <w:highlight w:val="none"/>
              </w:rPr>
              <w:t>产品生产</w:t>
            </w:r>
            <w:r>
              <w:rPr>
                <w:rFonts w:hint="eastAsia" w:ascii="宋体" w:hAnsi="宋体" w:eastAsia="宋体" w:cs="宋体"/>
                <w:color w:val="auto"/>
                <w:sz w:val="24"/>
                <w:highlight w:val="none"/>
                <w:lang w:val="en-US" w:eastAsia="zh-CN"/>
              </w:rPr>
              <w:t>厂商每配备</w:t>
            </w:r>
            <w:r>
              <w:rPr>
                <w:rFonts w:hint="eastAsia" w:ascii="宋体" w:hAnsi="宋体" w:eastAsia="宋体" w:cs="宋体"/>
                <w:color w:val="auto"/>
                <w:sz w:val="24"/>
                <w:highlight w:val="none"/>
                <w:lang w:val="zh-CN" w:eastAsia="zh-CN"/>
              </w:rPr>
              <w:t>1名具有</w:t>
            </w:r>
            <w:r>
              <w:rPr>
                <w:rFonts w:hint="eastAsia" w:ascii="宋体" w:hAnsi="宋体" w:eastAsia="宋体" w:cs="宋体"/>
                <w:color w:val="auto"/>
                <w:sz w:val="24"/>
                <w:highlight w:val="none"/>
                <w:lang w:val="en-US" w:eastAsia="zh-CN"/>
              </w:rPr>
              <w:t>汽车维修技师证书的技术服务人员的得2分，配备具有PMP项目管理证书的项目实施人员得2分，每项重复提供最多得2分，两项最多得4分。</w:t>
            </w:r>
          </w:p>
          <w:p w14:paraId="3F861BF6">
            <w:p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注：响应文件中附证书扫描件（或图片）并加盖公章（核心产品生产厂商提供的证书，需加盖核心产品生产厂商公章），否则不得分。</w:t>
            </w:r>
          </w:p>
        </w:tc>
      </w:tr>
      <w:tr w14:paraId="0977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4" w:hRule="atLeast"/>
          <w:jc w:val="center"/>
        </w:trPr>
        <w:tc>
          <w:tcPr>
            <w:tcW w:w="1601" w:type="dxa"/>
            <w:vMerge w:val="continue"/>
            <w:shd w:val="clear" w:color="000000" w:fill="FFFFFF"/>
            <w:tcMar>
              <w:left w:w="108" w:type="dxa"/>
              <w:right w:w="108" w:type="dxa"/>
            </w:tcMar>
            <w:vAlign w:val="center"/>
          </w:tcPr>
          <w:p w14:paraId="20E9E07E">
            <w:pPr>
              <w:spacing w:line="300" w:lineRule="auto"/>
              <w:jc w:val="left"/>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6BABD585">
            <w:pPr>
              <w:spacing w:line="30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企业综合实力</w:t>
            </w:r>
          </w:p>
          <w:p w14:paraId="54C2DCE1">
            <w:p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12分</w:t>
            </w:r>
            <w:r>
              <w:rPr>
                <w:rFonts w:hint="eastAsia" w:ascii="宋体" w:hAnsi="宋体" w:eastAsia="宋体" w:cs="宋体"/>
                <w:color w:val="auto"/>
                <w:sz w:val="24"/>
                <w:highlight w:val="none"/>
                <w:lang w:eastAsia="zh-CN"/>
              </w:rPr>
              <w:t>）</w:t>
            </w:r>
          </w:p>
        </w:tc>
        <w:tc>
          <w:tcPr>
            <w:tcW w:w="5997" w:type="dxa"/>
            <w:gridSpan w:val="2"/>
            <w:shd w:val="clear" w:color="auto" w:fill="auto"/>
            <w:tcMar>
              <w:left w:w="108" w:type="dxa"/>
              <w:right w:w="108" w:type="dxa"/>
            </w:tcMar>
            <w:vAlign w:val="center"/>
          </w:tcPr>
          <w:p w14:paraId="28F576CD">
            <w:pPr>
              <w:spacing w:line="30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1、设备</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或</w:t>
            </w:r>
            <w:r>
              <w:rPr>
                <w:rFonts w:hint="eastAsia" w:ascii="宋体" w:hAnsi="宋体" w:eastAsia="宋体" w:cs="宋体"/>
                <w:color w:val="auto"/>
                <w:sz w:val="24"/>
                <w:highlight w:val="none"/>
                <w:lang w:val="en-US" w:eastAsia="zh-CN"/>
              </w:rPr>
              <w:t>任一核心</w:t>
            </w:r>
            <w:r>
              <w:rPr>
                <w:rFonts w:hint="eastAsia" w:ascii="宋体" w:hAnsi="宋体" w:eastAsia="宋体" w:cs="宋体"/>
                <w:color w:val="auto"/>
                <w:sz w:val="24"/>
                <w:highlight w:val="none"/>
              </w:rPr>
              <w:t>产品生产</w:t>
            </w:r>
            <w:r>
              <w:rPr>
                <w:rFonts w:hint="eastAsia" w:ascii="宋体" w:hAnsi="宋体" w:eastAsia="宋体" w:cs="宋体"/>
                <w:color w:val="auto"/>
                <w:sz w:val="24"/>
                <w:highlight w:val="none"/>
                <w:lang w:val="en-US" w:eastAsia="zh-CN"/>
              </w:rPr>
              <w:t>厂商</w:t>
            </w:r>
            <w:r>
              <w:rPr>
                <w:rFonts w:hint="eastAsia" w:ascii="宋体" w:hAnsi="宋体" w:eastAsia="宋体" w:cs="宋体"/>
                <w:color w:val="auto"/>
                <w:sz w:val="24"/>
                <w:highlight w:val="none"/>
              </w:rPr>
              <w:t>具备专业教学设计能力，取得国家级教学成果荣誉证书</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rPr>
              <w:t>得</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取得省级</w:t>
            </w:r>
            <w:r>
              <w:rPr>
                <w:rFonts w:hint="eastAsia" w:ascii="宋体" w:hAnsi="宋体" w:eastAsia="宋体" w:cs="宋体"/>
                <w:color w:val="auto"/>
                <w:sz w:val="24"/>
                <w:highlight w:val="none"/>
                <w:lang w:val="en-US" w:eastAsia="zh-CN"/>
              </w:rPr>
              <w:t>及</w:t>
            </w:r>
            <w:r>
              <w:rPr>
                <w:rFonts w:hint="eastAsia" w:ascii="宋体" w:hAnsi="宋体" w:eastAsia="宋体" w:cs="宋体"/>
                <w:color w:val="auto"/>
                <w:sz w:val="24"/>
                <w:highlight w:val="none"/>
              </w:rPr>
              <w:t>以下教学成果荣誉证书</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rPr>
              <w:t>得</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分</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本项最高得</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w:t>
            </w:r>
          </w:p>
          <w:p w14:paraId="1B0EDA67">
            <w:pPr>
              <w:spacing w:line="30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注：响应文件中附</w:t>
            </w:r>
            <w:r>
              <w:rPr>
                <w:rFonts w:hint="eastAsia" w:ascii="宋体" w:hAnsi="宋体" w:eastAsia="宋体" w:cs="宋体"/>
                <w:color w:val="auto"/>
                <w:sz w:val="24"/>
                <w:highlight w:val="none"/>
              </w:rPr>
              <w:t>相关证明材料</w:t>
            </w:r>
            <w:r>
              <w:rPr>
                <w:rFonts w:hint="eastAsia" w:ascii="宋体" w:hAnsi="宋体" w:eastAsia="宋体" w:cs="宋体"/>
                <w:color w:val="auto"/>
                <w:sz w:val="24"/>
                <w:highlight w:val="none"/>
                <w:lang w:val="en-US" w:eastAsia="zh-CN"/>
              </w:rPr>
              <w:t>扫描件（或图片）并加盖公章（核心产品生产厂商提供的证书，需加盖核心产品生产厂商公章）</w:t>
            </w:r>
            <w:r>
              <w:rPr>
                <w:rFonts w:hint="eastAsia" w:ascii="宋体" w:hAnsi="宋体" w:eastAsia="宋体" w:cs="宋体"/>
                <w:color w:val="auto"/>
                <w:sz w:val="24"/>
                <w:highlight w:val="none"/>
              </w:rPr>
              <w:t>。</w:t>
            </w:r>
          </w:p>
          <w:p w14:paraId="0D1AB5F6">
            <w:pPr>
              <w:spacing w:line="30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2、设备</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或</w:t>
            </w:r>
            <w:r>
              <w:rPr>
                <w:rFonts w:hint="eastAsia" w:ascii="宋体" w:hAnsi="宋体" w:eastAsia="宋体" w:cs="宋体"/>
                <w:color w:val="auto"/>
                <w:sz w:val="24"/>
                <w:highlight w:val="none"/>
                <w:lang w:val="en-US" w:eastAsia="zh-CN"/>
              </w:rPr>
              <w:t>任一核心</w:t>
            </w:r>
            <w:r>
              <w:rPr>
                <w:rFonts w:hint="eastAsia" w:ascii="宋体" w:hAnsi="宋体" w:eastAsia="宋体" w:cs="宋体"/>
                <w:color w:val="auto"/>
                <w:sz w:val="24"/>
                <w:highlight w:val="none"/>
              </w:rPr>
              <w:t>产品生产</w:t>
            </w:r>
            <w:r>
              <w:rPr>
                <w:rFonts w:hint="eastAsia" w:ascii="宋体" w:hAnsi="宋体" w:eastAsia="宋体" w:cs="宋体"/>
                <w:color w:val="auto"/>
                <w:sz w:val="24"/>
                <w:highlight w:val="none"/>
                <w:lang w:val="en-US" w:eastAsia="zh-CN"/>
              </w:rPr>
              <w:t>厂商</w:t>
            </w:r>
            <w:r>
              <w:rPr>
                <w:rFonts w:hint="eastAsia" w:ascii="宋体" w:hAnsi="宋体" w:eastAsia="宋体" w:cs="宋体"/>
                <w:color w:val="auto"/>
                <w:sz w:val="24"/>
                <w:highlight w:val="none"/>
              </w:rPr>
              <w:t>具备国家级职业教育汽车类相关专业教学资源库共建共享合作单位</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rPr>
              <w:t>得2分</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具备</w:t>
            </w:r>
            <w:r>
              <w:rPr>
                <w:rFonts w:hint="eastAsia" w:ascii="宋体" w:hAnsi="宋体" w:eastAsia="宋体" w:cs="宋体"/>
                <w:color w:val="auto"/>
                <w:sz w:val="24"/>
                <w:highlight w:val="none"/>
              </w:rPr>
              <w:t>省级及以下职业教育汽车类相关专业教学资源库共建共享合作单位</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rPr>
              <w:t>得1分。本项最高得2分。</w:t>
            </w:r>
          </w:p>
          <w:p w14:paraId="6798D562">
            <w:pPr>
              <w:spacing w:line="30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注：响应文件中附</w:t>
            </w:r>
            <w:r>
              <w:rPr>
                <w:rFonts w:hint="eastAsia" w:ascii="宋体" w:hAnsi="宋体" w:eastAsia="宋体" w:cs="宋体"/>
                <w:color w:val="auto"/>
                <w:sz w:val="24"/>
                <w:highlight w:val="none"/>
              </w:rPr>
              <w:t>相关证明材料</w:t>
            </w:r>
            <w:r>
              <w:rPr>
                <w:rFonts w:hint="eastAsia" w:ascii="宋体" w:hAnsi="宋体" w:eastAsia="宋体" w:cs="宋体"/>
                <w:color w:val="auto"/>
                <w:sz w:val="24"/>
                <w:highlight w:val="none"/>
                <w:lang w:val="en-US" w:eastAsia="zh-CN"/>
              </w:rPr>
              <w:t>扫描件（或图片）（核心产品生产厂商提供的证书，需加盖核心产品生产厂商公章）</w:t>
            </w:r>
            <w:r>
              <w:rPr>
                <w:rFonts w:hint="eastAsia" w:ascii="宋体" w:hAnsi="宋体" w:eastAsia="宋体" w:cs="宋体"/>
                <w:color w:val="auto"/>
                <w:sz w:val="24"/>
                <w:highlight w:val="none"/>
              </w:rPr>
              <w:t>。</w:t>
            </w:r>
          </w:p>
          <w:p w14:paraId="6F9AFEF5">
            <w:p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3、设备</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或</w:t>
            </w:r>
            <w:r>
              <w:rPr>
                <w:rFonts w:hint="eastAsia" w:ascii="宋体" w:hAnsi="宋体" w:eastAsia="宋体" w:cs="宋体"/>
                <w:color w:val="auto"/>
                <w:sz w:val="24"/>
                <w:highlight w:val="none"/>
                <w:lang w:val="en-US" w:eastAsia="zh-CN"/>
              </w:rPr>
              <w:t>任一核心</w:t>
            </w:r>
            <w:r>
              <w:rPr>
                <w:rFonts w:hint="eastAsia" w:ascii="宋体" w:hAnsi="宋体" w:eastAsia="宋体" w:cs="宋体"/>
                <w:color w:val="auto"/>
                <w:sz w:val="24"/>
                <w:highlight w:val="none"/>
              </w:rPr>
              <w:t>产品生产</w:t>
            </w:r>
            <w:r>
              <w:rPr>
                <w:rFonts w:hint="eastAsia" w:ascii="宋体" w:hAnsi="宋体" w:eastAsia="宋体" w:cs="宋体"/>
                <w:color w:val="auto"/>
                <w:sz w:val="24"/>
                <w:highlight w:val="none"/>
                <w:lang w:val="en-US" w:eastAsia="zh-CN"/>
              </w:rPr>
              <w:t>厂商具有“国家智能网联汽车技术技能型人才培养研究中心”的得2分。</w:t>
            </w:r>
          </w:p>
          <w:p w14:paraId="77C952E1">
            <w:p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注：响应文件中附证书、授牌或合作协议扫描件（或图片）（核心产品生产厂商提供的证书，需加盖核心产品生产厂商公章）。</w:t>
            </w:r>
          </w:p>
          <w:p w14:paraId="452FB532">
            <w:p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4、设备</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或</w:t>
            </w:r>
            <w:r>
              <w:rPr>
                <w:rFonts w:hint="eastAsia" w:ascii="宋体" w:hAnsi="宋体" w:eastAsia="宋体" w:cs="宋体"/>
                <w:color w:val="auto"/>
                <w:sz w:val="24"/>
                <w:highlight w:val="none"/>
                <w:lang w:val="en-US" w:eastAsia="zh-CN"/>
              </w:rPr>
              <w:t>任一核心</w:t>
            </w:r>
            <w:r>
              <w:rPr>
                <w:rFonts w:hint="eastAsia" w:ascii="宋体" w:hAnsi="宋体" w:eastAsia="宋体" w:cs="宋体"/>
                <w:color w:val="auto"/>
                <w:sz w:val="24"/>
                <w:highlight w:val="none"/>
              </w:rPr>
              <w:t>产品生产</w:t>
            </w:r>
            <w:r>
              <w:rPr>
                <w:rFonts w:hint="eastAsia" w:ascii="宋体" w:hAnsi="宋体" w:eastAsia="宋体" w:cs="宋体"/>
                <w:color w:val="auto"/>
                <w:sz w:val="24"/>
                <w:highlight w:val="none"/>
                <w:lang w:val="en-US" w:eastAsia="zh-CN"/>
              </w:rPr>
              <w:t>厂商为（或被推荐为）产教融合型企业建设培育单位的得2分。</w:t>
            </w:r>
          </w:p>
          <w:p w14:paraId="46B290F6">
            <w:p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注：响应文件附相关证明材料扫描件（或图片）（核心产品生产厂商提供的证书，需加盖核心产品生产厂商公章）。</w:t>
            </w:r>
          </w:p>
          <w:p w14:paraId="040158BF">
            <w:pPr>
              <w:spacing w:line="30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5、设备</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或</w:t>
            </w:r>
            <w:r>
              <w:rPr>
                <w:rFonts w:hint="eastAsia" w:ascii="宋体" w:hAnsi="宋体" w:eastAsia="宋体" w:cs="宋体"/>
                <w:color w:val="auto"/>
                <w:sz w:val="24"/>
                <w:highlight w:val="none"/>
                <w:lang w:val="en-US" w:eastAsia="zh-CN"/>
              </w:rPr>
              <w:t>任一核心</w:t>
            </w:r>
            <w:r>
              <w:rPr>
                <w:rFonts w:hint="eastAsia" w:ascii="宋体" w:hAnsi="宋体" w:eastAsia="宋体" w:cs="宋体"/>
                <w:color w:val="auto"/>
                <w:sz w:val="24"/>
                <w:highlight w:val="none"/>
              </w:rPr>
              <w:t>产品生产</w:t>
            </w:r>
            <w:r>
              <w:rPr>
                <w:rFonts w:hint="eastAsia" w:ascii="宋体" w:hAnsi="宋体" w:eastAsia="宋体" w:cs="宋体"/>
                <w:color w:val="auto"/>
                <w:sz w:val="24"/>
                <w:highlight w:val="none"/>
                <w:lang w:val="en-US" w:eastAsia="zh-CN"/>
              </w:rPr>
              <w:t>厂商</w:t>
            </w:r>
            <w:r>
              <w:rPr>
                <w:rFonts w:hint="eastAsia" w:ascii="宋体" w:hAnsi="宋体" w:eastAsia="宋体" w:cs="宋体"/>
                <w:color w:val="auto"/>
                <w:sz w:val="24"/>
                <w:highlight w:val="none"/>
              </w:rPr>
              <w:t>具有</w:t>
            </w:r>
            <w:r>
              <w:rPr>
                <w:rFonts w:hint="eastAsia" w:ascii="宋体" w:hAnsi="宋体" w:eastAsia="宋体" w:cs="宋体"/>
                <w:color w:val="auto"/>
                <w:sz w:val="24"/>
                <w:highlight w:val="none"/>
                <w:lang w:val="en-US" w:eastAsia="zh-CN"/>
              </w:rPr>
              <w:t>省级职业院校技能大赛的特殊贡献单位的荣誉，职业技能大赛组委会颁发的特殊贡献单位的荣誉，国家两部委颁发的全国行业职业技能竞赛的特殊贡献单位的荣誉，完全</w:t>
            </w:r>
            <w:r>
              <w:rPr>
                <w:rFonts w:hint="eastAsia" w:ascii="宋体" w:hAnsi="宋体" w:eastAsia="宋体" w:cs="宋体"/>
                <w:color w:val="auto"/>
                <w:sz w:val="24"/>
                <w:highlight w:val="none"/>
              </w:rPr>
              <w:t>提供得</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分，不能提供或提供不全不得分。</w:t>
            </w:r>
          </w:p>
          <w:p w14:paraId="05D01942">
            <w:pPr>
              <w:spacing w:line="30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注：响应文件附相关证明材料扫描件（或图片（核心产品生产厂商提供的证书，需加盖核心产品生产厂商公章）。</w:t>
            </w:r>
          </w:p>
          <w:p w14:paraId="7E904963">
            <w:p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6、为保证所提供设备的高技术和先进性，设备</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或</w:t>
            </w:r>
            <w:r>
              <w:rPr>
                <w:rFonts w:hint="eastAsia" w:ascii="宋体" w:hAnsi="宋体" w:eastAsia="宋体" w:cs="宋体"/>
                <w:color w:val="auto"/>
                <w:sz w:val="24"/>
                <w:highlight w:val="none"/>
                <w:lang w:val="en-US" w:eastAsia="zh-CN"/>
              </w:rPr>
              <w:t>任一核心</w:t>
            </w:r>
            <w:r>
              <w:rPr>
                <w:rFonts w:hint="eastAsia" w:ascii="宋体" w:hAnsi="宋体" w:eastAsia="宋体" w:cs="宋体"/>
                <w:color w:val="auto"/>
                <w:sz w:val="24"/>
                <w:highlight w:val="none"/>
              </w:rPr>
              <w:t>产品生产</w:t>
            </w:r>
            <w:r>
              <w:rPr>
                <w:rFonts w:hint="eastAsia" w:ascii="宋体" w:hAnsi="宋体" w:eastAsia="宋体" w:cs="宋体"/>
                <w:color w:val="auto"/>
                <w:sz w:val="24"/>
                <w:highlight w:val="none"/>
                <w:lang w:val="en-US" w:eastAsia="zh-CN"/>
              </w:rPr>
              <w:t>厂商需提供新能源纯电动故障检测台架具有省级（直辖市）及以上5部门联合颁发的新技术新产品证书，提供得2分，不提供不得分。</w:t>
            </w:r>
          </w:p>
          <w:p w14:paraId="7B0E43A7">
            <w:p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注：响应文件附相关证明材料扫描件（或图片）（核心产品生产厂商提供的证书，需加盖核心产品生产厂商公章）。</w:t>
            </w:r>
          </w:p>
        </w:tc>
      </w:tr>
      <w:tr w14:paraId="059B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1601" w:type="dxa"/>
            <w:vMerge w:val="continue"/>
            <w:shd w:val="clear" w:color="000000" w:fill="FFFFFF"/>
            <w:tcMar>
              <w:left w:w="108" w:type="dxa"/>
              <w:right w:w="108" w:type="dxa"/>
            </w:tcMar>
            <w:vAlign w:val="center"/>
          </w:tcPr>
          <w:p w14:paraId="62DE0224">
            <w:pPr>
              <w:spacing w:line="300" w:lineRule="auto"/>
              <w:jc w:val="left"/>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36C46C1E">
            <w:pPr>
              <w:spacing w:line="30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培训</w:t>
            </w:r>
            <w:r>
              <w:rPr>
                <w:rFonts w:hint="eastAsia" w:ascii="宋体" w:hAnsi="宋体" w:eastAsia="宋体" w:cs="宋体"/>
                <w:color w:val="auto"/>
                <w:sz w:val="24"/>
                <w:highlight w:val="none"/>
              </w:rPr>
              <w:t>方案</w:t>
            </w:r>
          </w:p>
          <w:p w14:paraId="7BB4241C">
            <w:p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分）</w:t>
            </w:r>
          </w:p>
        </w:tc>
        <w:tc>
          <w:tcPr>
            <w:tcW w:w="5997" w:type="dxa"/>
            <w:gridSpan w:val="2"/>
            <w:shd w:val="clear" w:color="auto" w:fill="auto"/>
            <w:tcMar>
              <w:left w:w="108" w:type="dxa"/>
              <w:right w:w="108" w:type="dxa"/>
            </w:tcMar>
            <w:vAlign w:val="center"/>
          </w:tcPr>
          <w:p w14:paraId="0598DCED">
            <w:p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设备</w:t>
            </w:r>
            <w:r>
              <w:rPr>
                <w:rFonts w:hint="eastAsia" w:ascii="宋体" w:hAnsi="宋体" w:eastAsia="宋体" w:cs="宋体"/>
                <w:color w:val="auto"/>
                <w:sz w:val="24"/>
                <w:highlight w:val="none"/>
              </w:rPr>
              <w:t>供应商提供详细的培训方案，包含但不限于培训计划、培训方式、培训内容、培训时间</w:t>
            </w:r>
            <w:r>
              <w:rPr>
                <w:rFonts w:hint="eastAsia" w:ascii="宋体" w:hAnsi="宋体" w:eastAsia="宋体" w:cs="宋体"/>
                <w:color w:val="auto"/>
                <w:sz w:val="24"/>
                <w:highlight w:val="none"/>
                <w:lang w:val="en-US" w:eastAsia="zh-CN"/>
              </w:rPr>
              <w:t>和地点</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培训人员、</w:t>
            </w:r>
            <w:r>
              <w:rPr>
                <w:rFonts w:hint="eastAsia" w:ascii="宋体" w:hAnsi="宋体" w:eastAsia="宋体" w:cs="宋体"/>
                <w:color w:val="auto"/>
                <w:sz w:val="24"/>
                <w:highlight w:val="none"/>
              </w:rPr>
              <w:t>培训对象和范围等方面内容。</w:t>
            </w:r>
            <w:r>
              <w:rPr>
                <w:rFonts w:hint="eastAsia" w:ascii="宋体" w:hAnsi="宋体" w:eastAsia="宋体" w:cs="宋体"/>
                <w:color w:val="auto"/>
                <w:sz w:val="24"/>
                <w:szCs w:val="24"/>
                <w:highlight w:val="none"/>
              </w:rPr>
              <w:t>缺一项扣</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扣完为止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不提供不得分。</w:t>
            </w:r>
          </w:p>
        </w:tc>
      </w:tr>
      <w:tr w14:paraId="53AC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1601" w:type="dxa"/>
            <w:vMerge w:val="continue"/>
            <w:shd w:val="clear" w:color="000000" w:fill="FFFFFF"/>
            <w:tcMar>
              <w:left w:w="108" w:type="dxa"/>
              <w:right w:w="108" w:type="dxa"/>
            </w:tcMar>
            <w:vAlign w:val="center"/>
          </w:tcPr>
          <w:p w14:paraId="3C15ACEF">
            <w:pPr>
              <w:spacing w:line="300" w:lineRule="auto"/>
              <w:jc w:val="left"/>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719A051F">
            <w:p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售后服务</w:t>
            </w:r>
            <w:r>
              <w:rPr>
                <w:rFonts w:hint="eastAsia" w:ascii="宋体" w:hAnsi="宋体" w:eastAsia="宋体" w:cs="宋体"/>
                <w:color w:val="auto"/>
                <w:sz w:val="24"/>
                <w:highlight w:val="none"/>
                <w:lang w:val="en-US" w:eastAsia="zh-CN"/>
              </w:rPr>
              <w:t>方案</w:t>
            </w:r>
          </w:p>
          <w:p w14:paraId="27F14A9B">
            <w:p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分）</w:t>
            </w:r>
          </w:p>
        </w:tc>
        <w:tc>
          <w:tcPr>
            <w:tcW w:w="5997" w:type="dxa"/>
            <w:gridSpan w:val="2"/>
            <w:shd w:val="clear" w:color="auto" w:fill="auto"/>
            <w:tcMar>
              <w:left w:w="108" w:type="dxa"/>
              <w:right w:w="108" w:type="dxa"/>
            </w:tcMar>
            <w:vAlign w:val="center"/>
          </w:tcPr>
          <w:p w14:paraId="5380A8CF">
            <w:p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供应商需提供详细合理的售后服务方案</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包含但不限于</w:t>
            </w:r>
            <w:r>
              <w:rPr>
                <w:rFonts w:hint="eastAsia" w:ascii="宋体" w:hAnsi="宋体" w:eastAsia="宋体" w:cs="宋体"/>
                <w:color w:val="auto"/>
                <w:sz w:val="24"/>
                <w:highlight w:val="none"/>
                <w:lang w:val="en-US" w:eastAsia="zh-CN"/>
              </w:rPr>
              <w:t>所有核心产品设备厂商提供的售后服务承诺（加盖设备厂商公章）</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为</w:t>
            </w:r>
            <w:r>
              <w:rPr>
                <w:rFonts w:hint="eastAsia" w:ascii="宋体" w:hAnsi="宋体" w:eastAsia="宋体" w:cs="宋体"/>
                <w:color w:val="auto"/>
                <w:sz w:val="24"/>
                <w:highlight w:val="none"/>
              </w:rPr>
              <w:t>保证项目顺利实施的拟投入售后服务人员配置情况；日常维护、项目交付用户后出现故障响应时间及措施；质量保证范围等。</w:t>
            </w:r>
            <w:r>
              <w:rPr>
                <w:rFonts w:hint="eastAsia" w:ascii="宋体" w:hAnsi="宋体" w:eastAsia="宋体" w:cs="宋体"/>
                <w:color w:val="auto"/>
                <w:sz w:val="24"/>
                <w:szCs w:val="24"/>
                <w:highlight w:val="none"/>
              </w:rPr>
              <w:t>缺一项扣</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扣完为止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不提供不得分。</w:t>
            </w:r>
          </w:p>
        </w:tc>
      </w:tr>
      <w:tr w14:paraId="3E4CC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1601" w:type="dxa"/>
            <w:vMerge w:val="continue"/>
            <w:shd w:val="clear" w:color="000000" w:fill="FFFFFF"/>
            <w:tcMar>
              <w:left w:w="108" w:type="dxa"/>
              <w:right w:w="108" w:type="dxa"/>
            </w:tcMar>
            <w:vAlign w:val="center"/>
          </w:tcPr>
          <w:p w14:paraId="625F1D82">
            <w:pPr>
              <w:spacing w:line="300" w:lineRule="auto"/>
              <w:jc w:val="left"/>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5D2FC29E">
            <w:p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勘察现场（3分）</w:t>
            </w:r>
          </w:p>
        </w:tc>
        <w:tc>
          <w:tcPr>
            <w:tcW w:w="5997" w:type="dxa"/>
            <w:gridSpan w:val="2"/>
            <w:shd w:val="clear" w:color="auto" w:fill="auto"/>
            <w:tcMar>
              <w:left w:w="108" w:type="dxa"/>
              <w:right w:w="108" w:type="dxa"/>
            </w:tcMar>
            <w:vAlign w:val="center"/>
          </w:tcPr>
          <w:p w14:paraId="3448A08F">
            <w:pPr>
              <w:spacing w:line="30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到现场进行勘察并获得加盖采购单位公章的勘察证明的得</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分，不提供不得分。</w:t>
            </w:r>
          </w:p>
        </w:tc>
      </w:tr>
      <w:tr w14:paraId="22A3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9072" w:type="dxa"/>
            <w:gridSpan w:val="4"/>
            <w:shd w:val="clear" w:color="000000" w:fill="FFFFFF"/>
            <w:tcMar>
              <w:left w:w="108" w:type="dxa"/>
              <w:right w:w="108" w:type="dxa"/>
            </w:tcMar>
            <w:vAlign w:val="center"/>
          </w:tcPr>
          <w:p w14:paraId="6AA50056">
            <w:p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备注：</w:t>
            </w:r>
          </w:p>
          <w:p w14:paraId="45F3D04E">
            <w:pPr>
              <w:spacing w:line="30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核心产品为：新能源纯电动故障检测台架、整车爆炸吊装工艺系统、整车爆炸式演示软件。</w:t>
            </w:r>
          </w:p>
        </w:tc>
      </w:tr>
    </w:tbl>
    <w:p w14:paraId="4047530D">
      <w:pPr>
        <w:spacing w:line="360" w:lineRule="auto"/>
        <w:ind w:firstLine="482" w:firstLineChars="200"/>
        <w:rPr>
          <w:rFonts w:ascii="宋体" w:hAnsi="宋体" w:eastAsia="宋体" w:cs="宋体"/>
          <w:b/>
          <w:color w:val="auto"/>
          <w:sz w:val="24"/>
          <w:highlight w:val="none"/>
        </w:rPr>
      </w:pPr>
      <w:r>
        <w:rPr>
          <w:rFonts w:ascii="宋体" w:hAnsi="宋体" w:eastAsia="宋体" w:cs="宋体"/>
          <w:b/>
          <w:color w:val="auto"/>
          <w:sz w:val="24"/>
          <w:highlight w:val="none"/>
        </w:rPr>
        <w:t>最终得分为磋商小组所有成员计分的算术平均值，计算保留小数点两位，小数点后第三位四舍五入。</w:t>
      </w:r>
    </w:p>
    <w:p w14:paraId="52FE32C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50543BA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2AF5437">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510C82E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CB2F3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325691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2AA34D77">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5DD1D3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10C75DD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1AED477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6B03BF0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648A3B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（4）在采购活动中因重大变故，采购任务取消的；</w:t>
      </w:r>
    </w:p>
    <w:p w14:paraId="52C24A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5A2446A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3C423CA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24.1在发出成交公告后请采购人、中标人登录周口市公共资源交易中心网自行下载成交通知书，成交通知书将作为签订合同的依据。</w:t>
      </w:r>
    </w:p>
    <w:p w14:paraId="65E670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5F5C43D3">
      <w:pPr>
        <w:spacing w:line="72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16C449E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7D2D628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54EED31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F7D598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4C3CE4C">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25C3A9B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7CD42B8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授权代表（或法人代表）按照相关规定，向采购人提出质疑，逾期不予受理。</w:t>
      </w:r>
    </w:p>
    <w:p w14:paraId="0A49B34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454CC1E4">
      <w:pPr>
        <w:spacing w:line="360" w:lineRule="auto"/>
        <w:ind w:firstLine="482"/>
        <w:rPr>
          <w:rFonts w:hint="default" w:ascii="宋体" w:hAnsi="宋体" w:eastAsia="宋体" w:cs="宋体"/>
          <w:color w:val="auto"/>
          <w:sz w:val="24"/>
          <w:highlight w:val="none"/>
          <w:lang w:val="en-US" w:eastAsia="zh-CN"/>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r>
        <w:rPr>
          <w:rFonts w:hint="eastAsia" w:ascii="宋体" w:hAnsi="宋体" w:eastAsia="宋体" w:cs="宋体"/>
          <w:color w:val="auto"/>
          <w:sz w:val="24"/>
          <w:highlight w:val="none"/>
          <w:lang w:val="en-US" w:eastAsia="zh-CN"/>
        </w:rPr>
        <w:t>此项须供应商在编制响应中作出承诺，否则</w:t>
      </w:r>
      <w:r>
        <w:rPr>
          <w:rFonts w:ascii="宋体" w:hAnsi="宋体" w:eastAsia="宋体" w:cs="宋体"/>
          <w:color w:val="auto"/>
          <w:sz w:val="24"/>
          <w:highlight w:val="none"/>
        </w:rPr>
        <w:t>将导致响应性文件被拒绝接受或被视为无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p>
    <w:p w14:paraId="0380FE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12D72C8">
      <w:pPr>
        <w:spacing w:line="360" w:lineRule="auto"/>
        <w:rPr>
          <w:rFonts w:ascii="宋体" w:hAnsi="宋体" w:eastAsia="宋体" w:cs="宋体"/>
          <w:color w:val="auto"/>
          <w:sz w:val="24"/>
          <w:highlight w:val="none"/>
        </w:rPr>
      </w:pPr>
    </w:p>
    <w:p w14:paraId="20C48275">
      <w:pPr>
        <w:numPr>
          <w:ilvl w:val="0"/>
          <w:numId w:val="0"/>
        </w:numPr>
        <w:jc w:val="both"/>
        <w:rPr>
          <w:rFonts w:ascii="宋体" w:hAnsi="宋体" w:eastAsia="宋体" w:cs="宋体"/>
          <w:b/>
          <w:color w:val="auto"/>
          <w:sz w:val="32"/>
          <w:highlight w:val="none"/>
        </w:rPr>
        <w:sectPr>
          <w:footerReference r:id="rId4" w:type="default"/>
          <w:pgSz w:w="11906" w:h="16838"/>
          <w:pgMar w:top="1440" w:right="1800" w:bottom="1440" w:left="1800" w:header="720" w:footer="720" w:gutter="0"/>
          <w:pgNumType w:start="1"/>
          <w:cols w:space="720" w:num="1"/>
          <w:docGrid w:type="lines" w:linePitch="312" w:charSpace="0"/>
        </w:sectPr>
      </w:pPr>
    </w:p>
    <w:p w14:paraId="0D834F95">
      <w:pPr>
        <w:numPr>
          <w:ilvl w:val="0"/>
          <w:numId w:val="23"/>
        </w:numPr>
        <w:jc w:val="center"/>
        <w:rPr>
          <w:rFonts w:ascii="宋体" w:hAnsi="宋体" w:eastAsia="宋体" w:cs="宋体"/>
          <w:b/>
          <w:color w:val="auto"/>
          <w:sz w:val="32"/>
          <w:highlight w:val="none"/>
        </w:rPr>
      </w:pPr>
      <w:r>
        <w:rPr>
          <w:rFonts w:ascii="宋体" w:hAnsi="宋体" w:eastAsia="宋体" w:cs="宋体"/>
          <w:b/>
          <w:color w:val="auto"/>
          <w:sz w:val="32"/>
          <w:highlight w:val="none"/>
        </w:rPr>
        <w:t>采购项目内容及要求</w:t>
      </w:r>
    </w:p>
    <w:p w14:paraId="3A894E79">
      <w:pPr>
        <w:numPr>
          <w:ilvl w:val="0"/>
          <w:numId w:val="24"/>
        </w:numPr>
        <w:jc w:val="center"/>
        <w:rPr>
          <w:rFonts w:hint="eastAsia"/>
          <w:b/>
          <w:bCs/>
          <w:color w:val="auto"/>
          <w:sz w:val="30"/>
          <w:szCs w:val="30"/>
          <w:highlight w:val="none"/>
          <w:lang w:val="en-US" w:eastAsia="zh-CN"/>
        </w:rPr>
      </w:pPr>
      <w:r>
        <w:rPr>
          <w:rFonts w:hint="eastAsia"/>
          <w:b/>
          <w:bCs/>
          <w:color w:val="auto"/>
          <w:sz w:val="30"/>
          <w:szCs w:val="30"/>
          <w:highlight w:val="none"/>
          <w:lang w:val="en-US" w:eastAsia="zh-CN"/>
        </w:rPr>
        <w:t>采购项目清单</w:t>
      </w:r>
    </w:p>
    <w:tbl>
      <w:tblPr>
        <w:tblStyle w:val="20"/>
        <w:tblW w:w="1406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2"/>
        <w:gridCol w:w="3120"/>
        <w:gridCol w:w="4280"/>
        <w:gridCol w:w="972"/>
        <w:gridCol w:w="1188"/>
        <w:gridCol w:w="1773"/>
        <w:gridCol w:w="1760"/>
      </w:tblGrid>
      <w:tr w14:paraId="7AD8F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CCC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6D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类别</w:t>
            </w:r>
          </w:p>
        </w:tc>
        <w:tc>
          <w:tcPr>
            <w:tcW w:w="4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BA0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8B6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18A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单价(万元)</w:t>
            </w: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383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总价（万元）</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15D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4FA4B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1B4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0BE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新能源教学实训设备</w:t>
            </w:r>
          </w:p>
        </w:tc>
        <w:tc>
          <w:tcPr>
            <w:tcW w:w="4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D11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385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A44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18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2B89C">
            <w:pPr>
              <w:jc w:val="center"/>
              <w:rPr>
                <w:rFonts w:hint="eastAsia" w:ascii="宋体" w:hAnsi="宋体" w:eastAsia="宋体" w:cs="宋体"/>
                <w:i w:val="0"/>
                <w:iCs w:val="0"/>
                <w:color w:val="000000"/>
                <w:sz w:val="22"/>
                <w:szCs w:val="22"/>
                <w:u w:val="none"/>
              </w:rPr>
            </w:pPr>
          </w:p>
        </w:tc>
      </w:tr>
      <w:tr w14:paraId="1DDE3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39F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593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新能源结构原理展示设备</w:t>
            </w:r>
          </w:p>
        </w:tc>
        <w:tc>
          <w:tcPr>
            <w:tcW w:w="4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D2A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902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9F8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D25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D2EC7">
            <w:pPr>
              <w:jc w:val="center"/>
              <w:rPr>
                <w:rFonts w:hint="eastAsia" w:ascii="宋体" w:hAnsi="宋体" w:eastAsia="宋体" w:cs="宋体"/>
                <w:i w:val="0"/>
                <w:iCs w:val="0"/>
                <w:color w:val="000000"/>
                <w:sz w:val="22"/>
                <w:szCs w:val="22"/>
                <w:u w:val="none"/>
              </w:rPr>
            </w:pPr>
          </w:p>
        </w:tc>
      </w:tr>
      <w:tr w14:paraId="25591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47B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61A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新能源汽修工具</w:t>
            </w:r>
          </w:p>
        </w:tc>
        <w:tc>
          <w:tcPr>
            <w:tcW w:w="4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DC0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批</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17B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0C9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2BF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6FAA1">
            <w:pPr>
              <w:jc w:val="center"/>
              <w:rPr>
                <w:rFonts w:hint="eastAsia" w:ascii="宋体" w:hAnsi="宋体" w:eastAsia="宋体" w:cs="宋体"/>
                <w:i w:val="0"/>
                <w:iCs w:val="0"/>
                <w:color w:val="000000"/>
                <w:sz w:val="22"/>
                <w:szCs w:val="22"/>
                <w:u w:val="none"/>
              </w:rPr>
            </w:pPr>
          </w:p>
        </w:tc>
      </w:tr>
      <w:tr w14:paraId="475B5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34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BD8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总计</w:t>
            </w:r>
          </w:p>
        </w:tc>
        <w:tc>
          <w:tcPr>
            <w:tcW w:w="29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E50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225E7">
            <w:pPr>
              <w:rPr>
                <w:rFonts w:hint="eastAsia" w:ascii="宋体" w:hAnsi="宋体" w:eastAsia="宋体" w:cs="宋体"/>
                <w:i w:val="0"/>
                <w:iCs w:val="0"/>
                <w:color w:val="000000"/>
                <w:sz w:val="22"/>
                <w:szCs w:val="22"/>
                <w:u w:val="none"/>
              </w:rPr>
            </w:pPr>
          </w:p>
        </w:tc>
      </w:tr>
    </w:tbl>
    <w:p w14:paraId="047218B1">
      <w:pPr>
        <w:numPr>
          <w:ilvl w:val="0"/>
          <w:numId w:val="0"/>
        </w:numPr>
        <w:jc w:val="center"/>
        <w:rPr>
          <w:rFonts w:hint="default"/>
          <w:b/>
          <w:bCs/>
          <w:color w:val="auto"/>
          <w:sz w:val="28"/>
          <w:szCs w:val="28"/>
          <w:highlight w:val="none"/>
          <w:lang w:val="en-US" w:eastAsia="zh-CN"/>
        </w:rPr>
      </w:pPr>
      <w:r>
        <w:rPr>
          <w:rFonts w:hint="eastAsia"/>
          <w:b/>
          <w:bCs/>
          <w:color w:val="auto"/>
          <w:sz w:val="28"/>
          <w:szCs w:val="28"/>
          <w:highlight w:val="none"/>
          <w:lang w:val="en-US" w:eastAsia="zh-CN"/>
        </w:rPr>
        <w:t>2、采购项目分项清单</w:t>
      </w:r>
    </w:p>
    <w:tbl>
      <w:tblPr>
        <w:tblStyle w:val="20"/>
        <w:tblW w:w="1411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2"/>
        <w:gridCol w:w="3146"/>
        <w:gridCol w:w="4216"/>
        <w:gridCol w:w="972"/>
        <w:gridCol w:w="1188"/>
        <w:gridCol w:w="1827"/>
        <w:gridCol w:w="1796"/>
      </w:tblGrid>
      <w:tr w14:paraId="194E4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D71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3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22A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类别</w:t>
            </w: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CA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设备名称</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C37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9DE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403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单价（元）</w:t>
            </w: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455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总价（元）</w:t>
            </w:r>
          </w:p>
        </w:tc>
      </w:tr>
      <w:tr w14:paraId="335C6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212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1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399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新能源教学实训设备</w:t>
            </w: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8E9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纯电动车型教学实训平台1</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8BC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辆</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6CE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0D5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692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2ECB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BEC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F478E">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E6A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纯电动车型教学实训平台2</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554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辆</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329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7F5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746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A541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EA8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90A5F">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96C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新能源纯电动故障检测台架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5B9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AB4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395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DD6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3364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7E7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1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FEC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新能源结构原理展示设备</w:t>
            </w: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23B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整车爆炸吊装工艺系统</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F25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C30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AAA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68C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9F5C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D7F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60264">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C69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新能源整车爆炸结构展示软件系统</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FB8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FEA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3C6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BF4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A8B2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577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8E658">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536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43寸智能终端</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32E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082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9F2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44B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6587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CEC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1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538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新能源汽修工具</w:t>
            </w: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DEE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气鼓</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49D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258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86A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D3A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C8FF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8D3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9B8ED">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03D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PVR气路</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F53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13B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3D0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110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C260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034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F9B64">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048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诊断仪</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179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9AC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2CE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BC5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9A0D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764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54694">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105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防爆空调冷媒表组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926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AE4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DEA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05C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5EE7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95E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45EEA">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99C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废油抽接油机</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9AC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00D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161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A5D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F85A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224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B2113">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55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空气压缩机（气泵）</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EE6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9EF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A39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3EC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FE03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EAD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212AD">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243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波箱托举架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2D7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321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F75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B8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86E1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734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8E11">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50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汽车烟雾检漏仪</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2ED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64E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A6C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8A9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FC25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834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AACB">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27A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内外径千分尺</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A57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1B3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9E1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955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154A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A40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D201A">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E10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不锈钢刹车盘卡尺</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6CD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EC0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ADE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36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0C5B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A10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F9D7E">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8BE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刹车油水分检测仪</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9F3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FA2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ECD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335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4EAB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CC7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E0D11">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51E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fldChar w:fldCharType="begin"/>
            </w:r>
            <w:r>
              <w:rPr>
                <w:rFonts w:hint="eastAsia" w:ascii="宋体" w:hAnsi="宋体" w:eastAsia="宋体" w:cs="宋体"/>
                <w:i w:val="0"/>
                <w:iCs w:val="0"/>
                <w:color w:val="auto"/>
                <w:kern w:val="0"/>
                <w:sz w:val="22"/>
                <w:szCs w:val="22"/>
                <w:u w:val="none"/>
                <w:lang w:val="en-US" w:eastAsia="zh-CN" w:bidi="ar"/>
              </w:rPr>
              <w:instrText xml:space="preserve"> HYPERLINK "https://www.prorey.com.cn/products/zydib9.html" \o "https://www.prorey.com.cn/products/zydib9.html" </w:instrText>
            </w:r>
            <w:r>
              <w:rPr>
                <w:rFonts w:hint="eastAsia" w:ascii="宋体" w:hAnsi="宋体" w:eastAsia="宋体" w:cs="宋体"/>
                <w:i w:val="0"/>
                <w:iCs w:val="0"/>
                <w:color w:val="auto"/>
                <w:kern w:val="0"/>
                <w:sz w:val="22"/>
                <w:szCs w:val="22"/>
                <w:u w:val="none"/>
                <w:lang w:val="en-US" w:eastAsia="zh-CN" w:bidi="ar"/>
              </w:rPr>
              <w:fldChar w:fldCharType="separate"/>
            </w:r>
            <w:r>
              <w:rPr>
                <w:rStyle w:val="24"/>
                <w:rFonts w:hint="eastAsia" w:ascii="宋体" w:hAnsi="宋体" w:eastAsia="宋体" w:cs="宋体"/>
                <w:i w:val="0"/>
                <w:iCs w:val="0"/>
                <w:color w:val="auto"/>
                <w:sz w:val="22"/>
                <w:szCs w:val="22"/>
                <w:u w:val="none"/>
              </w:rPr>
              <w:t>刹车油更换机</w:t>
            </w:r>
            <w:r>
              <w:rPr>
                <w:rFonts w:hint="eastAsia" w:ascii="宋体" w:hAnsi="宋体" w:eastAsia="宋体" w:cs="宋体"/>
                <w:i w:val="0"/>
                <w:iCs w:val="0"/>
                <w:color w:val="auto"/>
                <w:kern w:val="0"/>
                <w:sz w:val="22"/>
                <w:szCs w:val="22"/>
                <w:u w:val="none"/>
                <w:lang w:val="en-US" w:eastAsia="zh-CN" w:bidi="ar"/>
              </w:rPr>
              <w:fldChar w:fldCharType="end"/>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A94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DFB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C82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C2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97E4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3A1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1D31">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958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汽修内窥镜</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C0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F83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A2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E38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BD6C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832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95F51">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5CA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压力表（汽缸压力表和燃油压力表）</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B12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C1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5E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2DB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3FC4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65A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D10CC">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D9A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铁锤</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AEF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2E8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071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8DA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E437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1F2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23745">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779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机油壶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231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A65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C1C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30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2FAC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2A0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85CEF">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E3D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锂电无刷冲击扳手</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2AB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59C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4ED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81F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80C4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90A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975D5">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C64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气动扳手（风炮）</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FE7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F2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1AF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715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7816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E49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2DB86">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AC8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球头拆卸器组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979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2D9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719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098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A46F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F03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A1C22">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9B1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保安支架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F14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186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099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E66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2737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19C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C6B90">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DF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减震拆卸套装</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367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81D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D6D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B53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AFCE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C6B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F4EAC">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A42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车轮橡胶挡块</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AEA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A56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9BE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833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E996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94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F3AEA">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D72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密封胶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892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6C0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B12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242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6A34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7BB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AEDEB">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F89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扭矩扳手</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708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65B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A4F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4AF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3E47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E4A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F1F8F">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0C3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螺丝松动剂+配油壶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367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0FB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D8E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B2C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4763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600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8FCEC">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818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羊角分离器工具</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4E4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E96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659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34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41ED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023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6F4D3">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997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离合器对准工具套装</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095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535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33D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CD4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D7A2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7AF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3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9D6F9">
            <w:pPr>
              <w:jc w:val="center"/>
              <w:rPr>
                <w:rFonts w:hint="eastAsia" w:ascii="宋体" w:hAnsi="宋体" w:eastAsia="宋体" w:cs="宋体"/>
                <w:i w:val="0"/>
                <w:iCs w:val="0"/>
                <w:color w:val="000000"/>
                <w:sz w:val="22"/>
                <w:szCs w:val="22"/>
                <w:u w:val="none"/>
              </w:rPr>
            </w:pPr>
          </w:p>
        </w:tc>
        <w:tc>
          <w:tcPr>
            <w:tcW w:w="4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5CC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常规工具车</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29D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590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2E2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6E7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60A6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049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3651A">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总计</w:t>
            </w:r>
          </w:p>
        </w:tc>
        <w:tc>
          <w:tcPr>
            <w:tcW w:w="36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821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14:paraId="32F48C7B">
      <w:pPr>
        <w:pStyle w:val="25"/>
        <w:rPr>
          <w:rFonts w:hint="default"/>
          <w:lang w:val="en-US" w:eastAsia="zh-CN"/>
        </w:rPr>
      </w:pPr>
    </w:p>
    <w:p w14:paraId="0A5C73DE">
      <w:pPr>
        <w:numPr>
          <w:ilvl w:val="0"/>
          <w:numId w:val="0"/>
        </w:numPr>
        <w:spacing w:line="300" w:lineRule="auto"/>
        <w:ind w:leftChars="0"/>
        <w:rPr>
          <w:rFonts w:hint="eastAsia" w:ascii="宋体" w:hAnsi="宋体" w:eastAsia="宋体" w:cs="宋体"/>
          <w:color w:val="auto"/>
          <w:sz w:val="24"/>
          <w:highlight w:val="none"/>
          <w:lang w:val="en-US" w:eastAsia="zh-CN"/>
        </w:rPr>
      </w:pPr>
    </w:p>
    <w:p w14:paraId="4C2372A7">
      <w:pPr>
        <w:rPr>
          <w:rFonts w:hint="eastAsia" w:ascii="宋体" w:hAnsi="宋体" w:eastAsia="宋体" w:cs="宋体"/>
          <w:color w:val="auto"/>
          <w:sz w:val="24"/>
          <w:highlight w:val="none"/>
          <w:lang w:val="en-US" w:eastAsia="zh-CN"/>
        </w:rPr>
      </w:pPr>
    </w:p>
    <w:p w14:paraId="3C4F3EAA">
      <w:pPr>
        <w:pStyle w:val="25"/>
        <w:rPr>
          <w:rFonts w:hint="eastAsia" w:ascii="宋体" w:hAnsi="宋体" w:eastAsia="宋体" w:cs="宋体"/>
          <w:color w:val="auto"/>
          <w:sz w:val="24"/>
          <w:highlight w:val="none"/>
          <w:lang w:val="en-US" w:eastAsia="zh-CN"/>
        </w:rPr>
      </w:pPr>
    </w:p>
    <w:p w14:paraId="45DB3661">
      <w:pPr>
        <w:pStyle w:val="6"/>
        <w:rPr>
          <w:rFonts w:hint="eastAsia" w:ascii="宋体" w:hAnsi="宋体" w:eastAsia="宋体" w:cs="宋体"/>
          <w:color w:val="auto"/>
          <w:sz w:val="24"/>
          <w:highlight w:val="none"/>
          <w:lang w:val="en-US" w:eastAsia="zh-CN"/>
        </w:rPr>
      </w:pPr>
    </w:p>
    <w:p w14:paraId="257C5526">
      <w:pPr>
        <w:jc w:val="center"/>
        <w:rPr>
          <w:rFonts w:hint="default"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t>3、采购项目技术参数</w:t>
      </w:r>
    </w:p>
    <w:tbl>
      <w:tblPr>
        <w:tblStyle w:val="21"/>
        <w:tblW w:w="14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746"/>
        <w:gridCol w:w="11279"/>
        <w:gridCol w:w="966"/>
      </w:tblGrid>
      <w:tr w14:paraId="08AF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27" w:type="dxa"/>
            <w:vAlign w:val="center"/>
          </w:tcPr>
          <w:p w14:paraId="40FB9EE8">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序号</w:t>
            </w:r>
          </w:p>
        </w:tc>
        <w:tc>
          <w:tcPr>
            <w:tcW w:w="1746" w:type="dxa"/>
            <w:vAlign w:val="center"/>
          </w:tcPr>
          <w:p w14:paraId="7283622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设备名称</w:t>
            </w:r>
          </w:p>
        </w:tc>
        <w:tc>
          <w:tcPr>
            <w:tcW w:w="11279" w:type="dxa"/>
            <w:vAlign w:val="center"/>
          </w:tcPr>
          <w:p w14:paraId="27499C7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技术参数</w:t>
            </w:r>
          </w:p>
        </w:tc>
        <w:tc>
          <w:tcPr>
            <w:tcW w:w="966" w:type="dxa"/>
            <w:vAlign w:val="center"/>
          </w:tcPr>
          <w:p w14:paraId="79FA64D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数量</w:t>
            </w:r>
          </w:p>
        </w:tc>
      </w:tr>
      <w:tr w14:paraId="3461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0F739B6E">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w:t>
            </w:r>
          </w:p>
        </w:tc>
        <w:tc>
          <w:tcPr>
            <w:tcW w:w="1746" w:type="dxa"/>
            <w:vAlign w:val="center"/>
          </w:tcPr>
          <w:p w14:paraId="5E7CF478">
            <w:pPr>
              <w:keepNext w:val="0"/>
              <w:keepLines w:val="0"/>
              <w:widowControl/>
              <w:suppressLineNumbers w:val="0"/>
              <w:jc w:val="center"/>
              <w:textAlignment w:val="center"/>
              <w:rPr>
                <w:rFonts w:hint="eastAsia" w:ascii="宋体" w:hAnsi="宋体" w:eastAsia="宋体" w:cs="宋体"/>
                <w:sz w:val="20"/>
                <w:szCs w:val="20"/>
                <w:lang w:val="en-US"/>
              </w:rPr>
            </w:pPr>
            <w:r>
              <w:rPr>
                <w:rFonts w:hint="eastAsia" w:ascii="宋体" w:hAnsi="宋体" w:eastAsia="宋体" w:cs="宋体"/>
                <w:b w:val="0"/>
                <w:bCs w:val="0"/>
                <w:i w:val="0"/>
                <w:iCs w:val="0"/>
                <w:color w:val="000000"/>
                <w:kern w:val="0"/>
                <w:sz w:val="20"/>
                <w:szCs w:val="20"/>
                <w:u w:val="none"/>
                <w:lang w:val="en-US" w:eastAsia="zh-CN" w:bidi="ar"/>
              </w:rPr>
              <w:t>纯电动车型教学实训平台1</w:t>
            </w:r>
          </w:p>
        </w:tc>
        <w:tc>
          <w:tcPr>
            <w:tcW w:w="11279" w:type="dxa"/>
            <w:vAlign w:val="center"/>
          </w:tcPr>
          <w:p w14:paraId="2C7E972F">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1.产品要求</w:t>
            </w:r>
          </w:p>
          <w:p w14:paraId="0F7AB38E">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采用全新特斯拉</w:t>
            </w:r>
            <w:r>
              <w:rPr>
                <w:rFonts w:hint="eastAsia" w:ascii="宋体" w:hAnsi="宋体" w:eastAsia="宋体" w:cs="宋体"/>
                <w:sz w:val="20"/>
                <w:szCs w:val="20"/>
              </w:rPr>
              <w:t>model3</w:t>
            </w:r>
            <w:r>
              <w:rPr>
                <w:rFonts w:hint="eastAsia" w:ascii="宋体" w:hAnsi="宋体" w:eastAsia="宋体" w:cs="宋体"/>
                <w:sz w:val="20"/>
                <w:szCs w:val="20"/>
                <w:lang w:eastAsia="zh-Hans"/>
              </w:rPr>
              <w:t>车型，搭载磷酸铁锂电池，技术先进，可以进行纯电汽车认知、操作、高压部件及结构认知、高压系统的断电/上电操作，高压系统及低压系统的数据流读取和故障诊断等教学内容。</w:t>
            </w:r>
          </w:p>
          <w:p w14:paraId="7146FB04">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2.产品功能要求</w:t>
            </w:r>
          </w:p>
          <w:p w14:paraId="4B18BDA4">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2.1车辆各种工况正常，可以启动、行驶、各系统功能操作等；能够通过诊断电脑与诊断座，读取车辆信息、读取故障代码、高压数据流等测试功能，真实贴近维修一线的工作和内容。</w:t>
            </w:r>
          </w:p>
          <w:p w14:paraId="0F3019B8">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2.2基于整车的高压维修，可以真实对应诊断维修状态。标准实施诊断维修过程时，需要注意高压安全，放置高压警示线、高压警示牌等，表现维修专业度和高压安全意识。</w:t>
            </w:r>
          </w:p>
          <w:p w14:paraId="435752DA">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3.产品规格参数</w:t>
            </w:r>
          </w:p>
          <w:p w14:paraId="08125914">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纯电续航里程：≥</w:t>
            </w:r>
            <w:r>
              <w:rPr>
                <w:rFonts w:hint="eastAsia" w:ascii="宋体" w:hAnsi="宋体" w:eastAsia="宋体" w:cs="宋体"/>
                <w:sz w:val="20"/>
                <w:szCs w:val="20"/>
              </w:rPr>
              <w:t>634</w:t>
            </w:r>
            <w:r>
              <w:rPr>
                <w:rFonts w:hint="eastAsia" w:ascii="宋体" w:hAnsi="宋体" w:eastAsia="宋体" w:cs="宋体"/>
                <w:sz w:val="20"/>
                <w:szCs w:val="20"/>
                <w:lang w:eastAsia="zh-Hans"/>
              </w:rPr>
              <w:t>km</w:t>
            </w:r>
          </w:p>
          <w:p w14:paraId="42F00C9D">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电池能量：≥</w:t>
            </w:r>
            <w:r>
              <w:rPr>
                <w:rFonts w:hint="eastAsia" w:ascii="宋体" w:hAnsi="宋体" w:eastAsia="宋体" w:cs="宋体"/>
                <w:sz w:val="20"/>
                <w:szCs w:val="20"/>
              </w:rPr>
              <w:t>62.5</w:t>
            </w:r>
            <w:r>
              <w:rPr>
                <w:rFonts w:hint="eastAsia" w:ascii="宋体" w:hAnsi="宋体" w:eastAsia="宋体" w:cs="宋体"/>
                <w:sz w:val="20"/>
                <w:szCs w:val="20"/>
                <w:lang w:eastAsia="zh-Hans"/>
              </w:rPr>
              <w:t>KWh</w:t>
            </w:r>
          </w:p>
          <w:p w14:paraId="0E20AD4B">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电机功率：≥</w:t>
            </w:r>
            <w:r>
              <w:rPr>
                <w:rFonts w:hint="eastAsia" w:ascii="宋体" w:hAnsi="宋体" w:eastAsia="宋体" w:cs="宋体"/>
                <w:sz w:val="20"/>
                <w:szCs w:val="20"/>
              </w:rPr>
              <w:t>194</w:t>
            </w:r>
            <w:r>
              <w:rPr>
                <w:rFonts w:hint="eastAsia" w:ascii="宋体" w:hAnsi="宋体" w:eastAsia="宋体" w:cs="宋体"/>
                <w:sz w:val="20"/>
                <w:szCs w:val="20"/>
                <w:lang w:eastAsia="zh-Hans"/>
              </w:rPr>
              <w:t>KW</w:t>
            </w:r>
          </w:p>
          <w:p w14:paraId="16A4C9F3">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最大扭矩：≥</w:t>
            </w:r>
            <w:r>
              <w:rPr>
                <w:rFonts w:hint="eastAsia" w:ascii="宋体" w:hAnsi="宋体" w:eastAsia="宋体" w:cs="宋体"/>
                <w:sz w:val="20"/>
                <w:szCs w:val="20"/>
              </w:rPr>
              <w:t>340</w:t>
            </w:r>
            <w:r>
              <w:rPr>
                <w:rFonts w:hint="eastAsia" w:ascii="宋体" w:hAnsi="宋体" w:eastAsia="宋体" w:cs="宋体"/>
                <w:sz w:val="20"/>
                <w:szCs w:val="20"/>
                <w:lang w:eastAsia="zh-Hans"/>
              </w:rPr>
              <w:t>N·m</w:t>
            </w:r>
          </w:p>
          <w:p w14:paraId="4AE42F7E">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车辆尺寸：≥4</w:t>
            </w:r>
            <w:r>
              <w:rPr>
                <w:rFonts w:hint="eastAsia" w:ascii="宋体" w:hAnsi="宋体" w:eastAsia="宋体" w:cs="宋体"/>
                <w:sz w:val="20"/>
                <w:szCs w:val="20"/>
              </w:rPr>
              <w:t>720</w:t>
            </w:r>
            <w:r>
              <w:rPr>
                <w:rFonts w:hint="eastAsia" w:ascii="宋体" w:hAnsi="宋体" w:eastAsia="宋体" w:cs="宋体"/>
                <w:sz w:val="20"/>
                <w:szCs w:val="20"/>
                <w:lang w:eastAsia="zh-Hans"/>
              </w:rPr>
              <w:t>×18</w:t>
            </w:r>
            <w:r>
              <w:rPr>
                <w:rFonts w:hint="eastAsia" w:ascii="宋体" w:hAnsi="宋体" w:eastAsia="宋体" w:cs="宋体"/>
                <w:sz w:val="20"/>
                <w:szCs w:val="20"/>
              </w:rPr>
              <w:t>48</w:t>
            </w:r>
            <w:r>
              <w:rPr>
                <w:rFonts w:hint="eastAsia" w:ascii="宋体" w:hAnsi="宋体" w:eastAsia="宋体" w:cs="宋体"/>
                <w:sz w:val="20"/>
                <w:szCs w:val="20"/>
                <w:lang w:eastAsia="zh-Hans"/>
              </w:rPr>
              <w:t>×1</w:t>
            </w:r>
            <w:r>
              <w:rPr>
                <w:rFonts w:hint="eastAsia" w:ascii="宋体" w:hAnsi="宋体" w:eastAsia="宋体" w:cs="宋体"/>
                <w:sz w:val="20"/>
                <w:szCs w:val="20"/>
              </w:rPr>
              <w:t>442</w:t>
            </w:r>
            <w:r>
              <w:rPr>
                <w:rFonts w:hint="eastAsia" w:ascii="宋体" w:hAnsi="宋体" w:eastAsia="宋体" w:cs="宋体"/>
                <w:sz w:val="20"/>
                <w:szCs w:val="20"/>
                <w:lang w:eastAsia="zh-Hans"/>
              </w:rPr>
              <w:t>MM</w:t>
            </w:r>
          </w:p>
          <w:p w14:paraId="2EFEC1CD">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轴距：≥2</w:t>
            </w:r>
            <w:r>
              <w:rPr>
                <w:rFonts w:hint="eastAsia" w:ascii="宋体" w:hAnsi="宋体" w:eastAsia="宋体" w:cs="宋体"/>
                <w:sz w:val="20"/>
                <w:szCs w:val="20"/>
              </w:rPr>
              <w:t>875</w:t>
            </w:r>
            <w:r>
              <w:rPr>
                <w:rFonts w:hint="eastAsia" w:ascii="宋体" w:hAnsi="宋体" w:eastAsia="宋体" w:cs="宋体"/>
                <w:sz w:val="20"/>
                <w:szCs w:val="20"/>
                <w:lang w:eastAsia="zh-Hans"/>
              </w:rPr>
              <w:t>MM</w:t>
            </w:r>
          </w:p>
          <w:p w14:paraId="7E5DA4D1">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电池类型：磷酸铁锂</w:t>
            </w:r>
          </w:p>
          <w:p w14:paraId="6988F3D6">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电机类型：永磁同步电机</w:t>
            </w:r>
          </w:p>
          <w:p w14:paraId="45FF5A25">
            <w:pPr>
              <w:adjustRightInd w:val="0"/>
              <w:snapToGrid w:val="0"/>
              <w:spacing w:after="0" w:line="288" w:lineRule="auto"/>
              <w:jc w:val="both"/>
              <w:rPr>
                <w:rFonts w:hint="eastAsia" w:ascii="宋体" w:hAnsi="宋体" w:eastAsia="宋体" w:cs="宋体"/>
                <w:sz w:val="20"/>
                <w:szCs w:val="20"/>
                <w:lang w:eastAsia="zh-Hans"/>
              </w:rPr>
            </w:pPr>
            <w:r>
              <w:rPr>
                <w:rFonts w:hint="eastAsia" w:ascii="宋体" w:hAnsi="宋体" w:eastAsia="宋体" w:cs="宋体"/>
                <w:sz w:val="20"/>
                <w:szCs w:val="20"/>
                <w:lang w:eastAsia="zh-Hans"/>
              </w:rPr>
              <w:t>4.安全配置</w:t>
            </w:r>
          </w:p>
          <w:p w14:paraId="6845AC39">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lang w:eastAsia="zh-Hans"/>
              </w:rPr>
              <w:t>主驾驶座安全气囊；副驾驶座安全气囊；胎压显示；前排安全带未系提醒；儿童座椅接口；ABS防抱死；制动力分配</w:t>
            </w:r>
            <w:r>
              <w:rPr>
                <w:rFonts w:hint="eastAsia" w:ascii="宋体" w:hAnsi="宋体" w:eastAsia="宋体" w:cs="宋体"/>
                <w:sz w:val="20"/>
                <w:szCs w:val="20"/>
              </w:rPr>
              <w:t>。</w:t>
            </w:r>
          </w:p>
        </w:tc>
        <w:tc>
          <w:tcPr>
            <w:tcW w:w="966" w:type="dxa"/>
            <w:vAlign w:val="center"/>
          </w:tcPr>
          <w:p w14:paraId="05558007">
            <w:pPr>
              <w:keepNext w:val="0"/>
              <w:keepLines w:val="0"/>
              <w:widowControl/>
              <w:suppressLineNumbers w:val="0"/>
              <w:jc w:val="center"/>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1辆</w:t>
            </w:r>
          </w:p>
        </w:tc>
      </w:tr>
      <w:tr w14:paraId="2FFFF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18B78908">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w:t>
            </w:r>
          </w:p>
        </w:tc>
        <w:tc>
          <w:tcPr>
            <w:tcW w:w="1746" w:type="dxa"/>
            <w:vAlign w:val="center"/>
          </w:tcPr>
          <w:p w14:paraId="2EBFFE25">
            <w:pPr>
              <w:keepNext w:val="0"/>
              <w:keepLines w:val="0"/>
              <w:widowControl/>
              <w:suppressLineNumbers w:val="0"/>
              <w:jc w:val="center"/>
              <w:textAlignment w:val="center"/>
              <w:rPr>
                <w:rFonts w:hint="eastAsia" w:ascii="宋体" w:hAnsi="宋体" w:eastAsia="宋体" w:cs="宋体"/>
                <w:sz w:val="20"/>
                <w:szCs w:val="20"/>
              </w:rPr>
            </w:pPr>
            <w:r>
              <w:rPr>
                <w:rFonts w:hint="eastAsia" w:ascii="宋体" w:hAnsi="宋体" w:eastAsia="宋体" w:cs="宋体"/>
                <w:b w:val="0"/>
                <w:bCs w:val="0"/>
                <w:i w:val="0"/>
                <w:iCs w:val="0"/>
                <w:color w:val="000000"/>
                <w:kern w:val="0"/>
                <w:sz w:val="20"/>
                <w:szCs w:val="20"/>
                <w:u w:val="none"/>
                <w:lang w:val="en-US" w:eastAsia="zh-CN" w:bidi="ar"/>
              </w:rPr>
              <w:t>纯电动车型教学实训平台2</w:t>
            </w:r>
          </w:p>
        </w:tc>
        <w:tc>
          <w:tcPr>
            <w:tcW w:w="11279" w:type="dxa"/>
            <w:vAlign w:val="center"/>
          </w:tcPr>
          <w:p w14:paraId="2A1893B6">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一、 产品要求</w:t>
            </w:r>
          </w:p>
          <w:p w14:paraId="4AE4E8E0">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车辆满足新能源汽车专业教学要求，可完成新能源汽车维护与动力蓄电池检测、新能源汽车简单故障诊断与排除等实训项目，车辆应包含低压电源系统、高压控制系统、车身电气系统等。</w:t>
            </w:r>
          </w:p>
          <w:p w14:paraId="7FE6DB98">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二、产品配置要求</w:t>
            </w:r>
          </w:p>
          <w:p w14:paraId="252B34F2">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能源类型：纯电动</w:t>
            </w:r>
          </w:p>
          <w:p w14:paraId="05FCA778">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电池快充时间 ：≥0.3h</w:t>
            </w:r>
          </w:p>
          <w:p w14:paraId="1E4CEF30">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电池快充电量范围：30%-80%</w:t>
            </w:r>
          </w:p>
          <w:p w14:paraId="358211A9">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车门开启方式：平开门</w:t>
            </w:r>
          </w:p>
          <w:p w14:paraId="0E498A85">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电池冷却方式 ：液冷</w:t>
            </w:r>
          </w:p>
          <w:p w14:paraId="4FD6742B">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电动机类型：永磁同步电机</w:t>
            </w:r>
          </w:p>
          <w:p w14:paraId="428CA261">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变速箱类型：固定齿比变速箱</w:t>
            </w:r>
          </w:p>
          <w:p w14:paraId="244D777E">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转向助力类型：电动助力</w:t>
            </w:r>
          </w:p>
          <w:p w14:paraId="460994F9">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车身结构：承载式</w:t>
            </w:r>
          </w:p>
          <w:p w14:paraId="1F6C12FD">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rPr>
              <w:t>前制动器类型：通风盘式</w:t>
            </w:r>
          </w:p>
        </w:tc>
        <w:tc>
          <w:tcPr>
            <w:tcW w:w="966" w:type="dxa"/>
            <w:vAlign w:val="center"/>
          </w:tcPr>
          <w:p w14:paraId="1119E1E9">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iCs w:val="0"/>
                <w:color w:val="000000"/>
                <w:kern w:val="0"/>
                <w:sz w:val="20"/>
                <w:szCs w:val="20"/>
                <w:u w:val="none"/>
                <w:lang w:val="en-US" w:eastAsia="zh-CN" w:bidi="ar"/>
              </w:rPr>
              <w:t>1辆</w:t>
            </w:r>
          </w:p>
        </w:tc>
      </w:tr>
      <w:tr w14:paraId="66444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336C849F">
            <w:pPr>
              <w:keepNext w:val="0"/>
              <w:keepLines w:val="0"/>
              <w:widowControl/>
              <w:suppressLineNumbers w:val="0"/>
              <w:jc w:val="center"/>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w:t>
            </w:r>
          </w:p>
        </w:tc>
        <w:tc>
          <w:tcPr>
            <w:tcW w:w="1746" w:type="dxa"/>
            <w:vAlign w:val="center"/>
          </w:tcPr>
          <w:p w14:paraId="5A67841E">
            <w:pPr>
              <w:keepNext w:val="0"/>
              <w:keepLines w:val="0"/>
              <w:widowControl/>
              <w:suppressLineNumbers w:val="0"/>
              <w:jc w:val="center"/>
              <w:textAlignment w:val="center"/>
              <w:rPr>
                <w:rFonts w:hint="eastAsia" w:ascii="宋体" w:hAnsi="宋体" w:eastAsia="宋体" w:cs="宋体"/>
                <w:sz w:val="20"/>
                <w:szCs w:val="20"/>
              </w:rPr>
            </w:pPr>
            <w:r>
              <w:rPr>
                <w:rFonts w:hint="eastAsia" w:ascii="宋体" w:hAnsi="宋体" w:eastAsia="宋体" w:cs="宋体"/>
                <w:sz w:val="20"/>
                <w:szCs w:val="20"/>
              </w:rPr>
              <w:t>新能源纯电动</w:t>
            </w:r>
            <w:r>
              <w:rPr>
                <w:rFonts w:hint="eastAsia" w:ascii="宋体" w:hAnsi="宋体" w:eastAsia="宋体" w:cs="宋体"/>
                <w:sz w:val="20"/>
                <w:szCs w:val="20"/>
                <w:vertAlign w:val="baseline"/>
              </w:rPr>
              <w:t>故障设置与检测连接平台</w:t>
            </w:r>
          </w:p>
        </w:tc>
        <w:tc>
          <w:tcPr>
            <w:tcW w:w="11279" w:type="dxa"/>
            <w:vAlign w:val="center"/>
          </w:tcPr>
          <w:p w14:paraId="13AD1403">
            <w:pPr>
              <w:rPr>
                <w:rFonts w:hint="eastAsia" w:ascii="宋体" w:hAnsi="宋体" w:eastAsia="宋体" w:cs="宋体"/>
                <w:sz w:val="20"/>
                <w:szCs w:val="20"/>
              </w:rPr>
            </w:pPr>
            <w:r>
              <w:rPr>
                <w:rFonts w:hint="eastAsia" w:ascii="宋体" w:hAnsi="宋体" w:eastAsia="宋体" w:cs="宋体"/>
                <w:sz w:val="20"/>
                <w:szCs w:val="20"/>
              </w:rPr>
              <w:t>一、产品基本要求</w:t>
            </w:r>
          </w:p>
          <w:p w14:paraId="45507ADC">
            <w:pPr>
              <w:rPr>
                <w:rFonts w:hint="eastAsia" w:ascii="宋体" w:hAnsi="宋体" w:eastAsia="宋体" w:cs="宋体"/>
                <w:sz w:val="20"/>
                <w:szCs w:val="20"/>
              </w:rPr>
            </w:pPr>
            <w:r>
              <w:rPr>
                <w:rFonts w:hint="eastAsia" w:ascii="宋体" w:hAnsi="宋体" w:eastAsia="宋体" w:cs="宋体"/>
                <w:sz w:val="20"/>
                <w:szCs w:val="20"/>
              </w:rPr>
              <w:t>平台配套实训整车操作使用。该平台可与整车进行无损连接，可对驱动电机控制系统、动力电池控制系统、车辆控制系统等进行故障设置、检测与诊断。故障设置与检测连接平台应便于教师故障教学和学生数据测量学习。有利于提升学生的汽车简单故障诊断与排除基本能力、汽车常用工量具和专业检测仪器使用能力。</w:t>
            </w:r>
          </w:p>
          <w:p w14:paraId="1BD3B28C">
            <w:pPr>
              <w:rPr>
                <w:rFonts w:hint="eastAsia" w:ascii="宋体" w:hAnsi="宋体" w:eastAsia="宋体" w:cs="宋体"/>
                <w:sz w:val="20"/>
                <w:szCs w:val="20"/>
              </w:rPr>
            </w:pPr>
            <w:r>
              <w:rPr>
                <w:rFonts w:hint="eastAsia" w:ascii="宋体" w:hAnsi="宋体" w:eastAsia="宋体" w:cs="宋体"/>
                <w:sz w:val="20"/>
                <w:szCs w:val="20"/>
              </w:rPr>
              <w:t>二、产品配置要求</w:t>
            </w:r>
          </w:p>
          <w:p w14:paraId="6A170429">
            <w:pPr>
              <w:rPr>
                <w:rFonts w:hint="eastAsia" w:ascii="宋体" w:hAnsi="宋体" w:eastAsia="宋体" w:cs="宋体"/>
                <w:sz w:val="20"/>
                <w:szCs w:val="20"/>
              </w:rPr>
            </w:pPr>
            <w:r>
              <w:rPr>
                <w:rFonts w:hint="eastAsia" w:ascii="宋体" w:hAnsi="宋体" w:eastAsia="宋体" w:cs="宋体"/>
                <w:sz w:val="20"/>
                <w:szCs w:val="20"/>
              </w:rPr>
              <w:t>产品应由平台金属台体、教学显示屏、电脑主机、测量面板、故障面板、故障电路板、故障配套器件、故障连接线束、桌面开关等组成。</w:t>
            </w:r>
          </w:p>
          <w:p w14:paraId="33406E3F">
            <w:pPr>
              <w:rPr>
                <w:rFonts w:hint="eastAsia" w:ascii="宋体" w:hAnsi="宋体" w:eastAsia="宋体" w:cs="宋体"/>
                <w:sz w:val="20"/>
                <w:szCs w:val="20"/>
              </w:rPr>
            </w:pPr>
            <w:r>
              <w:rPr>
                <w:rFonts w:hint="eastAsia" w:ascii="宋体" w:hAnsi="宋体" w:eastAsia="宋体" w:cs="宋体"/>
                <w:sz w:val="20"/>
                <w:szCs w:val="20"/>
              </w:rPr>
              <w:t>（1）平台金属台体（单位：毫米）</w:t>
            </w:r>
          </w:p>
          <w:p w14:paraId="264CFB5E">
            <w:pPr>
              <w:rPr>
                <w:rFonts w:hint="eastAsia" w:ascii="宋体" w:hAnsi="宋体" w:eastAsia="宋体" w:cs="宋体"/>
                <w:sz w:val="20"/>
                <w:szCs w:val="20"/>
              </w:rPr>
            </w:pPr>
            <w:r>
              <w:rPr>
                <w:rFonts w:hint="eastAsia" w:ascii="宋体" w:hAnsi="宋体" w:eastAsia="宋体" w:cs="宋体"/>
                <w:sz w:val="20"/>
                <w:szCs w:val="20"/>
              </w:rPr>
              <w:t>设备整体设计尺寸：≥1650*820*1730mm   （长*宽*高）</w:t>
            </w:r>
          </w:p>
          <w:p w14:paraId="40B86E8E">
            <w:pPr>
              <w:rPr>
                <w:rFonts w:hint="eastAsia" w:ascii="宋体" w:hAnsi="宋体" w:eastAsia="宋体" w:cs="宋体"/>
                <w:sz w:val="20"/>
                <w:szCs w:val="20"/>
              </w:rPr>
            </w:pPr>
            <w:r>
              <w:rPr>
                <w:rFonts w:hint="eastAsia" w:ascii="宋体" w:hAnsi="宋体" w:eastAsia="宋体" w:cs="宋体"/>
                <w:sz w:val="20"/>
                <w:szCs w:val="20"/>
              </w:rPr>
              <w:t>（2）测量面板</w:t>
            </w:r>
          </w:p>
          <w:p w14:paraId="21FC575F">
            <w:pPr>
              <w:rPr>
                <w:rFonts w:hint="eastAsia" w:ascii="宋体" w:hAnsi="宋体" w:eastAsia="宋体" w:cs="宋体"/>
                <w:sz w:val="20"/>
                <w:szCs w:val="20"/>
              </w:rPr>
            </w:pPr>
            <w:r>
              <w:rPr>
                <w:rFonts w:hint="eastAsia" w:ascii="宋体" w:hAnsi="宋体" w:eastAsia="宋体" w:cs="宋体"/>
                <w:sz w:val="20"/>
                <w:szCs w:val="20"/>
              </w:rPr>
              <w:t>整体尺寸：≥1160*520mm  （长*宽）</w:t>
            </w:r>
          </w:p>
          <w:p w14:paraId="25A92236">
            <w:pPr>
              <w:rPr>
                <w:rFonts w:hint="eastAsia" w:ascii="宋体" w:hAnsi="宋体" w:eastAsia="宋体" w:cs="宋体"/>
                <w:sz w:val="20"/>
                <w:szCs w:val="20"/>
              </w:rPr>
            </w:pPr>
            <w:r>
              <w:rPr>
                <w:rFonts w:hint="eastAsia" w:ascii="宋体" w:hAnsi="宋体" w:eastAsia="宋体" w:cs="宋体"/>
                <w:sz w:val="20"/>
                <w:szCs w:val="20"/>
              </w:rPr>
              <w:t>（3）故障面板</w:t>
            </w:r>
          </w:p>
          <w:p w14:paraId="64C1754D">
            <w:pPr>
              <w:rPr>
                <w:rFonts w:hint="eastAsia" w:ascii="宋体" w:hAnsi="宋体" w:eastAsia="宋体" w:cs="宋体"/>
                <w:sz w:val="20"/>
                <w:szCs w:val="20"/>
              </w:rPr>
            </w:pPr>
            <w:r>
              <w:rPr>
                <w:rFonts w:hint="eastAsia" w:ascii="宋体" w:hAnsi="宋体" w:eastAsia="宋体" w:cs="宋体"/>
                <w:sz w:val="20"/>
                <w:szCs w:val="20"/>
              </w:rPr>
              <w:t>整体尺寸：≥760*470mm  （长*宽）</w:t>
            </w:r>
          </w:p>
          <w:p w14:paraId="1436F5CD">
            <w:pPr>
              <w:rPr>
                <w:rFonts w:hint="eastAsia" w:ascii="宋体" w:hAnsi="宋体" w:eastAsia="宋体" w:cs="宋体"/>
                <w:sz w:val="20"/>
                <w:szCs w:val="20"/>
              </w:rPr>
            </w:pPr>
            <w:r>
              <w:rPr>
                <w:rFonts w:hint="eastAsia" w:ascii="宋体" w:hAnsi="宋体" w:eastAsia="宋体" w:cs="宋体"/>
                <w:sz w:val="20"/>
                <w:szCs w:val="20"/>
              </w:rPr>
              <w:t>（4）教学显示屏</w:t>
            </w:r>
          </w:p>
          <w:p w14:paraId="78CE1FD4">
            <w:pPr>
              <w:rPr>
                <w:rFonts w:hint="eastAsia" w:ascii="宋体" w:hAnsi="宋体" w:eastAsia="宋体" w:cs="宋体"/>
                <w:sz w:val="20"/>
                <w:szCs w:val="20"/>
              </w:rPr>
            </w:pPr>
            <w:r>
              <w:rPr>
                <w:rFonts w:hint="eastAsia" w:ascii="宋体" w:hAnsi="宋体" w:eastAsia="宋体" w:cs="宋体"/>
                <w:sz w:val="20"/>
                <w:szCs w:val="20"/>
              </w:rPr>
              <w:t>工作电压：220V AC</w:t>
            </w:r>
          </w:p>
          <w:p w14:paraId="09DD8A8F">
            <w:pPr>
              <w:rPr>
                <w:rFonts w:hint="eastAsia" w:ascii="宋体" w:hAnsi="宋体" w:eastAsia="宋体" w:cs="宋体"/>
                <w:sz w:val="20"/>
                <w:szCs w:val="20"/>
              </w:rPr>
            </w:pPr>
            <w:r>
              <w:rPr>
                <w:rFonts w:hint="eastAsia" w:ascii="宋体" w:hAnsi="宋体" w:eastAsia="宋体" w:cs="宋体"/>
                <w:sz w:val="20"/>
                <w:szCs w:val="20"/>
              </w:rPr>
              <w:t>屏占比：≥97%</w:t>
            </w:r>
          </w:p>
          <w:p w14:paraId="108F54F9">
            <w:pPr>
              <w:rPr>
                <w:rFonts w:hint="eastAsia" w:ascii="宋体" w:hAnsi="宋体" w:eastAsia="宋体" w:cs="宋体"/>
                <w:sz w:val="20"/>
                <w:szCs w:val="20"/>
              </w:rPr>
            </w:pPr>
            <w:r>
              <w:rPr>
                <w:rFonts w:hint="eastAsia" w:ascii="宋体" w:hAnsi="宋体" w:eastAsia="宋体" w:cs="宋体"/>
                <w:sz w:val="20"/>
                <w:szCs w:val="20"/>
              </w:rPr>
              <w:t>单屏重量：≤10.9kg</w:t>
            </w:r>
          </w:p>
          <w:p w14:paraId="3EDB7F78">
            <w:pPr>
              <w:rPr>
                <w:rFonts w:hint="eastAsia" w:ascii="宋体" w:hAnsi="宋体" w:eastAsia="宋体" w:cs="宋体"/>
                <w:sz w:val="20"/>
                <w:szCs w:val="20"/>
              </w:rPr>
            </w:pPr>
            <w:r>
              <w:rPr>
                <w:rFonts w:hint="eastAsia" w:ascii="宋体" w:hAnsi="宋体" w:eastAsia="宋体" w:cs="宋体"/>
                <w:sz w:val="20"/>
                <w:szCs w:val="20"/>
              </w:rPr>
              <w:t>显示类型：LCD显示</w:t>
            </w:r>
          </w:p>
          <w:p w14:paraId="78348626">
            <w:pPr>
              <w:rPr>
                <w:rFonts w:hint="eastAsia" w:ascii="宋体" w:hAnsi="宋体" w:eastAsia="宋体" w:cs="宋体"/>
                <w:sz w:val="20"/>
                <w:szCs w:val="20"/>
              </w:rPr>
            </w:pPr>
            <w:r>
              <w:rPr>
                <w:rFonts w:hint="eastAsia" w:ascii="宋体" w:hAnsi="宋体" w:eastAsia="宋体" w:cs="宋体"/>
                <w:sz w:val="20"/>
                <w:szCs w:val="20"/>
              </w:rPr>
              <w:t>屏幕比例：16:9</w:t>
            </w:r>
          </w:p>
          <w:p w14:paraId="0E9AEA54">
            <w:pPr>
              <w:rPr>
                <w:rFonts w:hint="eastAsia" w:ascii="宋体" w:hAnsi="宋体" w:eastAsia="宋体" w:cs="宋体"/>
                <w:sz w:val="20"/>
                <w:szCs w:val="20"/>
              </w:rPr>
            </w:pPr>
            <w:r>
              <w:rPr>
                <w:rFonts w:hint="eastAsia" w:ascii="宋体" w:hAnsi="宋体" w:eastAsia="宋体" w:cs="宋体"/>
                <w:sz w:val="20"/>
                <w:szCs w:val="20"/>
              </w:rPr>
              <w:t>屏幕尺寸：55英寸</w:t>
            </w:r>
          </w:p>
          <w:p w14:paraId="2D04B119">
            <w:pPr>
              <w:rPr>
                <w:rFonts w:hint="eastAsia" w:ascii="宋体" w:hAnsi="宋体" w:eastAsia="宋体" w:cs="宋体"/>
                <w:sz w:val="20"/>
                <w:szCs w:val="20"/>
              </w:rPr>
            </w:pPr>
            <w:r>
              <w:rPr>
                <w:rFonts w:hint="eastAsia" w:ascii="宋体" w:hAnsi="宋体" w:eastAsia="宋体" w:cs="宋体"/>
                <w:sz w:val="20"/>
                <w:szCs w:val="20"/>
              </w:rPr>
              <w:t>屏幕分辨率：超高清4K</w:t>
            </w:r>
          </w:p>
          <w:p w14:paraId="06EB54AA">
            <w:pPr>
              <w:rPr>
                <w:rFonts w:hint="eastAsia" w:ascii="宋体" w:hAnsi="宋体" w:eastAsia="宋体" w:cs="宋体"/>
                <w:sz w:val="20"/>
                <w:szCs w:val="20"/>
              </w:rPr>
            </w:pPr>
            <w:r>
              <w:rPr>
                <w:rFonts w:hint="eastAsia" w:ascii="宋体" w:hAnsi="宋体" w:eastAsia="宋体" w:cs="宋体"/>
                <w:sz w:val="20"/>
                <w:szCs w:val="20"/>
              </w:rPr>
              <w:t>色域标准：DCI-P3</w:t>
            </w:r>
          </w:p>
          <w:p w14:paraId="7CED7F11">
            <w:pPr>
              <w:rPr>
                <w:rFonts w:hint="eastAsia" w:ascii="宋体" w:hAnsi="宋体" w:eastAsia="宋体" w:cs="宋体"/>
                <w:sz w:val="20"/>
                <w:szCs w:val="20"/>
              </w:rPr>
            </w:pPr>
            <w:r>
              <w:rPr>
                <w:rFonts w:hint="eastAsia" w:ascii="宋体" w:hAnsi="宋体" w:eastAsia="宋体" w:cs="宋体"/>
                <w:sz w:val="20"/>
                <w:szCs w:val="20"/>
              </w:rPr>
              <w:t>色域值：78%</w:t>
            </w:r>
          </w:p>
          <w:p w14:paraId="028BB3B2">
            <w:pPr>
              <w:rPr>
                <w:rFonts w:hint="eastAsia" w:ascii="宋体" w:hAnsi="宋体" w:eastAsia="宋体" w:cs="宋体"/>
                <w:sz w:val="20"/>
                <w:szCs w:val="20"/>
              </w:rPr>
            </w:pPr>
            <w:r>
              <w:rPr>
                <w:rFonts w:hint="eastAsia" w:ascii="宋体" w:hAnsi="宋体" w:eastAsia="宋体" w:cs="宋体"/>
                <w:sz w:val="20"/>
                <w:szCs w:val="20"/>
              </w:rPr>
              <w:t>（5）电脑主机</w:t>
            </w:r>
          </w:p>
          <w:p w14:paraId="5A24A13A">
            <w:pPr>
              <w:rPr>
                <w:rFonts w:hint="eastAsia" w:ascii="宋体" w:hAnsi="宋体" w:eastAsia="宋体" w:cs="宋体"/>
                <w:sz w:val="20"/>
                <w:szCs w:val="20"/>
              </w:rPr>
            </w:pPr>
            <w:r>
              <w:rPr>
                <w:rFonts w:hint="eastAsia" w:ascii="宋体" w:hAnsi="宋体" w:eastAsia="宋体" w:cs="宋体"/>
                <w:sz w:val="20"/>
                <w:szCs w:val="20"/>
              </w:rPr>
              <w:t>工作电压：220V AC</w:t>
            </w:r>
          </w:p>
          <w:p w14:paraId="2CDE2631">
            <w:pPr>
              <w:rPr>
                <w:rFonts w:hint="eastAsia" w:ascii="宋体" w:hAnsi="宋体" w:eastAsia="宋体" w:cs="宋体"/>
                <w:sz w:val="20"/>
                <w:szCs w:val="20"/>
              </w:rPr>
            </w:pPr>
            <w:r>
              <w:rPr>
                <w:rFonts w:hint="eastAsia" w:ascii="宋体" w:hAnsi="宋体" w:eastAsia="宋体" w:cs="宋体"/>
                <w:sz w:val="20"/>
                <w:szCs w:val="20"/>
              </w:rPr>
              <w:t>系统：Windows</w:t>
            </w:r>
          </w:p>
          <w:p w14:paraId="008F038D">
            <w:pPr>
              <w:rPr>
                <w:rFonts w:hint="eastAsia" w:ascii="宋体" w:hAnsi="宋体" w:eastAsia="宋体" w:cs="宋体"/>
                <w:sz w:val="20"/>
                <w:szCs w:val="20"/>
              </w:rPr>
            </w:pPr>
            <w:r>
              <w:rPr>
                <w:rFonts w:hint="eastAsia" w:ascii="宋体" w:hAnsi="宋体" w:eastAsia="宋体" w:cs="宋体"/>
                <w:sz w:val="20"/>
                <w:szCs w:val="20"/>
              </w:rPr>
              <w:t>显卡：RTX2060及以上</w:t>
            </w:r>
          </w:p>
          <w:p w14:paraId="270257B9">
            <w:pPr>
              <w:rPr>
                <w:rFonts w:hint="eastAsia" w:ascii="宋体" w:hAnsi="宋体" w:eastAsia="宋体" w:cs="宋体"/>
                <w:sz w:val="20"/>
                <w:szCs w:val="20"/>
              </w:rPr>
            </w:pPr>
            <w:r>
              <w:rPr>
                <w:rFonts w:hint="eastAsia" w:ascii="宋体" w:hAnsi="宋体" w:eastAsia="宋体" w:cs="宋体"/>
                <w:sz w:val="20"/>
                <w:szCs w:val="20"/>
              </w:rPr>
              <w:t>内存：16G</w:t>
            </w:r>
          </w:p>
          <w:p w14:paraId="4C558B27">
            <w:pPr>
              <w:rPr>
                <w:rFonts w:hint="eastAsia" w:ascii="宋体" w:hAnsi="宋体" w:eastAsia="宋体" w:cs="宋体"/>
                <w:sz w:val="20"/>
                <w:szCs w:val="20"/>
              </w:rPr>
            </w:pPr>
            <w:r>
              <w:rPr>
                <w:rFonts w:hint="eastAsia" w:ascii="宋体" w:hAnsi="宋体" w:eastAsia="宋体" w:cs="宋体"/>
                <w:sz w:val="20"/>
                <w:szCs w:val="20"/>
              </w:rPr>
              <w:t>硬盘：≥200G</w:t>
            </w:r>
          </w:p>
          <w:p w14:paraId="6D2B6C57">
            <w:pPr>
              <w:rPr>
                <w:rFonts w:hint="eastAsia" w:ascii="宋体" w:hAnsi="宋体" w:eastAsia="宋体" w:cs="宋体"/>
                <w:sz w:val="20"/>
                <w:szCs w:val="20"/>
              </w:rPr>
            </w:pPr>
            <w:r>
              <w:rPr>
                <w:rFonts w:hint="eastAsia" w:ascii="宋体" w:hAnsi="宋体" w:eastAsia="宋体" w:cs="宋体"/>
                <w:sz w:val="20"/>
                <w:szCs w:val="20"/>
              </w:rPr>
              <w:t>处理器：i5 十代及以上</w:t>
            </w:r>
          </w:p>
          <w:p w14:paraId="264FDD73">
            <w:pPr>
              <w:rPr>
                <w:rFonts w:hint="eastAsia" w:ascii="宋体" w:hAnsi="宋体" w:eastAsia="宋体" w:cs="宋体"/>
                <w:sz w:val="20"/>
                <w:szCs w:val="20"/>
              </w:rPr>
            </w:pPr>
            <w:r>
              <w:rPr>
                <w:rFonts w:hint="eastAsia" w:ascii="宋体" w:hAnsi="宋体" w:eastAsia="宋体" w:cs="宋体"/>
                <w:sz w:val="20"/>
                <w:szCs w:val="20"/>
              </w:rPr>
              <w:t>三、产品功能要求</w:t>
            </w:r>
          </w:p>
          <w:p w14:paraId="6FE269CB">
            <w:pPr>
              <w:rPr>
                <w:rFonts w:hint="eastAsia" w:ascii="宋体" w:hAnsi="宋体" w:eastAsia="宋体" w:cs="宋体"/>
                <w:sz w:val="20"/>
                <w:szCs w:val="20"/>
              </w:rPr>
            </w:pPr>
            <w:r>
              <w:rPr>
                <w:rFonts w:hint="eastAsia" w:ascii="宋体" w:hAnsi="宋体" w:eastAsia="宋体" w:cs="宋体"/>
                <w:sz w:val="20"/>
                <w:szCs w:val="20"/>
              </w:rPr>
              <w:t>设备应由故障检测区、故障设置区、信息查询区、操作测量区、零部件收纳区五大功能区组成。</w:t>
            </w:r>
          </w:p>
          <w:p w14:paraId="7A0F0B1B">
            <w:pPr>
              <w:rPr>
                <w:rFonts w:hint="eastAsia" w:ascii="宋体" w:hAnsi="宋体" w:eastAsia="宋体" w:cs="宋体"/>
                <w:sz w:val="20"/>
                <w:szCs w:val="20"/>
              </w:rPr>
            </w:pPr>
            <w:r>
              <w:rPr>
                <w:rFonts w:hint="eastAsia" w:ascii="宋体" w:hAnsi="宋体" w:eastAsia="宋体" w:cs="宋体"/>
                <w:sz w:val="20"/>
                <w:szCs w:val="20"/>
              </w:rPr>
              <w:t>设备主体应采用整体结构设计，主体外壳需采用≥1.5mm厚冷轧板，严格按钣金加工工艺操作，经酸洗、喷塑、丝印；主体框架采用钢结构焊接，表面采用防静电喷涂工艺处理，系统部件通过激光切割和数控加工结构件，配置带锁止功能的万向静音脚轮。</w:t>
            </w:r>
          </w:p>
          <w:p w14:paraId="5B2ACA12">
            <w:pPr>
              <w:rPr>
                <w:rFonts w:hint="eastAsia" w:ascii="宋体" w:hAnsi="宋体" w:eastAsia="宋体" w:cs="宋体"/>
                <w:sz w:val="20"/>
                <w:szCs w:val="20"/>
              </w:rPr>
            </w:pPr>
            <w:r>
              <w:rPr>
                <w:rFonts w:hint="eastAsia" w:ascii="宋体" w:hAnsi="宋体" w:eastAsia="宋体" w:cs="宋体"/>
                <w:sz w:val="20"/>
                <w:szCs w:val="20"/>
              </w:rPr>
              <w:t>（1）故障检测区</w:t>
            </w:r>
          </w:p>
          <w:p w14:paraId="4D899F91">
            <w:pPr>
              <w:rPr>
                <w:rFonts w:hint="eastAsia" w:ascii="宋体" w:hAnsi="宋体" w:eastAsia="宋体" w:cs="宋体"/>
                <w:sz w:val="20"/>
                <w:szCs w:val="20"/>
              </w:rPr>
            </w:pPr>
            <w:r>
              <w:rPr>
                <w:rFonts w:hint="eastAsia" w:ascii="宋体" w:hAnsi="宋体" w:eastAsia="宋体" w:cs="宋体"/>
                <w:sz w:val="20"/>
                <w:szCs w:val="20"/>
              </w:rPr>
              <w:t>故障检测区应由测量面板、测量端子、测量排线等组成。</w:t>
            </w:r>
          </w:p>
          <w:p w14:paraId="45F34163">
            <w:pPr>
              <w:rPr>
                <w:rFonts w:hint="eastAsia" w:ascii="宋体" w:hAnsi="宋体" w:eastAsia="宋体" w:cs="宋体"/>
                <w:sz w:val="20"/>
                <w:szCs w:val="20"/>
              </w:rPr>
            </w:pPr>
            <w:r>
              <w:rPr>
                <w:rFonts w:hint="eastAsia" w:ascii="宋体" w:hAnsi="宋体" w:eastAsia="宋体" w:cs="宋体"/>
                <w:sz w:val="20"/>
                <w:szCs w:val="20"/>
              </w:rPr>
              <w:t>测量面板上丝印有原车插头轮廓图，测量端子装配在测量面板上用于测量数据，采用测量排线与故障设置板连接，保证采集电压等数据准确，并可考核学生对电路图的识图能力。</w:t>
            </w:r>
          </w:p>
          <w:p w14:paraId="4AA292D1">
            <w:pPr>
              <w:rPr>
                <w:rFonts w:hint="eastAsia" w:ascii="宋体" w:hAnsi="宋体" w:eastAsia="宋体" w:cs="宋体"/>
                <w:sz w:val="20"/>
                <w:szCs w:val="20"/>
              </w:rPr>
            </w:pPr>
            <w:r>
              <w:rPr>
                <w:rFonts w:hint="eastAsia" w:ascii="宋体" w:hAnsi="宋体" w:eastAsia="宋体" w:cs="宋体"/>
                <w:sz w:val="20"/>
                <w:szCs w:val="20"/>
              </w:rPr>
              <w:t>故障检测区为学生测量部分，应可直接使用万用表、示波器在面板上实时测量电压、电阻、频率或波形信号等。</w:t>
            </w:r>
          </w:p>
          <w:p w14:paraId="43B5A30E">
            <w:pPr>
              <w:rPr>
                <w:rFonts w:hint="eastAsia" w:ascii="宋体" w:hAnsi="宋体" w:eastAsia="宋体" w:cs="宋体"/>
                <w:sz w:val="20"/>
                <w:szCs w:val="20"/>
              </w:rPr>
            </w:pPr>
            <w:r>
              <w:rPr>
                <w:rFonts w:hint="eastAsia" w:ascii="宋体" w:hAnsi="宋体" w:eastAsia="宋体" w:cs="宋体"/>
                <w:sz w:val="20"/>
                <w:szCs w:val="20"/>
              </w:rPr>
              <w:t>（2）故障设置区</w:t>
            </w:r>
          </w:p>
          <w:p w14:paraId="2EC8A536">
            <w:pPr>
              <w:rPr>
                <w:rFonts w:hint="eastAsia" w:ascii="宋体" w:hAnsi="宋体" w:eastAsia="宋体" w:cs="宋体"/>
                <w:sz w:val="20"/>
                <w:szCs w:val="20"/>
              </w:rPr>
            </w:pPr>
            <w:r>
              <w:rPr>
                <w:rFonts w:hint="eastAsia" w:ascii="宋体" w:hAnsi="宋体" w:eastAsia="宋体" w:cs="宋体"/>
                <w:sz w:val="20"/>
                <w:szCs w:val="20"/>
              </w:rPr>
              <w:t>故障设置区应包含故障面板、故障内衬、故障电路板、故障电路板亚克力绝缘底板等组成。</w:t>
            </w:r>
          </w:p>
          <w:p w14:paraId="1BDF8404">
            <w:pPr>
              <w:rPr>
                <w:rFonts w:hint="eastAsia" w:ascii="宋体" w:hAnsi="宋体" w:eastAsia="宋体" w:cs="宋体"/>
                <w:sz w:val="20"/>
                <w:szCs w:val="20"/>
              </w:rPr>
            </w:pPr>
            <w:r>
              <w:rPr>
                <w:rFonts w:hint="eastAsia" w:ascii="宋体" w:hAnsi="宋体" w:eastAsia="宋体" w:cs="宋体"/>
                <w:sz w:val="20"/>
                <w:szCs w:val="20"/>
              </w:rPr>
              <w:t>故障设置板应采用一体化电路板设计，采用机械贴片焊接，故障设备采用电弧灭弧保护电路与多重安全保护，内置一体化不少于4层PCBA无铅环保电路整体封装，PCB板电路封装达到车规级技术标准，PCB板内部采用4盎司铜箔布线，耐流等级为10A。</w:t>
            </w:r>
          </w:p>
          <w:p w14:paraId="7C33D833">
            <w:pPr>
              <w:rPr>
                <w:rFonts w:hint="eastAsia" w:ascii="宋体" w:hAnsi="宋体" w:eastAsia="宋体" w:cs="宋体"/>
                <w:sz w:val="20"/>
                <w:szCs w:val="20"/>
              </w:rPr>
            </w:pPr>
            <w:r>
              <w:rPr>
                <w:rFonts w:hint="eastAsia" w:ascii="宋体" w:hAnsi="宋体" w:eastAsia="宋体" w:cs="宋体"/>
                <w:sz w:val="20"/>
                <w:szCs w:val="20"/>
              </w:rPr>
              <w:t>故障设置与检测连接平台背面抽屉应可用于手动设置故障，采用隐藏式机械故障设置系统，能有效的模拟系统发生故障时的各种现象，在不破坏原车电路情况下，可以轻松的串联在控制模块和原车线束之间。整车各控制系统、传感器、执行器功能齐全，可正常运行。</w:t>
            </w:r>
          </w:p>
          <w:p w14:paraId="4724EB9B">
            <w:pPr>
              <w:rPr>
                <w:rFonts w:hint="eastAsia" w:ascii="宋体" w:hAnsi="宋体" w:eastAsia="宋体" w:cs="宋体"/>
                <w:sz w:val="20"/>
                <w:szCs w:val="20"/>
              </w:rPr>
            </w:pPr>
            <w:r>
              <w:rPr>
                <w:rFonts w:hint="eastAsia" w:ascii="宋体" w:hAnsi="宋体" w:eastAsia="宋体" w:cs="宋体"/>
                <w:sz w:val="20"/>
                <w:szCs w:val="20"/>
              </w:rPr>
              <w:t>故障设置板故障设计路数最大可支持不少于256路，板上设有口字型故障设置区域及12V正负极电源接口，可通过故障设置模块与故障设置线束、以及配置的短接插件与断路插接件数量不少于15个，用来设置断路、短路、虚接、交叉故障。故障范围包含驱动电机控制系统、动力电池控制系统、车辆控制系统等。</w:t>
            </w:r>
          </w:p>
          <w:p w14:paraId="7F914545">
            <w:pPr>
              <w:rPr>
                <w:rFonts w:hint="eastAsia" w:ascii="宋体" w:hAnsi="宋体" w:eastAsia="宋体" w:cs="宋体"/>
                <w:sz w:val="20"/>
                <w:szCs w:val="20"/>
              </w:rPr>
            </w:pPr>
            <w:r>
              <w:rPr>
                <w:rFonts w:hint="eastAsia" w:ascii="宋体" w:hAnsi="宋体" w:eastAsia="宋体" w:cs="宋体"/>
                <w:sz w:val="20"/>
                <w:szCs w:val="20"/>
              </w:rPr>
              <w:t>（3）信息查询区</w:t>
            </w:r>
          </w:p>
          <w:p w14:paraId="7D6EE5D5">
            <w:pPr>
              <w:rPr>
                <w:rFonts w:hint="eastAsia" w:ascii="宋体" w:hAnsi="宋体" w:eastAsia="宋体" w:cs="宋体"/>
                <w:sz w:val="20"/>
                <w:szCs w:val="20"/>
              </w:rPr>
            </w:pPr>
            <w:r>
              <w:rPr>
                <w:rFonts w:hint="eastAsia" w:ascii="宋体" w:hAnsi="宋体" w:eastAsia="宋体" w:cs="宋体"/>
                <w:sz w:val="20"/>
                <w:szCs w:val="20"/>
              </w:rPr>
              <w:t>显示屏内配套电子版设备用户手册、电路图等资料，满足教学、学习使用需求。</w:t>
            </w:r>
          </w:p>
          <w:p w14:paraId="33E2104E">
            <w:pPr>
              <w:rPr>
                <w:rFonts w:hint="eastAsia" w:ascii="宋体" w:hAnsi="宋体" w:eastAsia="宋体" w:cs="宋体"/>
                <w:sz w:val="20"/>
                <w:szCs w:val="20"/>
              </w:rPr>
            </w:pPr>
            <w:r>
              <w:rPr>
                <w:rFonts w:hint="eastAsia" w:ascii="宋体" w:hAnsi="宋体" w:eastAsia="宋体" w:cs="宋体"/>
                <w:sz w:val="20"/>
                <w:szCs w:val="20"/>
              </w:rPr>
              <w:t>信息查询区应与独立电脑主机相连，主机应满足十代I5处理器及以上，显卡应满足RTX2060及以上。</w:t>
            </w:r>
          </w:p>
          <w:p w14:paraId="62F52A8B">
            <w:pPr>
              <w:rPr>
                <w:rFonts w:hint="eastAsia" w:ascii="宋体" w:hAnsi="宋体" w:eastAsia="宋体" w:cs="宋体"/>
                <w:sz w:val="20"/>
                <w:szCs w:val="20"/>
              </w:rPr>
            </w:pPr>
            <w:r>
              <w:rPr>
                <w:rFonts w:hint="eastAsia" w:ascii="宋体" w:hAnsi="宋体" w:eastAsia="宋体" w:cs="宋体"/>
                <w:sz w:val="20"/>
                <w:szCs w:val="20"/>
              </w:rPr>
              <w:t>（4）操作测量区</w:t>
            </w:r>
          </w:p>
          <w:p w14:paraId="2F9479FB">
            <w:pPr>
              <w:rPr>
                <w:rFonts w:hint="eastAsia" w:ascii="宋体" w:hAnsi="宋体" w:eastAsia="宋体" w:cs="宋体"/>
                <w:sz w:val="20"/>
                <w:szCs w:val="20"/>
              </w:rPr>
            </w:pPr>
            <w:r>
              <w:rPr>
                <w:rFonts w:hint="eastAsia" w:ascii="宋体" w:hAnsi="宋体" w:eastAsia="宋体" w:cs="宋体"/>
                <w:sz w:val="20"/>
                <w:szCs w:val="20"/>
              </w:rPr>
              <w:t>操作测量区尺寸应不小于520*300mm，可用于放置万用表、示波器、故障诊断仪、维修资料、教材等设备资料，用于整车故障诊断与排除作业，并且操作测量区需配有鼠标垫、键盘、鼠标，在此区域可操作教学主机用于维修资料的查询，教学课件播放等。</w:t>
            </w:r>
          </w:p>
          <w:p w14:paraId="2B41CBF5">
            <w:pPr>
              <w:rPr>
                <w:rFonts w:hint="eastAsia" w:ascii="宋体" w:hAnsi="宋体" w:eastAsia="宋体" w:cs="宋体"/>
                <w:sz w:val="20"/>
                <w:szCs w:val="20"/>
              </w:rPr>
            </w:pPr>
            <w:r>
              <w:rPr>
                <w:rFonts w:hint="eastAsia" w:ascii="宋体" w:hAnsi="宋体" w:eastAsia="宋体" w:cs="宋体"/>
                <w:sz w:val="20"/>
                <w:szCs w:val="20"/>
              </w:rPr>
              <w:t>需配置定制化桌面开关，功能应包含电脑主机开机、重启、标准耳机孔、USB3.0、USB2.0、Type-C口等多种便捷功能。</w:t>
            </w:r>
          </w:p>
          <w:p w14:paraId="623CB783">
            <w:pPr>
              <w:rPr>
                <w:rFonts w:hint="eastAsia" w:ascii="宋体" w:hAnsi="宋体" w:eastAsia="宋体" w:cs="宋体"/>
                <w:sz w:val="20"/>
                <w:szCs w:val="20"/>
              </w:rPr>
            </w:pPr>
            <w:r>
              <w:rPr>
                <w:rFonts w:hint="eastAsia" w:ascii="宋体" w:hAnsi="宋体" w:eastAsia="宋体" w:cs="宋体"/>
                <w:sz w:val="20"/>
                <w:szCs w:val="20"/>
              </w:rPr>
              <w:t>（5）零部件收纳区</w:t>
            </w:r>
          </w:p>
          <w:p w14:paraId="44EADC7A">
            <w:pPr>
              <w:rPr>
                <w:rFonts w:hint="eastAsia" w:ascii="宋体" w:hAnsi="宋体" w:eastAsia="宋体" w:cs="宋体"/>
                <w:sz w:val="20"/>
                <w:szCs w:val="20"/>
              </w:rPr>
            </w:pPr>
            <w:r>
              <w:rPr>
                <w:rFonts w:hint="eastAsia" w:ascii="宋体" w:hAnsi="宋体" w:eastAsia="宋体" w:cs="宋体"/>
                <w:sz w:val="20"/>
                <w:szCs w:val="20"/>
              </w:rPr>
              <w:t>设备下半部分应设有自吸抽屉且根据零部件设计的内衬卡槽。抽屉内应配备了遥控器、收纳盒、键盘、鼠标、故障设置线束应包含红色线束、黑色线束各5根，故障设置模块种类应包含5Ω电阻、10Ω电阻、50Ω电阻、100Ω电阻、500Ω电阻、1000Ω电阻、100K电阻、1K电位计、5K电位计、20K电位计，汽车继电器应包含12VDC-10A  5爪、12VDC-30A  4爪、12VDC-70A、12VDC-40A、12VDC-20A多种线圈及触点故障继电器。</w:t>
            </w:r>
          </w:p>
          <w:p w14:paraId="6BF25A49">
            <w:pPr>
              <w:rPr>
                <w:rFonts w:hint="eastAsia" w:ascii="宋体" w:hAnsi="宋体" w:eastAsia="宋体" w:cs="宋体"/>
                <w:sz w:val="20"/>
                <w:szCs w:val="20"/>
              </w:rPr>
            </w:pPr>
            <w:r>
              <w:rPr>
                <w:rFonts w:hint="eastAsia" w:ascii="宋体" w:hAnsi="宋体" w:eastAsia="宋体" w:cs="宋体"/>
                <w:sz w:val="20"/>
                <w:szCs w:val="20"/>
              </w:rPr>
              <w:t>抽屉内也应放置与整车连接的故障线束便于零配件收纳，与整车连接的线束上应套有线标，标有其连接插头的名称。</w:t>
            </w:r>
          </w:p>
          <w:p w14:paraId="27748E8A">
            <w:pPr>
              <w:rPr>
                <w:rFonts w:hint="eastAsia" w:ascii="宋体" w:hAnsi="宋体" w:eastAsia="宋体" w:cs="宋体"/>
                <w:sz w:val="20"/>
                <w:szCs w:val="20"/>
              </w:rPr>
            </w:pPr>
            <w:r>
              <w:rPr>
                <w:rFonts w:hint="eastAsia" w:ascii="宋体" w:hAnsi="宋体" w:eastAsia="宋体" w:cs="宋体"/>
                <w:sz w:val="20"/>
                <w:szCs w:val="20"/>
              </w:rPr>
              <w:t>四、实训项目</w:t>
            </w:r>
          </w:p>
          <w:p w14:paraId="088CCB34">
            <w:pPr>
              <w:rPr>
                <w:rFonts w:hint="eastAsia" w:ascii="宋体" w:hAnsi="宋体" w:eastAsia="宋体" w:cs="宋体"/>
                <w:sz w:val="20"/>
                <w:szCs w:val="20"/>
              </w:rPr>
            </w:pPr>
            <w:r>
              <w:rPr>
                <w:rFonts w:hint="eastAsia" w:ascii="宋体" w:hAnsi="宋体" w:eastAsia="宋体" w:cs="宋体"/>
                <w:sz w:val="20"/>
                <w:szCs w:val="20"/>
              </w:rPr>
              <w:t>驱动电机控制系统故障设置、测量、诊断</w:t>
            </w:r>
          </w:p>
          <w:p w14:paraId="155D5B23">
            <w:pPr>
              <w:rPr>
                <w:rFonts w:hint="eastAsia" w:ascii="宋体" w:hAnsi="宋体" w:eastAsia="宋体" w:cs="宋体"/>
                <w:sz w:val="20"/>
                <w:szCs w:val="20"/>
              </w:rPr>
            </w:pPr>
            <w:r>
              <w:rPr>
                <w:rFonts w:hint="eastAsia" w:ascii="宋体" w:hAnsi="宋体" w:eastAsia="宋体" w:cs="宋体"/>
                <w:sz w:val="20"/>
                <w:szCs w:val="20"/>
              </w:rPr>
              <w:t>动力电池控制系统故障设置、测量、诊断</w:t>
            </w:r>
          </w:p>
          <w:p w14:paraId="5544E6AB">
            <w:pPr>
              <w:rPr>
                <w:rFonts w:hint="eastAsia" w:ascii="宋体" w:hAnsi="宋体" w:eastAsia="宋体" w:cs="宋体"/>
                <w:sz w:val="20"/>
                <w:szCs w:val="20"/>
                <w:lang w:val="en-US" w:eastAsia="zh-CN"/>
              </w:rPr>
            </w:pPr>
            <w:r>
              <w:rPr>
                <w:rFonts w:hint="eastAsia" w:ascii="宋体" w:hAnsi="宋体" w:eastAsia="宋体" w:cs="宋体"/>
                <w:sz w:val="20"/>
                <w:szCs w:val="20"/>
              </w:rPr>
              <w:t>车辆控制系统故障设置、测量、诊断</w:t>
            </w:r>
            <w:r>
              <w:rPr>
                <w:rFonts w:hint="eastAsia" w:ascii="宋体" w:hAnsi="宋体" w:eastAsia="宋体" w:cs="宋体"/>
                <w:sz w:val="20"/>
                <w:szCs w:val="20"/>
              </w:rPr>
              <w:br w:type="textWrapping"/>
            </w:r>
            <w:r>
              <w:rPr>
                <w:rFonts w:hint="eastAsia" w:ascii="宋体" w:hAnsi="宋体" w:eastAsia="宋体" w:cs="宋体"/>
                <w:sz w:val="20"/>
                <w:szCs w:val="20"/>
                <w:lang w:val="en-US" w:eastAsia="zh-CN"/>
              </w:rPr>
              <w:t>五、配套新能源汽车简单故障诊断与排除虚拟仿真软件</w:t>
            </w:r>
            <w:r>
              <w:rPr>
                <w:rFonts w:hint="eastAsia" w:ascii="宋体" w:hAnsi="宋体" w:eastAsia="宋体" w:cs="宋体"/>
                <w:sz w:val="20"/>
                <w:szCs w:val="20"/>
                <w:lang w:val="en-US" w:eastAsia="zh-CN"/>
              </w:rPr>
              <w:br w:type="textWrapping"/>
            </w:r>
            <w:r>
              <w:rPr>
                <w:rFonts w:hint="eastAsia" w:ascii="宋体" w:hAnsi="宋体" w:eastAsia="宋体" w:cs="宋体"/>
                <w:sz w:val="20"/>
                <w:szCs w:val="20"/>
                <w:lang w:val="en-US" w:eastAsia="zh-CN"/>
              </w:rPr>
              <w:t>（一）软件要求</w:t>
            </w:r>
          </w:p>
          <w:p w14:paraId="665942FF">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1.软件采用吉利几何G6新能源轿车（教育版）为开发模型，与教育部2023年全国职业院校技能大赛中职组的“新能源汽车维修”项目车型一致；</w:t>
            </w:r>
          </w:p>
          <w:p w14:paraId="2F42CDC6">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2.场景中的各类模型需按照1:1进行建模，场地布局1:1还原大赛现场,设备数量及设备还原现场；</w:t>
            </w:r>
          </w:p>
          <w:p w14:paraId="310CD4BF">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3.模型细节清晰，贴合密切无黑面、破面、闪烁、漏面残缺；</w:t>
            </w:r>
          </w:p>
          <w:p w14:paraId="648FD301">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4.主体模型1：1还原真实模型数据，模型精度＜1cm；</w:t>
            </w:r>
          </w:p>
          <w:p w14:paraId="07D65F47">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5.工具模型1：1还原真实模型数据，工具整体尺寸精度＜0.5cm；</w:t>
            </w:r>
          </w:p>
          <w:p w14:paraId="11F410A6">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6.整车模型需包括低压系统模型、高压系统模型、交流充电系统模型、电气系统模型、舒适系统模型、空调系统模型等；</w:t>
            </w:r>
          </w:p>
          <w:p w14:paraId="1C123CD7">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7.故障诊断台模型需还原大赛现场模型，需具备不少于200个测量点，测量数据不少于5000个；</w:t>
            </w:r>
          </w:p>
          <w:p w14:paraId="4E157F27">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8.软件采用C/S架构，可流畅进行3D虚拟交互操作，如：放大、缩小、上下左右平移、360°旋转；</w:t>
            </w:r>
          </w:p>
          <w:p w14:paraId="0B08CF23">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9.系统支持分辨率自适应，显示器支持最大分辨率≥1920x1080，自动适配16：9屏幕；</w:t>
            </w:r>
          </w:p>
          <w:p w14:paraId="710DD8CC">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10.虚拟仿真系统支持实际操作逻辑，可依据操作意图自主训练，如工具选用、诊断检测等；</w:t>
            </w:r>
          </w:p>
          <w:p w14:paraId="22F5AD6E">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11.软件采用账号密码方式进行登录使用；</w:t>
            </w:r>
          </w:p>
          <w:p w14:paraId="24A0CD5B">
            <w:pPr>
              <w:rPr>
                <w:rFonts w:hint="eastAsia" w:ascii="宋体" w:hAnsi="宋体" w:eastAsia="宋体" w:cs="宋体"/>
                <w:sz w:val="20"/>
                <w:szCs w:val="20"/>
                <w:lang w:val="en-US" w:eastAsia="zh-CN"/>
              </w:rPr>
            </w:pPr>
          </w:p>
          <w:p w14:paraId="558686D9">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（二）软件功能要求</w:t>
            </w:r>
          </w:p>
          <w:p w14:paraId="63ABC065">
            <w:pPr>
              <w:rPr>
                <w:rFonts w:hint="eastAsia" w:ascii="宋体" w:hAnsi="宋体" w:eastAsia="宋体" w:cs="宋体"/>
                <w:sz w:val="20"/>
                <w:szCs w:val="20"/>
                <w:lang w:val="en-US" w:eastAsia="zh-CN"/>
              </w:rPr>
            </w:pPr>
            <w:r>
              <w:rPr>
                <w:rFonts w:hint="eastAsia" w:ascii="宋体" w:hAnsi="宋体" w:eastAsia="宋体" w:cs="宋体"/>
                <w:color w:val="000000"/>
                <w:sz w:val="20"/>
                <w:szCs w:val="20"/>
                <w:highlight w:val="none"/>
                <w:lang w:eastAsia="zh-CN"/>
              </w:rPr>
              <w:t>▲</w:t>
            </w:r>
            <w:r>
              <w:rPr>
                <w:rFonts w:hint="eastAsia" w:ascii="宋体" w:hAnsi="宋体" w:eastAsia="宋体" w:cs="宋体"/>
                <w:sz w:val="20"/>
                <w:szCs w:val="20"/>
                <w:lang w:val="en-US" w:eastAsia="zh-CN"/>
              </w:rPr>
              <w:t>12.软件具备实训模式与考核模式。（投标文件中须提供此项功能截图并加盖生产厂商公章）</w:t>
            </w:r>
          </w:p>
          <w:p w14:paraId="5F52530E">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13.实训模式可选择任务点进行手动故障选择；</w:t>
            </w:r>
          </w:p>
          <w:p w14:paraId="5F06E4D6">
            <w:pPr>
              <w:rPr>
                <w:rFonts w:hint="eastAsia" w:ascii="宋体" w:hAnsi="宋体" w:eastAsia="宋体" w:cs="宋体"/>
                <w:sz w:val="20"/>
                <w:szCs w:val="20"/>
                <w:lang w:val="en-US" w:eastAsia="zh-CN"/>
              </w:rPr>
            </w:pPr>
            <w:r>
              <w:rPr>
                <w:rFonts w:hint="eastAsia" w:ascii="宋体" w:hAnsi="宋体" w:eastAsia="宋体" w:cs="宋体"/>
                <w:color w:val="000000"/>
                <w:sz w:val="20"/>
                <w:szCs w:val="20"/>
                <w:highlight w:val="none"/>
                <w:lang w:eastAsia="zh-CN"/>
              </w:rPr>
              <w:t>▲</w:t>
            </w:r>
            <w:r>
              <w:rPr>
                <w:rFonts w:hint="eastAsia" w:ascii="宋体" w:hAnsi="宋体" w:eastAsia="宋体" w:cs="宋体"/>
                <w:sz w:val="20"/>
                <w:szCs w:val="20"/>
                <w:lang w:val="en-US" w:eastAsia="zh-CN"/>
              </w:rPr>
              <w:t>14.软件可显示操作时间显示功能；（投标文件中须提供此项功能截图并加盖生产厂商公章）</w:t>
            </w:r>
          </w:p>
          <w:p w14:paraId="4066F761">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15.故障点参数设置安全帽、绝缘手套磨损、绝缘手套气密性、耐磨手套、护目镜、干粉灭火器压力、水基灭火器压力、绝缘测试仪开路检查、绝缘测试仪短路检查、接地电阻测试仪开路检查、接地电阻测试仪短路检查、万用表校零等</w:t>
            </w:r>
          </w:p>
          <w:p w14:paraId="05BD8507">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16.软件中训练模式故障点选择可按故障系统进行分类，也可按故障现象进行分类：按故障系统分类可分为交流充电系统、直流充电系统、电力控制系统、减速器控制系统、无钥匙进入及启动系统、主动安全系统、转向系统、照明控制系统、车身控制系统、车身及防盗系统等。按照故障现象可分为：低压供电异常、高压供电异常、交流充电异常、直流充电异常、车辆行驶异常、车辆照明异常、舒适系统异常、驾驶辅助功能异常等。</w:t>
            </w:r>
          </w:p>
          <w:p w14:paraId="4030EBFA">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17.诊断参数提供吉利几何G6整车100个以上故障点的诊断流程，需能呈现出故障诊断流程中的电压、电阻等数据（数据需符合实车真实数据）检测，为便于各层级的学生训练，在故障点选择界面：需可选择1个故障点进行故障排除、也可同时选择多个故障点进行故障排除，故障点最多可以设置8个；</w:t>
            </w:r>
          </w:p>
          <w:p w14:paraId="783B37AF">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18.整车逻辑关系设定，满足1个、2个、8个故障点同时存在的情况下，整车的逻辑关系要与实车逻辑关系一致并且测量数据也要与实车一致；</w:t>
            </w:r>
          </w:p>
          <w:p w14:paraId="38D499B6">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19.软件中可以展示常见的故障现象包括低压系统异常、高压系统异常、交流充电系统异常、车辆行驶异常、电气系统异常、舒适系统异常、空调系统异常等进行故障诊断与排除；</w:t>
            </w:r>
          </w:p>
          <w:p w14:paraId="67F8C938">
            <w:pPr>
              <w:rPr>
                <w:rFonts w:hint="eastAsia" w:ascii="宋体" w:hAnsi="宋体" w:eastAsia="宋体" w:cs="宋体"/>
                <w:sz w:val="20"/>
                <w:szCs w:val="20"/>
                <w:lang w:val="en-US" w:eastAsia="zh-CN"/>
              </w:rPr>
            </w:pPr>
            <w:r>
              <w:rPr>
                <w:rFonts w:hint="eastAsia" w:ascii="宋体" w:hAnsi="宋体" w:eastAsia="宋体" w:cs="宋体"/>
                <w:color w:val="000000"/>
                <w:sz w:val="20"/>
                <w:szCs w:val="20"/>
                <w:highlight w:val="none"/>
                <w:lang w:eastAsia="zh-CN"/>
              </w:rPr>
              <w:t>▲</w:t>
            </w:r>
            <w:r>
              <w:rPr>
                <w:rFonts w:hint="eastAsia" w:ascii="宋体" w:hAnsi="宋体" w:eastAsia="宋体" w:cs="宋体"/>
                <w:sz w:val="20"/>
                <w:szCs w:val="20"/>
                <w:lang w:val="en-US" w:eastAsia="zh-CN"/>
              </w:rPr>
              <w:t>20.为提高软件的可操作性，软件需具备快速定位的功能，可实现快速定位工具车、驾驶室、前机舱、诊断台、工作台等位置；（投标文件中须提供此项功能截图并加盖生产厂商公章）</w:t>
            </w:r>
          </w:p>
          <w:p w14:paraId="21F771FC">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为提高课堂教学演示的效率，实训模式下软件具备任务流程引导功能，可根据任务流程进行软件任务引导功能步骤一步一步的操作，也可通过任务流程模块实现操作步骤跳转功能，点击左侧实现全部步骤跳转（跨步骤后需满足此步骤前操作内容自动全部完成）；</w:t>
            </w:r>
          </w:p>
          <w:p w14:paraId="44A851B5">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22.软件中需含有大赛指定的故障设置与检测连接平台模型，该平台真实还原原车线束连接器轮廓以及针脚号信息，在进行故障诊断时，可以在故障设置平台进行测量；</w:t>
            </w:r>
          </w:p>
          <w:p w14:paraId="048C0790">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23.软件中操作步骤按大赛职业素养和操作规范评分表制定操作流程和评分细则，记录表还原大赛选手作业记录表作业项目及评分细则。</w:t>
            </w:r>
          </w:p>
          <w:p w14:paraId="6AB1CC75">
            <w:pPr>
              <w:rPr>
                <w:rFonts w:hint="eastAsia" w:ascii="宋体" w:hAnsi="宋体" w:eastAsia="宋体" w:cs="宋体"/>
                <w:sz w:val="20"/>
                <w:szCs w:val="20"/>
                <w:lang w:val="en-US" w:eastAsia="zh-CN"/>
              </w:rPr>
            </w:pPr>
            <w:r>
              <w:rPr>
                <w:rFonts w:hint="eastAsia" w:ascii="宋体" w:hAnsi="宋体" w:eastAsia="宋体" w:cs="宋体"/>
                <w:color w:val="000000"/>
                <w:sz w:val="20"/>
                <w:szCs w:val="20"/>
                <w:highlight w:val="none"/>
                <w:lang w:eastAsia="zh-CN"/>
              </w:rPr>
              <w:t>▲</w:t>
            </w:r>
            <w:r>
              <w:rPr>
                <w:rFonts w:hint="eastAsia" w:ascii="宋体" w:hAnsi="宋体" w:eastAsia="宋体" w:cs="宋体"/>
                <w:sz w:val="20"/>
                <w:szCs w:val="20"/>
                <w:lang w:val="en-US" w:eastAsia="zh-CN"/>
              </w:rPr>
              <w:t>24.软件具备线上填写记录表的功能，记录表中的记录内容需自行填写或者选择，故障部件的名称可以在记录表中自行填写，如：车辆信息，环车检查，故障现象确认，模块通讯状态及故障码，确定故障范围，部件、电路测试数据，确诊故障部位等；（投标文件中须提供此项功能截图并加盖生产厂商公章）</w:t>
            </w:r>
          </w:p>
          <w:p w14:paraId="746F61BF">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25.故障修复中含有故障设置中所有故障部件，用户在完成故障修复条件前置任务点后，方可对故障点进行手动修复；</w:t>
            </w:r>
          </w:p>
          <w:p w14:paraId="6F42510B">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26.排故过程中须先穿戴绝缘鞋与工服才能继续其它工作步骤，可真实还原实际工作现场；</w:t>
            </w:r>
          </w:p>
          <w:p w14:paraId="74EEB0B3">
            <w:pPr>
              <w:rPr>
                <w:rFonts w:hint="eastAsia" w:ascii="宋体" w:hAnsi="宋体" w:eastAsia="宋体" w:cs="宋体"/>
                <w:sz w:val="20"/>
                <w:szCs w:val="20"/>
                <w:lang w:val="en-US" w:eastAsia="zh-CN"/>
              </w:rPr>
            </w:pPr>
            <w:r>
              <w:rPr>
                <w:rFonts w:hint="eastAsia" w:ascii="宋体" w:hAnsi="宋体" w:eastAsia="宋体" w:cs="宋体"/>
                <w:color w:val="000000"/>
                <w:sz w:val="20"/>
                <w:szCs w:val="20"/>
                <w:highlight w:val="none"/>
                <w:lang w:eastAsia="zh-CN"/>
              </w:rPr>
              <w:t>▲</w:t>
            </w:r>
            <w:r>
              <w:rPr>
                <w:rFonts w:hint="eastAsia" w:ascii="宋体" w:hAnsi="宋体" w:eastAsia="宋体" w:cs="宋体"/>
                <w:sz w:val="20"/>
                <w:szCs w:val="20"/>
                <w:lang w:val="en-US" w:eastAsia="zh-CN"/>
              </w:rPr>
              <w:t>27.软件具备错误操作提供警醒效果，并具备进行文字提示的功能；（投标文件中须提供此项功能截图并加盖生产厂商公章）</w:t>
            </w:r>
          </w:p>
          <w:p w14:paraId="754876F3">
            <w:pPr>
              <w:rPr>
                <w:rFonts w:hint="eastAsia" w:ascii="宋体" w:hAnsi="宋体" w:eastAsia="宋体" w:cs="宋体"/>
                <w:sz w:val="20"/>
                <w:szCs w:val="20"/>
                <w:lang w:val="en-US" w:eastAsia="zh-CN"/>
              </w:rPr>
            </w:pPr>
            <w:r>
              <w:rPr>
                <w:rFonts w:hint="eastAsia" w:ascii="宋体" w:hAnsi="宋体" w:eastAsia="宋体" w:cs="宋体"/>
                <w:color w:val="000000"/>
                <w:sz w:val="20"/>
                <w:szCs w:val="20"/>
                <w:highlight w:val="none"/>
                <w:lang w:eastAsia="zh-CN"/>
              </w:rPr>
              <w:t>▲</w:t>
            </w:r>
            <w:r>
              <w:rPr>
                <w:rFonts w:hint="eastAsia" w:ascii="宋体" w:hAnsi="宋体" w:eastAsia="宋体" w:cs="宋体"/>
                <w:sz w:val="20"/>
                <w:szCs w:val="20"/>
                <w:lang w:val="en-US" w:eastAsia="zh-CN"/>
              </w:rPr>
              <w:t>28.软件具备查询维修手册功能，可设置维修手册中搜索键根据关键字随时定位搜索内容，并具有翻页、跳转、查询等功能；（投标文件中须提供此项功能截图并加盖生产厂商公章）</w:t>
            </w:r>
          </w:p>
          <w:p w14:paraId="41A48EC8">
            <w:pPr>
              <w:rPr>
                <w:rFonts w:hint="eastAsia" w:ascii="宋体" w:hAnsi="宋体" w:eastAsia="宋体" w:cs="宋体"/>
                <w:sz w:val="20"/>
                <w:szCs w:val="20"/>
                <w:lang w:val="en-US" w:eastAsia="zh-CN"/>
              </w:rPr>
            </w:pPr>
            <w:r>
              <w:rPr>
                <w:rFonts w:hint="eastAsia" w:ascii="宋体" w:hAnsi="宋体" w:eastAsia="宋体" w:cs="宋体"/>
                <w:color w:val="000000"/>
                <w:sz w:val="20"/>
                <w:szCs w:val="20"/>
                <w:highlight w:val="none"/>
                <w:lang w:eastAsia="zh-CN"/>
              </w:rPr>
              <w:t>▲</w:t>
            </w:r>
            <w:r>
              <w:rPr>
                <w:rFonts w:hint="eastAsia" w:ascii="宋体" w:hAnsi="宋体" w:eastAsia="宋体" w:cs="宋体"/>
                <w:sz w:val="20"/>
                <w:szCs w:val="20"/>
                <w:lang w:val="en-US" w:eastAsia="zh-CN"/>
              </w:rPr>
              <w:t>29.软件需具备工具快速组合窗口，窗口需具备工具组合、拆解功能；（投标文件中须提供此项功能截图并加盖生产厂商公章）</w:t>
            </w:r>
          </w:p>
          <w:p w14:paraId="61CE29FC">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30.软件操作排故中可对防护用品进行检查，其中包括对安全帽的检查、绝缘手套磨损、绝缘手套气密性检查、耐磨手套检查、护目镜检查、干粉灭火器压力检查、水基灭火器压力检查、绝缘测试仪开路检查、绝缘测试仪短路检查、接地电阻测试仪开路检查、接地电阻测试仪短路检查、万用表校零等；</w:t>
            </w:r>
          </w:p>
          <w:p w14:paraId="3FDC938E">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31.软件操作排故中可对保险丝、继电器进行测量，其中包括前机舱保险丝（不少于40个）、主驾驶保险丝、继电器（不少于10个），所有数据真实性需符合真车数据；</w:t>
            </w:r>
          </w:p>
          <w:p w14:paraId="60C7564E">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32.软件操作排故中可对保险丝及继电器可随时插拔并进行测量，对于插拔个数直接影响整车逻辑，逻辑要符合真车实际情况；</w:t>
            </w:r>
          </w:p>
          <w:p w14:paraId="369DA1A8">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33.软件操作排故中可显示仪表车辆电源OFF位置、ACC位置、ON位置、Ready位置的故障指示灯、状态指示灯、仪表提示、档位信息、续驶里程、车辆状态等情况； </w:t>
            </w:r>
          </w:p>
          <w:p w14:paraId="6B3F8FCA">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34.软件中还原实车中控屏功能；模拟展示地图、音乐、能量管理、驾驶模式、能量回收、行车自动落锁、防盗解锁报警、锁车自动关窗、转向灯光效果等车辆状态。可对自动紧急制动、前向碰撞预警、交通标志信息提醒、速度限制提醒、限速报警设置、车道保持辅助、ESC OFF、AUTO HOLD、陡坡缓降等驾驶数据进行开启和关闭。</w:t>
            </w:r>
          </w:p>
          <w:p w14:paraId="264D918C">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35.软件包含有仪表指示灯和故障灯识读功能，包括但不限于：位置灯指示灯、充电线连接指示灯、减速器故障指示灯、制动系统故障警告灯、安全气囊故障警告灯、智能远光灯（IHBC）故障指示灯、电动助力转向系统（EPS）故障警告灯、电子制动力分配（EBD）故障警告灯、电子稳定控制系统（ESC）故障警告灯、电子驻车制动系统（EPB）故障警告灯、系统故障警告灯、自动驻车（AVH）故障指示灯、自动紧急制动系统（AEB）关闭指示灯、车道保持辅助系统（LKA）状态指示灯、防抱死制动系统（ABS）故障警告灯等故障灯，IGN1继电器故障需要维修、请挂入P档下电、防盗认证失败、电动助力转向故障等仪表提示。</w:t>
            </w:r>
          </w:p>
          <w:p w14:paraId="560A5AF5">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36.本软件系统配备了灵活的自由漫游模式，全面支持多维度的场景交互操作。在视角控制方面，用户可通过鼠标右键实现视角的平滑旋转，利用滚轮进行场景的无级缩放，并通过按下滚轮实现场景的精准平移。此外，系统还集成了经典的FPS控制方案，支持键盘W（前进）、S（后退）、A（左移）、D（右移）操作，为用户打造高度沉浸的虚拟仿真作业环境。上述控制模式可根据实际作业需求无缝切换，确保用户在虚拟场景中的操作兼具流畅性与精确性，满足多样化的交互需求。</w:t>
            </w:r>
          </w:p>
          <w:p w14:paraId="63FC66C5">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37.软件具备故障诊断仪操作功能，软件可以实现使用诊断仪进行故障信息查询及辅助故障确认功能。软件中可读取故障代码包括但不仅限于：U111487  与车辆控制模块通讯丢失；U112287  与VCU_CSCAN通讯丢失；B12AA53  防盗认证失败故障等。</w:t>
            </w:r>
          </w:p>
          <w:p w14:paraId="2F58133E">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38.软件诊断仪可实现车身控制系统（BCM）、车载充电机（OBC）、整车控制器（VCU）、电机控制器（IPU）、电池管理系统（BMSH）、电子稳定系统（ESP）、安全气囊（SRS）、仪表板系统（IPK）、助力转向系统（EPS)、多媒体系统（MMI）、自动空调系统（AC）、远程信息处理控制器（TBOX）、网关（GW）、前摄像头系统（FCS）、转向柱组合开关（TCM）、转向角传感器等控制单元版本信息读取、故障代码读取、故障码清除、数据流读取等功能。</w:t>
            </w:r>
          </w:p>
          <w:p w14:paraId="1C2B505E">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39.软件中可实现EF01（制动灯开关保险丝）的数据诊断与测量。</w:t>
            </w:r>
          </w:p>
          <w:p w14:paraId="37EE1714">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40.软件中可实现整车控制器VCU CA66a/F1-CA305/2的数据诊断与测量。</w:t>
            </w:r>
          </w:p>
          <w:p w14:paraId="63FBF400">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41.软件中可实现整车控制器VCU CA66a/G5-CA119/B4的数据诊断与测量。</w:t>
            </w:r>
          </w:p>
          <w:p w14:paraId="2398F7CA">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42.软件中可实现电机控制器PEU BV11a/11-BV01a/18的数据诊断与测量。</w:t>
            </w:r>
          </w:p>
          <w:p w14:paraId="05B8F455">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43.软件中可实现电机控制器PEU BV11a/14-BV01a/8的数据诊断与测量。</w:t>
            </w:r>
          </w:p>
          <w:p w14:paraId="4F4DEF3B">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44.软件中可实现整车控制器VCU CA67c/F3-CA14/1的数据诊断与测量。</w:t>
            </w:r>
          </w:p>
          <w:p w14:paraId="3D47613F">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45.软件中可实现整车控制器VCU CA67c/G4-CA14/4的数据诊断与测量。</w:t>
            </w:r>
          </w:p>
          <w:p w14:paraId="2501DA70">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46.软件中可实现车身控制器BCM IP21b/7-IP08d/15的数据诊断与测量。</w:t>
            </w:r>
          </w:p>
          <w:p w14:paraId="04E3C5C4">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47.软件具备车外后视镜电动调节功能，可实现驾驶员侧、副驾驶员侧车外后视镜上、下、左、右调节，为解决操作后视镜调节开关后观察后视镜状态视角遮挡的问题，通过Render Texture和摄像机，将场景中的内容反射到画面中，以实现画中画效果。</w:t>
            </w:r>
          </w:p>
          <w:p w14:paraId="5D86409A">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48.软件具备雨刮洗涤操纵杆，可实现间歇刮刷、低速刮刷、中速刮刷、高速刮刷、前风窗洗涤等控制；</w:t>
            </w:r>
          </w:p>
          <w:p w14:paraId="340DB86D">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49.软件具备空调环境模拟功能，支持多维度环境参数调节功能，可实现冷风模式、热风模式以及风速（18-30℃）等物理现象的实时交互与可视化呈现。系统通过粒子特效技术，模拟气流运动轨迹、温度场分布及动态效果，进一步增强仿真的真实感和沉浸感。软件具备空调特效操作功能，可模拟冷风、热风、风速等现象；</w:t>
            </w:r>
          </w:p>
          <w:p w14:paraId="3470F999">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50.软件具备灯光显示和操作功能，结合虚拟仿真技术，可实现多种灯光效果的实时模拟与交互。系统支持包括示廓灯、近光灯、远光灯、后雾灯、危险警告灯、转向灯等在内的灯光类型，并可根据实际需求调节光照强度、照射范围及动态变化。通过粒子特效和物理渲染技术，能够真实呈现灯光的明暗过渡、光影分布以及动态闪烁效果，为用户提供高度沉浸式的灯光模拟体验。</w:t>
            </w:r>
          </w:p>
          <w:p w14:paraId="552E76E0">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软件具备室内灯开关操作功能；按下左侧或右侧前室内照明灯开关，可以分别单独打开或关闭对应侧前室内照明灯，按下室内照明灯常亮开关，可以同时打开或关闭两侧室内照明灯，按下室内照明灯门控开关，可以关闭或开启室内照明灯门控功能。</w:t>
            </w:r>
          </w:p>
          <w:p w14:paraId="42E1A47D">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52.软件支持遥控钥匙控制的车辆遥控解锁、闭锁、行李箱解锁功能，以及机械应急解锁模式，钥匙放入识读线圈解除驱动电机防盗功能；同时配备中控锁功能，可通过智能交互逻辑实现车辆的电子式解锁与闭锁控制。能够真实还原用户操作体验，并在虚拟仿真环境中呈现完整的门禁控制流程与状态反馈。</w:t>
            </w:r>
          </w:p>
          <w:p w14:paraId="0779FA16">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53.为培养学生8S的职业素养，在排故结束之后，学生可以使用清洁设备对车辆和场地进行清洁；</w:t>
            </w:r>
          </w:p>
          <w:p w14:paraId="1C88059D">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54.软件具备万用表操作功能，万用表真实还原竞赛场景，万用表含OFF档、VCV档、交流电压档、直流电压档、频率档、蜂鸣档、二极管档、蜂鸣档、欧姆档、电流档等，通过SEL按钮可实现交直流档位切换，实现电阻、蜂鸣、二极管、欧姆档位切换。</w:t>
            </w:r>
          </w:p>
          <w:p w14:paraId="2F41C3D5">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55.软件具备绝缘测试仪操作功能，绝缘测试仪真实还原竞赛场景，绝缘测试仪含OFF档、125V档、250V档、500V档、1000V档等档位，包含TEST（测试）功能、LOCK（锁定）功能等。</w:t>
            </w:r>
          </w:p>
          <w:p w14:paraId="3EC8A104">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56.软件每个故障完整排除不少于80个操作步骤；</w:t>
            </w:r>
          </w:p>
          <w:p w14:paraId="21D7DDEB">
            <w:pPr>
              <w:rPr>
                <w:rFonts w:hint="eastAsia" w:ascii="宋体" w:hAnsi="宋体" w:eastAsia="宋体" w:cs="宋体"/>
                <w:sz w:val="20"/>
                <w:szCs w:val="20"/>
                <w:lang w:val="en-US" w:eastAsia="zh-CN"/>
              </w:rPr>
            </w:pPr>
            <w:r>
              <w:rPr>
                <w:rFonts w:hint="eastAsia" w:ascii="宋体" w:hAnsi="宋体" w:eastAsia="宋体" w:cs="宋体"/>
                <w:color w:val="000000"/>
                <w:sz w:val="20"/>
                <w:szCs w:val="20"/>
                <w:highlight w:val="none"/>
                <w:lang w:eastAsia="zh-CN"/>
              </w:rPr>
              <w:t>▲</w:t>
            </w:r>
            <w:r>
              <w:rPr>
                <w:rFonts w:hint="eastAsia" w:ascii="宋体" w:hAnsi="宋体" w:eastAsia="宋体" w:cs="宋体"/>
                <w:sz w:val="20"/>
                <w:szCs w:val="20"/>
                <w:lang w:val="en-US" w:eastAsia="zh-CN"/>
              </w:rPr>
              <w:t>57.软件需要具备考核模式，考核模式下可进行组卷方式进行考核；（投标文件中须提供此项功能截图并加盖生产厂商公章）</w:t>
            </w:r>
          </w:p>
          <w:p w14:paraId="42041115">
            <w:pPr>
              <w:rPr>
                <w:rFonts w:hint="eastAsia" w:ascii="宋体" w:hAnsi="宋体" w:eastAsia="宋体" w:cs="宋体"/>
                <w:sz w:val="20"/>
                <w:szCs w:val="20"/>
                <w:lang w:val="en-US" w:eastAsia="zh-CN"/>
              </w:rPr>
            </w:pPr>
            <w:r>
              <w:rPr>
                <w:rFonts w:hint="eastAsia" w:ascii="宋体" w:hAnsi="宋体" w:eastAsia="宋体" w:cs="宋体"/>
                <w:sz w:val="20"/>
                <w:szCs w:val="20"/>
              </w:rPr>
              <w:t>▲</w:t>
            </w:r>
            <w:r>
              <w:rPr>
                <w:rFonts w:hint="eastAsia" w:ascii="宋体" w:hAnsi="宋体" w:eastAsia="宋体" w:cs="宋体"/>
                <w:sz w:val="20"/>
                <w:szCs w:val="20"/>
                <w:lang w:val="en-US" w:eastAsia="zh-CN"/>
              </w:rPr>
              <w:t>58.软件具备虚拟仿真操作计时及成绩生成功能，软件支持学生成绩数据化及可视化；（投标文件中须提供此项功能截图并加盖生产厂商公章）</w:t>
            </w:r>
            <w:r>
              <w:rPr>
                <w:rFonts w:hint="eastAsia" w:ascii="宋体" w:hAnsi="宋体" w:eastAsia="宋体" w:cs="宋体"/>
                <w:sz w:val="20"/>
                <w:szCs w:val="20"/>
                <w:lang w:val="en-US" w:eastAsia="zh-CN"/>
              </w:rPr>
              <w:br w:type="textWrapping"/>
            </w:r>
          </w:p>
          <w:p w14:paraId="16508CEF">
            <w:pPr>
              <w:rPr>
                <w:rFonts w:hint="eastAsia" w:ascii="宋体" w:hAnsi="宋体" w:eastAsia="宋体" w:cs="宋体"/>
                <w:sz w:val="20"/>
                <w:szCs w:val="20"/>
              </w:rPr>
            </w:pPr>
            <w:r>
              <w:rPr>
                <w:rFonts w:hint="eastAsia" w:ascii="宋体" w:hAnsi="宋体" w:eastAsia="宋体" w:cs="宋体"/>
                <w:sz w:val="20"/>
                <w:szCs w:val="20"/>
              </w:rPr>
              <w:t>▲为保证整车各个核心模块故障检测实施，投标文件中必需提供车身控制模块（BCM）、网关、前单目摄像头、电池管理系统（BMS）、高低压充电系统（ODP）、整车控制(VCU)系统的图文证明，并加盖生产厂商的公章。</w:t>
            </w:r>
          </w:p>
          <w:p w14:paraId="3248F455">
            <w:pPr>
              <w:keepNext w:val="0"/>
              <w:keepLines w:val="0"/>
              <w:widowControl/>
              <w:suppressLineNumbers w:val="0"/>
              <w:jc w:val="left"/>
              <w:textAlignment w:val="center"/>
              <w:rPr>
                <w:rFonts w:hint="eastAsia" w:ascii="宋体" w:hAnsi="宋体" w:eastAsia="宋体" w:cs="宋体"/>
                <w:sz w:val="20"/>
                <w:szCs w:val="20"/>
                <w:lang w:val="en-US" w:eastAsia="zh-CN"/>
              </w:rPr>
            </w:pPr>
            <w:r>
              <w:rPr>
                <w:rFonts w:hint="eastAsia" w:ascii="宋体" w:hAnsi="宋体" w:eastAsia="宋体" w:cs="宋体"/>
                <w:sz w:val="20"/>
                <w:szCs w:val="20"/>
              </w:rPr>
              <w:t>▲提供台架的软件著作权登记证书和检测报告复印件，并加盖生产厂商公章。</w:t>
            </w:r>
          </w:p>
        </w:tc>
        <w:tc>
          <w:tcPr>
            <w:tcW w:w="966" w:type="dxa"/>
            <w:vAlign w:val="center"/>
          </w:tcPr>
          <w:p w14:paraId="1D8FD57B">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iCs w:val="0"/>
                <w:color w:val="000000"/>
                <w:kern w:val="0"/>
                <w:sz w:val="20"/>
                <w:szCs w:val="20"/>
                <w:u w:val="none"/>
                <w:lang w:val="en-US" w:eastAsia="zh-CN" w:bidi="ar"/>
              </w:rPr>
              <w:t>1套</w:t>
            </w:r>
          </w:p>
        </w:tc>
      </w:tr>
      <w:tr w14:paraId="06DE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054F08E4">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4</w:t>
            </w:r>
          </w:p>
        </w:tc>
        <w:tc>
          <w:tcPr>
            <w:tcW w:w="1746" w:type="dxa"/>
            <w:vAlign w:val="center"/>
          </w:tcPr>
          <w:p w14:paraId="3B4CA0E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整车爆炸吊装工艺系统</w:t>
            </w:r>
          </w:p>
        </w:tc>
        <w:tc>
          <w:tcPr>
            <w:tcW w:w="11279" w:type="dxa"/>
            <w:vAlign w:val="center"/>
          </w:tcPr>
          <w:p w14:paraId="4D8DCD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333333"/>
                <w:kern w:val="0"/>
                <w:sz w:val="20"/>
                <w:szCs w:val="20"/>
                <w:u w:val="none"/>
                <w:lang w:val="en-US" w:eastAsia="zh-CN" w:bidi="ar"/>
              </w:rPr>
              <w:t>一、总体要求</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整车爆炸式吊装演示系统包含吊装展示台、吊装玻璃围栏、立体雕刻字和灯光效果。为了细致完整展现新能源整车零部件组成部分结构，将新能源整车分解，所有总成部分须进行除油除污防锈处理。</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二、整车爆炸吊装造型工艺及功能要求</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1.采用形式：</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把整车的各个系统拆解开来，通过合理的方式进行无痕吊装，结合灯光系统、地台、天花、迎宾展示台、智能交互展示台终端系统等配套组合，既能够细致完整展现整车各个组成部分，又能充分展示汽车文化。采用钢丝拉绳进行整车立体爆炸吊装，按原车相关结构整体设计布局吊装方案，能够分层次、全面细致地展示汽车总成部分在整车的安装位置（所有总成部分吊装位置不得上下、左右、前后颠倒）。</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2.结构展示：</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（1）对于底盘系统、动力电池系统、散热系统等，需要展示内部结构，进行固定地台安装或进行吊装处理。</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2）对于车身系统，充分展示整车例如前大灯、前机盖、两侧叶子板、前后风挡玻璃、四个门子、后备箱盖、前后保险杠、后尾灯、动力电池包总成等结构，以悬挂方式按其相关位置进行吊挂展示。前后悬挂、驱动电机、电机控制器、充配电总成、电动压缩机，PTC加热器、水箱、冷凝器、座椅等部件，以支架方式按其相关位置用钢制架进行安放。</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（3）对于动力系统，驱动电机、电机控制器，充配电总成，电池包总成拆解展示，能全面展示高压电控核心部件结构。</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（4）对于行驶系统的轮胎轮毂进行拆解吊装。</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3. 技术要求</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（1）吊装展示台</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①参考尺寸：展示地台、天花4000mm×7000mm，做到天地呼应。</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②材质：多层板基础框架，表面贴密度板，外做油漆。天花用铝型材骨架。顶棚利用型材固定安装。地台不锈钢包边。不锈钢板采用激光切割工艺而成；四角支架采用不锈钢材质切割焊接。</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③按原车尺寸进行放大距离吊挂，依实际车型需求而定，方便进行参观演示、教学讲解等。</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 xml:space="preserve">④采用参考直径0.5mm的国家标准GB/T 9944-2015高强度不锈钢钢丝进行吊装，确保安全可靠，方便拆装。 </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（2）吊装玻璃围栏</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①参考尺寸：4000mm×7000mm×600mm；</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②材质：钢化玻璃</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③厚度约为8mm</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（3）立体雕刻字</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①“新能源汽车整车结构展示”雕刻，单字长度：约300mm</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②材质：聚氯乙烯雪弗板，斜坡字</w:t>
            </w:r>
          </w:p>
        </w:tc>
        <w:tc>
          <w:tcPr>
            <w:tcW w:w="966" w:type="dxa"/>
            <w:vAlign w:val="center"/>
          </w:tcPr>
          <w:p w14:paraId="04C5C0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1套</w:t>
            </w:r>
          </w:p>
        </w:tc>
      </w:tr>
      <w:tr w14:paraId="5D13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11AC2D65">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5</w:t>
            </w:r>
          </w:p>
        </w:tc>
        <w:tc>
          <w:tcPr>
            <w:tcW w:w="1746" w:type="dxa"/>
            <w:vAlign w:val="center"/>
          </w:tcPr>
          <w:p w14:paraId="3C1366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新能源整车爆炸结构展示软件系统</w:t>
            </w:r>
          </w:p>
        </w:tc>
        <w:tc>
          <w:tcPr>
            <w:tcW w:w="11279" w:type="dxa"/>
            <w:vAlign w:val="center"/>
          </w:tcPr>
          <w:p w14:paraId="38D17C0C">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lang w:val="en-US" w:eastAsia="zh-CN"/>
              </w:rPr>
            </w:pPr>
            <w:r>
              <w:rPr>
                <w:rFonts w:hint="eastAsia" w:ascii="宋体" w:hAnsi="宋体" w:eastAsia="宋体" w:cs="宋体"/>
                <w:b w:val="0"/>
                <w:bCs w:val="0"/>
                <w:i w:val="0"/>
                <w:iCs w:val="0"/>
                <w:color w:val="333333"/>
                <w:sz w:val="20"/>
                <w:szCs w:val="20"/>
                <w:u w:val="none"/>
                <w:lang w:val="en-US" w:eastAsia="zh-CN"/>
              </w:rPr>
              <w:t>一、</w:t>
            </w:r>
            <w:r>
              <w:rPr>
                <w:rFonts w:hint="eastAsia" w:ascii="宋体" w:hAnsi="宋体" w:eastAsia="宋体" w:cs="宋体"/>
                <w:b w:val="0"/>
                <w:bCs w:val="0"/>
                <w:i w:val="0"/>
                <w:iCs w:val="0"/>
                <w:color w:val="333333"/>
                <w:kern w:val="0"/>
                <w:sz w:val="20"/>
                <w:szCs w:val="20"/>
                <w:u w:val="none"/>
                <w:lang w:val="en-US" w:eastAsia="zh-CN" w:bidi="ar"/>
              </w:rPr>
              <w:t>整车爆炸式演示软件</w:t>
            </w:r>
          </w:p>
          <w:p w14:paraId="2816A963">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采用3D虚拟仿真技术全面展示汽车的整车构造，通过互动系统了解学习相关结构原理。</w:t>
            </w:r>
          </w:p>
          <w:p w14:paraId="32608C20">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1) 360 度全方位展示汽车，点击可进行整车爆炸展开；</w:t>
            </w:r>
          </w:p>
          <w:p w14:paraId="6444EF25">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2) 爆炸展开的每个零部件要与吊装车辆 1：1 实物建模，点击可查阅相关结构、原理介绍；</w:t>
            </w:r>
          </w:p>
          <w:p w14:paraId="2B3B01AE">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3) 介绍相关汽车主要总成内容部件提示方式为文字+语音、文字+语音+图片、文字+语音+动画等；</w:t>
            </w:r>
          </w:p>
          <w:p w14:paraId="74CAB511">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lang w:val="en-US" w:eastAsia="zh-CN"/>
              </w:rPr>
            </w:pPr>
            <w:r>
              <w:rPr>
                <w:rFonts w:hint="eastAsia" w:ascii="宋体" w:hAnsi="宋体" w:eastAsia="宋体" w:cs="宋体"/>
                <w:b w:val="0"/>
                <w:bCs w:val="0"/>
                <w:i w:val="0"/>
                <w:iCs w:val="0"/>
                <w:color w:val="333333"/>
                <w:sz w:val="20"/>
                <w:szCs w:val="20"/>
                <w:u w:val="none"/>
              </w:rPr>
              <w:t>4) 车身外观可支持换装，如更换颜色等</w:t>
            </w:r>
            <w:r>
              <w:rPr>
                <w:rFonts w:hint="eastAsia" w:ascii="宋体" w:hAnsi="宋体" w:eastAsia="宋体" w:cs="宋体"/>
                <w:b w:val="0"/>
                <w:bCs w:val="0"/>
                <w:i w:val="0"/>
                <w:iCs w:val="0"/>
                <w:color w:val="333333"/>
                <w:sz w:val="20"/>
                <w:szCs w:val="20"/>
                <w:u w:val="none"/>
                <w:lang w:val="en-US" w:eastAsia="zh-CN"/>
              </w:rPr>
              <w:t>.</w:t>
            </w:r>
          </w:p>
          <w:p w14:paraId="230B9BA5">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5) 手势操作：提供缩放、旋转、视角定位重置等操作。</w:t>
            </w:r>
          </w:p>
          <w:p w14:paraId="5C0EBDEC">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（2）技术要求</w:t>
            </w:r>
          </w:p>
          <w:p w14:paraId="418411AE">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1) 采用 Unity 纯三维引擎交互技术，360 度全方位展示宝来汽车整车内部零件，随时缩放大小以方便拆装操作；</w:t>
            </w:r>
          </w:p>
          <w:p w14:paraId="5C05EF92">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2) 采用多点触摸操作方式加强用户交互体验舒适度；</w:t>
            </w:r>
          </w:p>
          <w:p w14:paraId="366A668E">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lang w:val="en-US" w:eastAsia="zh-CN"/>
              </w:rPr>
            </w:pPr>
            <w:r>
              <w:rPr>
                <w:rFonts w:hint="eastAsia" w:ascii="宋体" w:hAnsi="宋体" w:eastAsia="宋体" w:cs="宋体"/>
                <w:b w:val="0"/>
                <w:bCs w:val="0"/>
                <w:i w:val="0"/>
                <w:iCs w:val="0"/>
                <w:color w:val="333333"/>
                <w:sz w:val="20"/>
                <w:szCs w:val="20"/>
                <w:u w:val="none"/>
                <w:lang w:val="en-US" w:eastAsia="zh-CN"/>
              </w:rPr>
              <w:t>二、配套虚拟汽车科普体验中心软件</w:t>
            </w:r>
          </w:p>
          <w:p w14:paraId="1AB848C8">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val="en-US" w:eastAsia="zh-CN"/>
              </w:rPr>
              <w:t>1</w:t>
            </w:r>
            <w:r>
              <w:rPr>
                <w:rFonts w:hint="eastAsia" w:ascii="宋体" w:hAnsi="宋体" w:eastAsia="宋体" w:cs="宋体"/>
                <w:b w:val="0"/>
                <w:bCs w:val="0"/>
                <w:i w:val="0"/>
                <w:iCs w:val="0"/>
                <w:color w:val="333333"/>
                <w:sz w:val="20"/>
                <w:szCs w:val="20"/>
                <w:u w:val="none"/>
              </w:rPr>
              <w:t>、软件整体技术要求</w:t>
            </w:r>
          </w:p>
          <w:p w14:paraId="2D374B1C">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系统采用三维虚拟现实技术与计算机图形技术相结合，支持用户在三维场景中自由漫游。支持多点触控交互，支持手势或鼠标实现单击、双击、缩放、旋转等操作。系统具备自动识别与场景交互功能，用户接近虚拟场馆时系统自动弹出进入提示。软件界面友好，支持全中文操作环境，适用于教学与科普展示。</w:t>
            </w:r>
          </w:p>
          <w:p w14:paraId="502E573B">
            <w:pPr>
              <w:keepNext w:val="0"/>
              <w:keepLines w:val="0"/>
              <w:widowControl/>
              <w:numPr>
                <w:ilvl w:val="0"/>
                <w:numId w:val="25"/>
              </w:numPr>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val="en-US" w:eastAsia="zh-CN"/>
              </w:rPr>
              <w:t>▲</w:t>
            </w:r>
            <w:r>
              <w:rPr>
                <w:rFonts w:hint="eastAsia" w:ascii="宋体" w:hAnsi="宋体" w:eastAsia="宋体" w:cs="宋体"/>
                <w:b w:val="0"/>
                <w:bCs w:val="0"/>
                <w:i w:val="0"/>
                <w:iCs w:val="0"/>
                <w:color w:val="333333"/>
                <w:sz w:val="20"/>
                <w:szCs w:val="20"/>
                <w:u w:val="none"/>
              </w:rPr>
              <w:t>科普体验中心软件包含文化馆、汽车构造馆、奥秘探索馆、动力之源馆、未来汽车馆等内容。</w:t>
            </w:r>
            <w:r>
              <w:rPr>
                <w:rFonts w:hint="eastAsia" w:ascii="宋体" w:hAnsi="宋体" w:eastAsia="宋体" w:cs="宋体"/>
                <w:sz w:val="20"/>
                <w:szCs w:val="20"/>
                <w:lang w:val="en-US" w:eastAsia="zh-CN"/>
              </w:rPr>
              <w:t>（投标文件中须提供此项功能截图并加盖生产厂商公章）</w:t>
            </w:r>
            <w:r>
              <w:rPr>
                <w:rFonts w:hint="eastAsia" w:ascii="宋体" w:hAnsi="宋体" w:eastAsia="宋体" w:cs="宋体"/>
                <w:sz w:val="20"/>
                <w:szCs w:val="20"/>
                <w:lang w:val="en-US" w:eastAsia="zh-CN"/>
              </w:rPr>
              <w:br w:type="textWrapping"/>
            </w:r>
            <w:r>
              <w:rPr>
                <w:rFonts w:hint="eastAsia" w:ascii="宋体" w:hAnsi="宋体" w:eastAsia="宋体" w:cs="宋体"/>
                <w:b w:val="0"/>
                <w:bCs w:val="0"/>
                <w:i w:val="0"/>
                <w:iCs w:val="0"/>
                <w:color w:val="333333"/>
                <w:sz w:val="20"/>
                <w:szCs w:val="20"/>
                <w:u w:val="none"/>
                <w:lang w:val="en-US" w:eastAsia="zh-CN"/>
              </w:rPr>
              <w:t>2.1</w:t>
            </w:r>
            <w:r>
              <w:rPr>
                <w:rFonts w:hint="eastAsia" w:ascii="宋体" w:hAnsi="宋体" w:eastAsia="宋体" w:cs="宋体"/>
                <w:b w:val="0"/>
                <w:bCs w:val="0"/>
                <w:i w:val="0"/>
                <w:iCs w:val="0"/>
                <w:color w:val="333333"/>
                <w:sz w:val="20"/>
                <w:szCs w:val="20"/>
                <w:u w:val="none"/>
              </w:rPr>
              <w:t xml:space="preserve"> 汽车文化馆</w:t>
            </w:r>
          </w:p>
          <w:p w14:paraId="7CDF5339">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val="en-US" w:eastAsia="zh-CN"/>
              </w:rPr>
              <w:t>（1）▲</w:t>
            </w:r>
            <w:r>
              <w:rPr>
                <w:rFonts w:hint="eastAsia" w:ascii="宋体" w:hAnsi="宋体" w:eastAsia="宋体" w:cs="宋体"/>
                <w:b w:val="0"/>
                <w:bCs w:val="0"/>
                <w:i w:val="0"/>
                <w:iCs w:val="0"/>
                <w:color w:val="333333"/>
                <w:sz w:val="20"/>
                <w:szCs w:val="20"/>
                <w:u w:val="none"/>
              </w:rPr>
              <w:t>包含4个子模块：中国汽车名人馆、外国汽车名人馆、汽车发展史世界馆、汽车品牌世界馆。</w:t>
            </w:r>
            <w:r>
              <w:rPr>
                <w:rFonts w:hint="eastAsia" w:ascii="宋体" w:hAnsi="宋体" w:eastAsia="宋体" w:cs="宋体"/>
                <w:sz w:val="20"/>
                <w:szCs w:val="20"/>
                <w:lang w:val="en-US" w:eastAsia="zh-CN"/>
              </w:rPr>
              <w:t>（投标文件中须提供此项功能截图并加盖生产厂商公章）</w:t>
            </w:r>
          </w:p>
          <w:p w14:paraId="5AE9DE38">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eastAsia="zh-CN"/>
              </w:rPr>
              <w:t>（</w:t>
            </w:r>
            <w:r>
              <w:rPr>
                <w:rFonts w:hint="eastAsia" w:ascii="宋体" w:hAnsi="宋体" w:eastAsia="宋体" w:cs="宋体"/>
                <w:b w:val="0"/>
                <w:bCs w:val="0"/>
                <w:i w:val="0"/>
                <w:iCs w:val="0"/>
                <w:color w:val="333333"/>
                <w:sz w:val="20"/>
                <w:szCs w:val="20"/>
                <w:u w:val="none"/>
                <w:lang w:val="en-US" w:eastAsia="zh-CN"/>
              </w:rPr>
              <w:t>2）</w:t>
            </w:r>
            <w:r>
              <w:rPr>
                <w:rFonts w:hint="eastAsia" w:ascii="宋体" w:hAnsi="宋体" w:eastAsia="宋体" w:cs="宋体"/>
                <w:b w:val="0"/>
                <w:bCs w:val="0"/>
                <w:i w:val="0"/>
                <w:iCs w:val="0"/>
                <w:color w:val="333333"/>
                <w:sz w:val="20"/>
                <w:szCs w:val="20"/>
                <w:u w:val="none"/>
              </w:rPr>
              <w:t>支持按时间轴或分类方式查看内容，内容以图文、三维模型等形式展示。</w:t>
            </w:r>
          </w:p>
          <w:p w14:paraId="73AF900F">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eastAsia="zh-CN"/>
              </w:rPr>
              <w:t>（</w:t>
            </w:r>
            <w:r>
              <w:rPr>
                <w:rFonts w:hint="eastAsia" w:ascii="宋体" w:hAnsi="宋体" w:eastAsia="宋体" w:cs="宋体"/>
                <w:b w:val="0"/>
                <w:bCs w:val="0"/>
                <w:i w:val="0"/>
                <w:iCs w:val="0"/>
                <w:color w:val="333333"/>
                <w:sz w:val="20"/>
                <w:szCs w:val="20"/>
                <w:u w:val="none"/>
                <w:lang w:val="en-US" w:eastAsia="zh-CN"/>
              </w:rPr>
              <w:t>3）</w:t>
            </w:r>
            <w:r>
              <w:rPr>
                <w:rFonts w:hint="eastAsia" w:ascii="宋体" w:hAnsi="宋体" w:eastAsia="宋体" w:cs="宋体"/>
                <w:b w:val="0"/>
                <w:bCs w:val="0"/>
                <w:i w:val="0"/>
                <w:iCs w:val="0"/>
                <w:color w:val="333333"/>
                <w:sz w:val="20"/>
                <w:szCs w:val="20"/>
                <w:u w:val="none"/>
              </w:rPr>
              <w:t>汽车品牌馆支持按车系（欧洲、美洲、亚洲）和国家分类浏览，点击品牌可查看详细介绍。</w:t>
            </w:r>
          </w:p>
          <w:p w14:paraId="4047B72C">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val="en-US" w:eastAsia="zh-CN"/>
              </w:rPr>
              <w:t>2.2</w:t>
            </w:r>
            <w:r>
              <w:rPr>
                <w:rFonts w:hint="eastAsia" w:ascii="宋体" w:hAnsi="宋体" w:eastAsia="宋体" w:cs="宋体"/>
                <w:b w:val="0"/>
                <w:bCs w:val="0"/>
                <w:i w:val="0"/>
                <w:iCs w:val="0"/>
                <w:color w:val="333333"/>
                <w:sz w:val="20"/>
                <w:szCs w:val="20"/>
                <w:u w:val="none"/>
              </w:rPr>
              <w:t>汽车构造馆</w:t>
            </w:r>
          </w:p>
          <w:p w14:paraId="0A392123">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eastAsia="zh-CN"/>
              </w:rPr>
              <w:t>（</w:t>
            </w:r>
            <w:r>
              <w:rPr>
                <w:rFonts w:hint="eastAsia" w:ascii="宋体" w:hAnsi="宋体" w:eastAsia="宋体" w:cs="宋体"/>
                <w:b w:val="0"/>
                <w:bCs w:val="0"/>
                <w:i w:val="0"/>
                <w:iCs w:val="0"/>
                <w:color w:val="333333"/>
                <w:sz w:val="20"/>
                <w:szCs w:val="20"/>
                <w:u w:val="none"/>
                <w:lang w:val="en-US" w:eastAsia="zh-CN"/>
              </w:rPr>
              <w:t>1）</w:t>
            </w:r>
            <w:r>
              <w:rPr>
                <w:rFonts w:hint="eastAsia" w:ascii="宋体" w:hAnsi="宋体" w:eastAsia="宋体" w:cs="宋体"/>
                <w:b w:val="0"/>
                <w:bCs w:val="0"/>
                <w:i w:val="0"/>
                <w:iCs w:val="0"/>
                <w:color w:val="333333"/>
                <w:sz w:val="20"/>
                <w:szCs w:val="20"/>
                <w:u w:val="none"/>
              </w:rPr>
              <w:t>▲包含3个子模块：发动机馆、底盘馆、车身馆。</w:t>
            </w:r>
            <w:r>
              <w:rPr>
                <w:rFonts w:hint="eastAsia" w:ascii="宋体" w:hAnsi="宋体" w:eastAsia="宋体" w:cs="宋体"/>
                <w:sz w:val="20"/>
                <w:szCs w:val="20"/>
                <w:lang w:val="en-US" w:eastAsia="zh-CN"/>
              </w:rPr>
              <w:t>（投标文件中须提供此项功能截图并加盖生产厂商公章）</w:t>
            </w:r>
          </w:p>
          <w:p w14:paraId="6E7DF1E7">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eastAsia="zh-CN"/>
              </w:rPr>
              <w:t>（</w:t>
            </w:r>
            <w:r>
              <w:rPr>
                <w:rFonts w:hint="eastAsia" w:ascii="宋体" w:hAnsi="宋体" w:eastAsia="宋体" w:cs="宋体"/>
                <w:b w:val="0"/>
                <w:bCs w:val="0"/>
                <w:i w:val="0"/>
                <w:iCs w:val="0"/>
                <w:color w:val="333333"/>
                <w:sz w:val="20"/>
                <w:szCs w:val="20"/>
                <w:u w:val="none"/>
                <w:lang w:val="en-US" w:eastAsia="zh-CN"/>
              </w:rPr>
              <w:t>2）</w:t>
            </w:r>
            <w:r>
              <w:rPr>
                <w:rFonts w:hint="eastAsia" w:ascii="宋体" w:hAnsi="宋体" w:eastAsia="宋体" w:cs="宋体"/>
                <w:b w:val="0"/>
                <w:bCs w:val="0"/>
                <w:i w:val="0"/>
                <w:iCs w:val="0"/>
                <w:color w:val="333333"/>
                <w:sz w:val="20"/>
                <w:szCs w:val="20"/>
                <w:u w:val="none"/>
              </w:rPr>
              <w:t>发动机馆支持展示发动机各零部件（如活塞、曲轴、气门等）的结构与功能，支持零部件拆装互动。</w:t>
            </w:r>
          </w:p>
          <w:p w14:paraId="3C2BB334">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eastAsia="zh-CN"/>
              </w:rPr>
              <w:t>（</w:t>
            </w:r>
            <w:r>
              <w:rPr>
                <w:rFonts w:hint="eastAsia" w:ascii="宋体" w:hAnsi="宋体" w:eastAsia="宋体" w:cs="宋体"/>
                <w:b w:val="0"/>
                <w:bCs w:val="0"/>
                <w:i w:val="0"/>
                <w:iCs w:val="0"/>
                <w:color w:val="333333"/>
                <w:sz w:val="20"/>
                <w:szCs w:val="20"/>
                <w:u w:val="none"/>
                <w:lang w:val="en-US" w:eastAsia="zh-CN"/>
              </w:rPr>
              <w:t>3）</w:t>
            </w:r>
            <w:r>
              <w:rPr>
                <w:rFonts w:hint="eastAsia" w:ascii="宋体" w:hAnsi="宋体" w:eastAsia="宋体" w:cs="宋体"/>
                <w:b w:val="0"/>
                <w:bCs w:val="0"/>
                <w:i w:val="0"/>
                <w:iCs w:val="0"/>
                <w:color w:val="333333"/>
                <w:sz w:val="20"/>
                <w:szCs w:val="20"/>
                <w:u w:val="none"/>
              </w:rPr>
              <w:t>▲底盘馆展示传动、制动、行驶、转向四大系统，支持部件组合与分解展示。</w:t>
            </w:r>
            <w:r>
              <w:rPr>
                <w:rFonts w:hint="eastAsia" w:ascii="宋体" w:hAnsi="宋体" w:eastAsia="宋体" w:cs="宋体"/>
                <w:sz w:val="20"/>
                <w:szCs w:val="20"/>
                <w:lang w:val="en-US" w:eastAsia="zh-CN"/>
              </w:rPr>
              <w:t>（投标文件中须提供此项功能截图并加盖生产厂商公章）</w:t>
            </w:r>
          </w:p>
          <w:p w14:paraId="429A346C">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eastAsia="zh-CN"/>
              </w:rPr>
              <w:t>（</w:t>
            </w:r>
            <w:r>
              <w:rPr>
                <w:rFonts w:hint="eastAsia" w:ascii="宋体" w:hAnsi="宋体" w:eastAsia="宋体" w:cs="宋体"/>
                <w:b w:val="0"/>
                <w:bCs w:val="0"/>
                <w:i w:val="0"/>
                <w:iCs w:val="0"/>
                <w:color w:val="333333"/>
                <w:sz w:val="20"/>
                <w:szCs w:val="20"/>
                <w:u w:val="none"/>
                <w:lang w:val="en-US" w:eastAsia="zh-CN"/>
              </w:rPr>
              <w:t>4）</w:t>
            </w:r>
            <w:r>
              <w:rPr>
                <w:rFonts w:hint="eastAsia" w:ascii="宋体" w:hAnsi="宋体" w:eastAsia="宋体" w:cs="宋体"/>
                <w:b w:val="0"/>
                <w:bCs w:val="0"/>
                <w:i w:val="0"/>
                <w:iCs w:val="0"/>
                <w:color w:val="333333"/>
                <w:sz w:val="20"/>
                <w:szCs w:val="20"/>
                <w:u w:val="none"/>
              </w:rPr>
              <w:t>车身馆介绍车身分类、结构、参数等内容，支持交互式查看与拼装。</w:t>
            </w:r>
          </w:p>
          <w:p w14:paraId="652EDC0B">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val="en-US" w:eastAsia="zh-CN"/>
              </w:rPr>
              <w:t>2.3</w:t>
            </w:r>
            <w:r>
              <w:rPr>
                <w:rFonts w:hint="eastAsia" w:ascii="宋体" w:hAnsi="宋体" w:eastAsia="宋体" w:cs="宋体"/>
                <w:b w:val="0"/>
                <w:bCs w:val="0"/>
                <w:i w:val="0"/>
                <w:iCs w:val="0"/>
                <w:color w:val="333333"/>
                <w:sz w:val="20"/>
                <w:szCs w:val="20"/>
                <w:u w:val="none"/>
              </w:rPr>
              <w:t>未来汽车馆</w:t>
            </w:r>
          </w:p>
          <w:p w14:paraId="691CA3F5">
            <w:pPr>
              <w:keepNext w:val="0"/>
              <w:keepLines w:val="0"/>
              <w:widowControl/>
              <w:numPr>
                <w:ilvl w:val="0"/>
                <w:numId w:val="26"/>
              </w:numPr>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展示未来汽车发展趋势，包含称重对比、空间对比、配置选择、外形对比等模块。</w:t>
            </w:r>
          </w:p>
          <w:p w14:paraId="35BAA4FE">
            <w:pPr>
              <w:keepNext w:val="0"/>
              <w:keepLines w:val="0"/>
              <w:widowControl/>
              <w:numPr>
                <w:ilvl w:val="0"/>
                <w:numId w:val="26"/>
              </w:numPr>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支持用户自主选择配置并查看三维对比效果。</w:t>
            </w:r>
          </w:p>
          <w:p w14:paraId="6B8B2A44">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val="en-US" w:eastAsia="zh-CN"/>
              </w:rPr>
              <w:t>2.4</w:t>
            </w:r>
            <w:r>
              <w:rPr>
                <w:rFonts w:hint="eastAsia" w:ascii="宋体" w:hAnsi="宋体" w:eastAsia="宋体" w:cs="宋体"/>
                <w:b w:val="0"/>
                <w:bCs w:val="0"/>
                <w:i w:val="0"/>
                <w:iCs w:val="0"/>
                <w:color w:val="333333"/>
                <w:sz w:val="20"/>
                <w:szCs w:val="20"/>
                <w:u w:val="none"/>
              </w:rPr>
              <w:t xml:space="preserve"> 动力之源馆</w:t>
            </w:r>
          </w:p>
          <w:p w14:paraId="5E679274">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eastAsia="zh-CN"/>
              </w:rPr>
              <w:t>（</w:t>
            </w:r>
            <w:r>
              <w:rPr>
                <w:rFonts w:hint="eastAsia" w:ascii="宋体" w:hAnsi="宋体" w:eastAsia="宋体" w:cs="宋体"/>
                <w:b w:val="0"/>
                <w:bCs w:val="0"/>
                <w:i w:val="0"/>
                <w:iCs w:val="0"/>
                <w:color w:val="333333"/>
                <w:sz w:val="20"/>
                <w:szCs w:val="20"/>
                <w:u w:val="none"/>
                <w:lang w:val="en-US" w:eastAsia="zh-CN"/>
              </w:rPr>
              <w:t>1）</w:t>
            </w:r>
            <w:r>
              <w:rPr>
                <w:rFonts w:hint="eastAsia" w:ascii="宋体" w:hAnsi="宋体" w:eastAsia="宋体" w:cs="宋体"/>
                <w:b w:val="0"/>
                <w:bCs w:val="0"/>
                <w:i w:val="0"/>
                <w:iCs w:val="0"/>
                <w:color w:val="333333"/>
                <w:sz w:val="20"/>
                <w:szCs w:val="20"/>
                <w:u w:val="none"/>
              </w:rPr>
              <w:t>▲展示汽车动力发展历程，包括人力、畜力、蒸汽、内燃机、混合动力、新能源、电力等模块。</w:t>
            </w:r>
            <w:r>
              <w:rPr>
                <w:rFonts w:hint="eastAsia" w:ascii="宋体" w:hAnsi="宋体" w:eastAsia="宋体" w:cs="宋体"/>
                <w:sz w:val="20"/>
                <w:szCs w:val="20"/>
                <w:lang w:val="en-US" w:eastAsia="zh-CN"/>
              </w:rPr>
              <w:t>（投标文件中须提供此项功能截图并加盖生产厂商公章）</w:t>
            </w:r>
          </w:p>
          <w:p w14:paraId="741CDE55">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eastAsia="zh-CN"/>
              </w:rPr>
              <w:t>（</w:t>
            </w:r>
            <w:r>
              <w:rPr>
                <w:rFonts w:hint="eastAsia" w:ascii="宋体" w:hAnsi="宋体" w:eastAsia="宋体" w:cs="宋体"/>
                <w:b w:val="0"/>
                <w:bCs w:val="0"/>
                <w:i w:val="0"/>
                <w:iCs w:val="0"/>
                <w:color w:val="333333"/>
                <w:sz w:val="20"/>
                <w:szCs w:val="20"/>
                <w:u w:val="none"/>
                <w:lang w:val="en-US" w:eastAsia="zh-CN"/>
              </w:rPr>
              <w:t>2）</w:t>
            </w:r>
            <w:r>
              <w:rPr>
                <w:rFonts w:hint="eastAsia" w:ascii="宋体" w:hAnsi="宋体" w:eastAsia="宋体" w:cs="宋体"/>
                <w:b w:val="0"/>
                <w:bCs w:val="0"/>
                <w:i w:val="0"/>
                <w:iCs w:val="0"/>
                <w:color w:val="333333"/>
                <w:sz w:val="20"/>
                <w:szCs w:val="20"/>
                <w:u w:val="none"/>
              </w:rPr>
              <w:t>每个模块包含简介、动画演示与互动问答功能。</w:t>
            </w:r>
          </w:p>
          <w:p w14:paraId="04AD3478">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val="en-US" w:eastAsia="zh-CN"/>
              </w:rPr>
              <w:t>2.5</w:t>
            </w:r>
            <w:r>
              <w:rPr>
                <w:rFonts w:hint="eastAsia" w:ascii="宋体" w:hAnsi="宋体" w:eastAsia="宋体" w:cs="宋体"/>
                <w:b w:val="0"/>
                <w:bCs w:val="0"/>
                <w:i w:val="0"/>
                <w:iCs w:val="0"/>
                <w:color w:val="333333"/>
                <w:sz w:val="20"/>
                <w:szCs w:val="20"/>
                <w:u w:val="none"/>
              </w:rPr>
              <w:t xml:space="preserve"> 奥秘探索馆</w:t>
            </w:r>
          </w:p>
          <w:p w14:paraId="46867811">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eastAsia="zh-CN"/>
              </w:rPr>
              <w:t>（</w:t>
            </w:r>
            <w:r>
              <w:rPr>
                <w:rFonts w:hint="eastAsia" w:ascii="宋体" w:hAnsi="宋体" w:eastAsia="宋体" w:cs="宋体"/>
                <w:b w:val="0"/>
                <w:bCs w:val="0"/>
                <w:i w:val="0"/>
                <w:iCs w:val="0"/>
                <w:color w:val="333333"/>
                <w:sz w:val="20"/>
                <w:szCs w:val="20"/>
                <w:u w:val="none"/>
                <w:lang w:val="en-US" w:eastAsia="zh-CN"/>
              </w:rPr>
              <w:t>1）</w:t>
            </w:r>
            <w:r>
              <w:rPr>
                <w:rFonts w:hint="eastAsia" w:ascii="宋体" w:hAnsi="宋体" w:eastAsia="宋体" w:cs="宋体"/>
                <w:b w:val="0"/>
                <w:bCs w:val="0"/>
                <w:i w:val="0"/>
                <w:iCs w:val="0"/>
                <w:color w:val="333333"/>
                <w:sz w:val="20"/>
                <w:szCs w:val="20"/>
                <w:u w:val="none"/>
              </w:rPr>
              <w:t>采用第一人称视角，设计游戏化互动任务，涵盖油、气、电在汽车中的传递与变化过程。</w:t>
            </w:r>
          </w:p>
          <w:p w14:paraId="12935923">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eastAsia="zh-CN"/>
              </w:rPr>
              <w:t>（</w:t>
            </w:r>
            <w:r>
              <w:rPr>
                <w:rFonts w:hint="eastAsia" w:ascii="宋体" w:hAnsi="宋体" w:eastAsia="宋体" w:cs="宋体"/>
                <w:b w:val="0"/>
                <w:bCs w:val="0"/>
                <w:i w:val="0"/>
                <w:iCs w:val="0"/>
                <w:color w:val="333333"/>
                <w:sz w:val="20"/>
                <w:szCs w:val="20"/>
                <w:u w:val="none"/>
                <w:lang w:val="en-US" w:eastAsia="zh-CN"/>
              </w:rPr>
              <w:t>2）</w:t>
            </w:r>
            <w:r>
              <w:rPr>
                <w:rFonts w:hint="eastAsia" w:ascii="宋体" w:hAnsi="宋体" w:eastAsia="宋体" w:cs="宋体"/>
                <w:b w:val="0"/>
                <w:bCs w:val="0"/>
                <w:i w:val="0"/>
                <w:iCs w:val="0"/>
                <w:color w:val="333333"/>
                <w:sz w:val="20"/>
                <w:szCs w:val="20"/>
                <w:u w:val="none"/>
              </w:rPr>
              <w:t>▲包含18个任务节点，如油箱、燃油泵、传感器、三元催化器等，支持任务提示与互动操作。</w:t>
            </w:r>
            <w:r>
              <w:rPr>
                <w:rFonts w:hint="eastAsia" w:ascii="宋体" w:hAnsi="宋体" w:eastAsia="宋体" w:cs="宋体"/>
                <w:sz w:val="20"/>
                <w:szCs w:val="20"/>
                <w:lang w:val="en-US" w:eastAsia="zh-CN"/>
              </w:rPr>
              <w:t>（投标文件中须提供此项功能截图并加盖生产厂商公章）</w:t>
            </w:r>
          </w:p>
          <w:p w14:paraId="1406CB6F">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eastAsia="zh-CN"/>
              </w:rPr>
              <w:t>（</w:t>
            </w:r>
            <w:r>
              <w:rPr>
                <w:rFonts w:hint="eastAsia" w:ascii="宋体" w:hAnsi="宋体" w:eastAsia="宋体" w:cs="宋体"/>
                <w:b w:val="0"/>
                <w:bCs w:val="0"/>
                <w:i w:val="0"/>
                <w:iCs w:val="0"/>
                <w:color w:val="333333"/>
                <w:sz w:val="20"/>
                <w:szCs w:val="20"/>
                <w:u w:val="none"/>
                <w:lang w:val="en-US" w:eastAsia="zh-CN"/>
              </w:rPr>
              <w:t>3）</w:t>
            </w:r>
            <w:r>
              <w:rPr>
                <w:rFonts w:hint="eastAsia" w:ascii="宋体" w:hAnsi="宋体" w:eastAsia="宋体" w:cs="宋体"/>
                <w:b w:val="0"/>
                <w:bCs w:val="0"/>
                <w:i w:val="0"/>
                <w:iCs w:val="0"/>
                <w:color w:val="333333"/>
                <w:sz w:val="20"/>
                <w:szCs w:val="20"/>
                <w:u w:val="none"/>
              </w:rPr>
              <w:t>支持任务完成状态记录与学习成果展示。</w:t>
            </w:r>
          </w:p>
          <w:p w14:paraId="46208277">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lang w:val="en-US" w:eastAsia="zh-CN"/>
              </w:rPr>
              <w:t>3</w:t>
            </w:r>
            <w:r>
              <w:rPr>
                <w:rFonts w:hint="eastAsia" w:ascii="宋体" w:hAnsi="宋体" w:eastAsia="宋体" w:cs="宋体"/>
                <w:b w:val="0"/>
                <w:bCs w:val="0"/>
                <w:i w:val="0"/>
                <w:iCs w:val="0"/>
                <w:color w:val="333333"/>
                <w:sz w:val="20"/>
                <w:szCs w:val="20"/>
                <w:u w:val="none"/>
              </w:rPr>
              <w:t>、交互与展示技术要求</w:t>
            </w:r>
          </w:p>
          <w:p w14:paraId="4A017C41">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所有三维模型应支持360度旋转、缩放、高亮显示等交互操作。系统应具备自动保存学习进度或任务状态的功能。</w:t>
            </w:r>
          </w:p>
          <w:p w14:paraId="1EB78669">
            <w:pPr>
              <w:keepNext w:val="0"/>
              <w:keepLines w:val="0"/>
              <w:widowControl/>
              <w:suppressLineNumbers w:val="0"/>
              <w:jc w:val="left"/>
              <w:textAlignment w:val="center"/>
              <w:rPr>
                <w:rFonts w:hint="eastAsia" w:ascii="宋体" w:hAnsi="宋体" w:eastAsia="宋体" w:cs="宋体"/>
                <w:b w:val="0"/>
                <w:bCs w:val="0"/>
                <w:i w:val="0"/>
                <w:iCs w:val="0"/>
                <w:color w:val="333333"/>
                <w:sz w:val="20"/>
                <w:szCs w:val="20"/>
                <w:u w:val="none"/>
              </w:rPr>
            </w:pPr>
            <w:r>
              <w:rPr>
                <w:rFonts w:hint="eastAsia" w:ascii="宋体" w:hAnsi="宋体" w:eastAsia="宋体" w:cs="宋体"/>
                <w:b w:val="0"/>
                <w:bCs w:val="0"/>
                <w:i w:val="0"/>
                <w:iCs w:val="0"/>
                <w:color w:val="333333"/>
                <w:sz w:val="20"/>
                <w:szCs w:val="20"/>
                <w:u w:val="none"/>
              </w:rPr>
              <w:t>图文、动画、语音解说等内容应同步展示，支持中文字幕与语音。</w:t>
            </w:r>
          </w:p>
          <w:p w14:paraId="52C597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val="0"/>
                <w:bCs w:val="0"/>
                <w:i w:val="0"/>
                <w:iCs w:val="0"/>
                <w:color w:val="333333"/>
                <w:sz w:val="20"/>
                <w:szCs w:val="20"/>
                <w:u w:val="none"/>
              </w:rPr>
              <w:t>▲</w:t>
            </w:r>
            <w:r>
              <w:rPr>
                <w:rFonts w:hint="eastAsia" w:ascii="宋体" w:hAnsi="宋体" w:eastAsia="宋体" w:cs="宋体"/>
                <w:sz w:val="20"/>
                <w:szCs w:val="20"/>
                <w:lang w:val="en-US" w:eastAsia="zh-CN"/>
              </w:rPr>
              <w:t>投标文件中须</w:t>
            </w:r>
            <w:r>
              <w:rPr>
                <w:rFonts w:hint="eastAsia" w:ascii="宋体" w:hAnsi="宋体" w:eastAsia="宋体" w:cs="宋体"/>
                <w:b w:val="0"/>
                <w:bCs w:val="0"/>
                <w:i w:val="0"/>
                <w:iCs w:val="0"/>
                <w:color w:val="333333"/>
                <w:sz w:val="20"/>
                <w:szCs w:val="20"/>
                <w:u w:val="none"/>
                <w:lang w:val="en-US" w:eastAsia="zh-CN"/>
              </w:rPr>
              <w:t>提供本系统的相关软件著作权证书。</w:t>
            </w:r>
          </w:p>
        </w:tc>
        <w:tc>
          <w:tcPr>
            <w:tcW w:w="966" w:type="dxa"/>
            <w:vAlign w:val="center"/>
          </w:tcPr>
          <w:p w14:paraId="599AE6F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1套</w:t>
            </w:r>
          </w:p>
        </w:tc>
      </w:tr>
      <w:tr w14:paraId="4F90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4F78258D">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6</w:t>
            </w:r>
          </w:p>
        </w:tc>
        <w:tc>
          <w:tcPr>
            <w:tcW w:w="1746" w:type="dxa"/>
            <w:vAlign w:val="center"/>
          </w:tcPr>
          <w:p w14:paraId="574C89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43寸智能终端</w:t>
            </w:r>
          </w:p>
        </w:tc>
        <w:tc>
          <w:tcPr>
            <w:tcW w:w="11279" w:type="dxa"/>
            <w:vAlign w:val="center"/>
          </w:tcPr>
          <w:p w14:paraId="5BF806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333333"/>
                <w:kern w:val="0"/>
                <w:sz w:val="20"/>
                <w:szCs w:val="20"/>
                <w:u w:val="none"/>
                <w:lang w:val="en-US" w:eastAsia="zh-CN" w:bidi="ar"/>
              </w:rPr>
              <w:t>（一）显示屏参数</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1.尺寸≥43"；</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2.屏类型；液晶触摸屏；不低于10点触控；</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3.参考分辨率1920×1080 (FHD) @60hz；</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4.参考点距（H×V）：0.63×0.63mm；</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5.参考亮度(典型值)：350cd/m2；</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6.参考对比度(典型值)：3000:1；</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7.参考动态对比度：10000:1；</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8.参考可视角度(水平/垂直)：178°/178°；</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9.响应时间(灰阶)：≤8ms；</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10参考可视区域(mm)：943.2 ×531.4mm；</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11.参考色素：1670万色 24Bit；</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12.参考色域(NTSC)：72%；</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13.参考背光：WLED；</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14.参考显示比例：16：9</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（二）规格</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1.电源类型：外接电源适配器</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2.是否内置音箱：内置音箱</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3.是否支持壁挂：支持壁挂</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4.支架底座：普通</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5.参考产品尺寸：长991.2mm；宽579.4mm；高78mm</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6.USB扩展/充电：支持USB扩展/充电</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7.VGA接口：支持VGA接口</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8.HDMI接口：HDMI接口</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（三）主机配置</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1.硬盘：≥512GB SSD；</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2.显卡：≥4G独立显卡：</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3.内存：≥8GB ；</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4.网卡：支持10M/100M/1000M网络；</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5.USB扩展/充电：支持，至少USB×4  (至少USB3.0×2和 USB2.0×2）；</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6..数据输入接口：至少RJ45×1, 至少WIFI×2  (3G可扩展）；</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7.Mic输入：立体声3.5mm ；</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8.Audio输出：立体声3.5mm至少1个；</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9.VGA接口：支持，至少一个</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10.HDMI接口：支持，至少一个</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（四）电源特性</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1.电源类型：外接电源适配器AC100-240V～(+/-10%),50/60Hz；</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2.电源接口：220V两相三线制；</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3.散热结构：主动式散热。</w:t>
            </w:r>
            <w:r>
              <w:rPr>
                <w:rFonts w:hint="eastAsia" w:ascii="宋体" w:hAnsi="宋体" w:eastAsia="宋体" w:cs="宋体"/>
                <w:i w:val="0"/>
                <w:iCs w:val="0"/>
                <w:color w:val="333333"/>
                <w:kern w:val="0"/>
                <w:sz w:val="20"/>
                <w:szCs w:val="20"/>
                <w:u w:val="none"/>
                <w:lang w:val="en-US" w:eastAsia="zh-CN" w:bidi="ar"/>
              </w:rPr>
              <w:br w:type="textWrapping"/>
            </w:r>
            <w:r>
              <w:rPr>
                <w:rFonts w:hint="eastAsia" w:ascii="宋体" w:hAnsi="宋体" w:eastAsia="宋体" w:cs="宋体"/>
                <w:i w:val="0"/>
                <w:iCs w:val="0"/>
                <w:color w:val="333333"/>
                <w:kern w:val="0"/>
                <w:sz w:val="20"/>
                <w:szCs w:val="20"/>
                <w:u w:val="none"/>
                <w:lang w:val="en-US" w:eastAsia="zh-CN" w:bidi="ar"/>
              </w:rPr>
              <w:t>4.智能交互展示终端有独立总开关控制。</w:t>
            </w:r>
          </w:p>
        </w:tc>
        <w:tc>
          <w:tcPr>
            <w:tcW w:w="966" w:type="dxa"/>
            <w:vAlign w:val="center"/>
          </w:tcPr>
          <w:p w14:paraId="695A11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1台</w:t>
            </w:r>
          </w:p>
        </w:tc>
      </w:tr>
      <w:tr w14:paraId="3C63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7" w:type="dxa"/>
            <w:vAlign w:val="center"/>
          </w:tcPr>
          <w:p w14:paraId="72D8C95A">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7</w:t>
            </w:r>
          </w:p>
        </w:tc>
        <w:tc>
          <w:tcPr>
            <w:tcW w:w="1746" w:type="dxa"/>
            <w:vAlign w:val="center"/>
          </w:tcPr>
          <w:p w14:paraId="327B2C83">
            <w:pPr>
              <w:keepNext w:val="0"/>
              <w:keepLines w:val="0"/>
              <w:widowControl/>
              <w:suppressLineNumbers w:val="0"/>
              <w:jc w:val="center"/>
              <w:textAlignment w:val="center"/>
              <w:rPr>
                <w:rFonts w:hint="eastAsia" w:ascii="宋体" w:hAnsi="宋体" w:eastAsia="宋体" w:cs="宋体"/>
                <w:sz w:val="20"/>
                <w:szCs w:val="20"/>
              </w:rPr>
            </w:pPr>
            <w:r>
              <w:rPr>
                <w:rFonts w:hint="eastAsia" w:ascii="宋体" w:hAnsi="宋体" w:eastAsia="宋体" w:cs="宋体"/>
                <w:b w:val="0"/>
                <w:bCs w:val="0"/>
                <w:i w:val="0"/>
                <w:iCs w:val="0"/>
                <w:color w:val="000000"/>
                <w:kern w:val="0"/>
                <w:sz w:val="20"/>
                <w:szCs w:val="20"/>
                <w:u w:val="none"/>
                <w:lang w:val="en-US" w:eastAsia="zh-CN" w:bidi="ar"/>
              </w:rPr>
              <w:t>气鼓</w:t>
            </w:r>
          </w:p>
        </w:tc>
        <w:tc>
          <w:tcPr>
            <w:tcW w:w="11279" w:type="dxa"/>
            <w:vAlign w:val="center"/>
          </w:tcPr>
          <w:p w14:paraId="3645FF50">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自动伸缩悬挂式卷管器，主要配合气枪、打气表、风炮等气动工具使用，在汽车清洗、零部件拆装、轮胎充气等作业中发挥关键作用。</w:t>
            </w:r>
          </w:p>
        </w:tc>
        <w:tc>
          <w:tcPr>
            <w:tcW w:w="966" w:type="dxa"/>
            <w:vAlign w:val="center"/>
          </w:tcPr>
          <w:p w14:paraId="3C8C0F70">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iCs w:val="0"/>
                <w:color w:val="000000"/>
                <w:kern w:val="0"/>
                <w:sz w:val="20"/>
                <w:szCs w:val="20"/>
                <w:u w:val="none"/>
                <w:lang w:val="en-US" w:eastAsia="zh-CN" w:bidi="ar"/>
              </w:rPr>
              <w:t>1套</w:t>
            </w:r>
          </w:p>
        </w:tc>
      </w:tr>
      <w:tr w14:paraId="52CCF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7" w:type="dxa"/>
            <w:vAlign w:val="center"/>
          </w:tcPr>
          <w:p w14:paraId="350B8807">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8</w:t>
            </w:r>
          </w:p>
        </w:tc>
        <w:tc>
          <w:tcPr>
            <w:tcW w:w="1746" w:type="dxa"/>
            <w:vAlign w:val="center"/>
          </w:tcPr>
          <w:p w14:paraId="456D1D28">
            <w:pPr>
              <w:keepNext w:val="0"/>
              <w:keepLines w:val="0"/>
              <w:widowControl/>
              <w:suppressLineNumbers w:val="0"/>
              <w:jc w:val="center"/>
              <w:textAlignment w:val="center"/>
              <w:rPr>
                <w:rFonts w:hint="eastAsia" w:ascii="宋体" w:hAnsi="宋体" w:eastAsia="宋体" w:cs="宋体"/>
                <w:sz w:val="20"/>
                <w:szCs w:val="20"/>
              </w:rPr>
            </w:pPr>
            <w:r>
              <w:rPr>
                <w:rFonts w:hint="eastAsia" w:ascii="宋体" w:hAnsi="宋体" w:eastAsia="宋体" w:cs="宋体"/>
                <w:b w:val="0"/>
                <w:bCs w:val="0"/>
                <w:i w:val="0"/>
                <w:iCs w:val="0"/>
                <w:color w:val="000000"/>
                <w:kern w:val="0"/>
                <w:sz w:val="20"/>
                <w:szCs w:val="20"/>
                <w:u w:val="none"/>
                <w:lang w:val="en-US" w:eastAsia="zh-CN" w:bidi="ar"/>
              </w:rPr>
              <w:t>PVR气路</w:t>
            </w:r>
          </w:p>
        </w:tc>
        <w:tc>
          <w:tcPr>
            <w:tcW w:w="11279" w:type="dxa"/>
            <w:vAlign w:val="center"/>
          </w:tcPr>
          <w:p w14:paraId="34371FBE">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20米PVR管道</w:t>
            </w:r>
          </w:p>
        </w:tc>
        <w:tc>
          <w:tcPr>
            <w:tcW w:w="966" w:type="dxa"/>
            <w:vAlign w:val="center"/>
          </w:tcPr>
          <w:p w14:paraId="01B61486">
            <w:pPr>
              <w:keepNext w:val="0"/>
              <w:keepLines w:val="0"/>
              <w:widowControl/>
              <w:suppressLineNumbers w:val="0"/>
              <w:jc w:val="center"/>
              <w:textAlignment w:val="center"/>
              <w:rPr>
                <w:rFonts w:hint="eastAsia"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20米</w:t>
            </w:r>
          </w:p>
        </w:tc>
      </w:tr>
      <w:tr w14:paraId="6969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20192A96">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9</w:t>
            </w:r>
          </w:p>
        </w:tc>
        <w:tc>
          <w:tcPr>
            <w:tcW w:w="1746" w:type="dxa"/>
            <w:vAlign w:val="center"/>
          </w:tcPr>
          <w:p w14:paraId="44940C6F">
            <w:pPr>
              <w:keepNext w:val="0"/>
              <w:keepLines w:val="0"/>
              <w:widowControl/>
              <w:suppressLineNumbers w:val="0"/>
              <w:jc w:val="center"/>
              <w:textAlignment w:val="center"/>
              <w:rPr>
                <w:rFonts w:hint="eastAsia" w:ascii="宋体" w:hAnsi="宋体" w:eastAsia="宋体" w:cs="宋体"/>
                <w:sz w:val="20"/>
                <w:szCs w:val="20"/>
              </w:rPr>
            </w:pPr>
            <w:r>
              <w:rPr>
                <w:rFonts w:hint="eastAsia" w:ascii="宋体" w:hAnsi="宋体" w:eastAsia="宋体" w:cs="宋体"/>
                <w:b w:val="0"/>
                <w:bCs w:val="0"/>
                <w:i w:val="0"/>
                <w:iCs w:val="0"/>
                <w:color w:val="000000"/>
                <w:kern w:val="0"/>
                <w:sz w:val="20"/>
                <w:szCs w:val="20"/>
                <w:u w:val="none"/>
                <w:lang w:val="en-US" w:eastAsia="zh-CN" w:bidi="ar"/>
              </w:rPr>
              <w:t>诊断仪</w:t>
            </w:r>
          </w:p>
        </w:tc>
        <w:tc>
          <w:tcPr>
            <w:tcW w:w="11279" w:type="dxa"/>
            <w:vAlign w:val="center"/>
          </w:tcPr>
          <w:p w14:paraId="1388675D">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产品要求：</w:t>
            </w:r>
          </w:p>
          <w:p w14:paraId="7A713B6E">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含有在线编程59+，智能诊断，SmartLink远程诊断，47项特殊功能·检测计划(故障引导)·拓扑图·新能源电控系统诊版，引脚检测，诊断反馈·维修资料库·培训视频 ，扩展模块(X-613 无线3D四轮定位仪、电瓶夹、示波器传感器、内窥镜、Wi-Fi打印机) ·扩展功能(ADAS校准、防盗功能、胎压匹配、新能源电池诊断、商用车诊断)。J2534诊断 CAN分析仪等功能。</w:t>
            </w:r>
          </w:p>
          <w:p w14:paraId="3DE122F4">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主机参数：</w:t>
            </w:r>
          </w:p>
          <w:p w14:paraId="6E87249B">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CPU:2.0GHz 八核</w:t>
            </w:r>
          </w:p>
          <w:p w14:paraId="10146C1A">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显示席:10.1英寸</w:t>
            </w:r>
          </w:p>
          <w:p w14:paraId="5D22398C">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分辨率：1920x1200</w:t>
            </w:r>
          </w:p>
          <w:p w14:paraId="144BC0F2">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摄像头：前800万后1300万</w:t>
            </w:r>
          </w:p>
          <w:p w14:paraId="3BDF6FF8">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诊断盒参数：</w:t>
            </w:r>
          </w:p>
          <w:p w14:paraId="1991CEA8">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CPU双处理器Cortex-A7</w:t>
            </w:r>
          </w:p>
          <w:p w14:paraId="220361DF">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内存：256G</w:t>
            </w:r>
          </w:p>
          <w:p w14:paraId="77D0DE55">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存储：8G</w:t>
            </w:r>
          </w:p>
          <w:p w14:paraId="36491277">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分辨率：320*480</w:t>
            </w:r>
          </w:p>
          <w:p w14:paraId="16592219">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含新能源车扩展包，本扩展包适用于PRO系列(搭配C端或者CAR7诊断接头)或PAD5及以上非新能源版综合诊断设备增加主流新能源车的电控系统诊断以及电池包系统的诊断功能;</w:t>
            </w:r>
          </w:p>
          <w:p w14:paraId="1B9B7FEA">
            <w:pPr>
              <w:keepNext w:val="0"/>
              <w:keepLines w:val="0"/>
              <w:widowControl/>
              <w:suppressLineNumbers w:val="0"/>
              <w:jc w:val="left"/>
              <w:textAlignment w:val="center"/>
              <w:rPr>
                <w:rFonts w:hint="eastAsia" w:ascii="宋体" w:hAnsi="宋体" w:eastAsia="宋体" w:cs="宋体"/>
                <w:sz w:val="20"/>
                <w:szCs w:val="20"/>
              </w:rPr>
            </w:pPr>
            <w:r>
              <w:rPr>
                <w:rFonts w:hint="eastAsia" w:ascii="宋体" w:hAnsi="宋体" w:eastAsia="宋体" w:cs="宋体"/>
                <w:sz w:val="20"/>
                <w:szCs w:val="20"/>
                <w:lang w:val="en-US" w:eastAsia="zh-CN"/>
              </w:rPr>
              <w:t>含18种电池包专用接头，10种电池包测试跳线及其附件等。</w:t>
            </w:r>
          </w:p>
        </w:tc>
        <w:tc>
          <w:tcPr>
            <w:tcW w:w="966" w:type="dxa"/>
            <w:vAlign w:val="center"/>
          </w:tcPr>
          <w:p w14:paraId="2E1C2B49">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iCs w:val="0"/>
                <w:color w:val="000000"/>
                <w:kern w:val="0"/>
                <w:sz w:val="20"/>
                <w:szCs w:val="20"/>
                <w:u w:val="none"/>
                <w:lang w:val="en-US" w:eastAsia="zh-CN" w:bidi="ar"/>
              </w:rPr>
              <w:t>1套</w:t>
            </w:r>
          </w:p>
        </w:tc>
      </w:tr>
      <w:tr w14:paraId="41179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30A8EE70">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10</w:t>
            </w:r>
          </w:p>
        </w:tc>
        <w:tc>
          <w:tcPr>
            <w:tcW w:w="1746" w:type="dxa"/>
            <w:vAlign w:val="center"/>
          </w:tcPr>
          <w:p w14:paraId="002C76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防爆空调冷媒表组</w:t>
            </w:r>
          </w:p>
        </w:tc>
        <w:tc>
          <w:tcPr>
            <w:tcW w:w="11279" w:type="dxa"/>
            <w:vAlign w:val="center"/>
          </w:tcPr>
          <w:p w14:paraId="7EEFC0F9">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快速检测和显示制冷系统内部冷媒压力</w:t>
            </w:r>
          </w:p>
          <w:p w14:paraId="414E5930">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适用制冷剂 R134a</w:t>
            </w:r>
          </w:p>
          <w:p w14:paraId="03A94BEA">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工作压力：</w:t>
            </w:r>
          </w:p>
          <w:p w14:paraId="5B734F07">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范围高压表:0-16Bar</w:t>
            </w:r>
          </w:p>
          <w:p w14:paraId="72813C9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lang w:val="en-US" w:eastAsia="zh-CN"/>
              </w:rPr>
              <w:t>低压表:0-4Bar</w:t>
            </w:r>
          </w:p>
        </w:tc>
        <w:tc>
          <w:tcPr>
            <w:tcW w:w="966" w:type="dxa"/>
            <w:vAlign w:val="center"/>
          </w:tcPr>
          <w:p w14:paraId="11AC84D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1套</w:t>
            </w:r>
          </w:p>
        </w:tc>
      </w:tr>
      <w:tr w14:paraId="32F7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4B43C4B6">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11</w:t>
            </w:r>
          </w:p>
        </w:tc>
        <w:tc>
          <w:tcPr>
            <w:tcW w:w="1746" w:type="dxa"/>
            <w:vAlign w:val="center"/>
          </w:tcPr>
          <w:p w14:paraId="0FDF48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废油抽接油机</w:t>
            </w:r>
          </w:p>
        </w:tc>
        <w:tc>
          <w:tcPr>
            <w:tcW w:w="11279" w:type="dxa"/>
            <w:vAlign w:val="center"/>
          </w:tcPr>
          <w:p w14:paraId="736C46DE">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极限真空度：-0.8BAR以上</w:t>
            </w:r>
          </w:p>
          <w:p w14:paraId="2A8E2F4A">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储油桶：70L</w:t>
            </w:r>
          </w:p>
          <w:p w14:paraId="615DCAD1">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量杯：10L</w:t>
            </w:r>
          </w:p>
          <w:p w14:paraId="0FB7CCE3">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接油半径：294MM</w:t>
            </w:r>
          </w:p>
          <w:p w14:paraId="34B03071">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气源：8-10bar</w:t>
            </w:r>
          </w:p>
          <w:p w14:paraId="1FFA11AC">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整机高度：1390mm</w:t>
            </w:r>
          </w:p>
          <w:p w14:paraId="3AA9F70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lang w:val="en-US" w:eastAsia="zh-CN"/>
              </w:rPr>
              <w:t>最快抽油速度：3L/min</w:t>
            </w:r>
          </w:p>
        </w:tc>
        <w:tc>
          <w:tcPr>
            <w:tcW w:w="966" w:type="dxa"/>
            <w:vAlign w:val="center"/>
          </w:tcPr>
          <w:p w14:paraId="04C987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2套</w:t>
            </w:r>
          </w:p>
        </w:tc>
      </w:tr>
      <w:tr w14:paraId="579EB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7F4EB96D">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12</w:t>
            </w:r>
          </w:p>
        </w:tc>
        <w:tc>
          <w:tcPr>
            <w:tcW w:w="1746" w:type="dxa"/>
            <w:vAlign w:val="center"/>
          </w:tcPr>
          <w:p w14:paraId="62E1D7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空气压缩机（气泵）</w:t>
            </w:r>
          </w:p>
        </w:tc>
        <w:tc>
          <w:tcPr>
            <w:tcW w:w="11279" w:type="dxa"/>
            <w:vAlign w:val="center"/>
          </w:tcPr>
          <w:p w14:paraId="114EBA5F">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高效节能主机</w:t>
            </w:r>
          </w:p>
          <w:p w14:paraId="3B9ECF95">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稳定的进气阀组</w:t>
            </w:r>
          </w:p>
          <w:p w14:paraId="06DFA480">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旋转式外置油滤油分，易于维护保养</w:t>
            </w:r>
          </w:p>
          <w:p w14:paraId="4AD238E4">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低噪音，小体积，高能效</w:t>
            </w:r>
          </w:p>
          <w:p w14:paraId="08A365A4">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排气量m3/MIN：1.0</w:t>
            </w:r>
          </w:p>
          <w:p w14:paraId="558986FB">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排气压力Mpa：0.8</w:t>
            </w:r>
          </w:p>
          <w:p w14:paraId="43FBCA46">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噪音 DB：≤78</w:t>
            </w:r>
          </w:p>
          <w:p w14:paraId="7B9335D3">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外形尺寸（CM）：80X65X87</w:t>
            </w:r>
          </w:p>
          <w:p w14:paraId="536EF17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lang w:val="en-US" w:eastAsia="zh-CN"/>
              </w:rPr>
              <w:t>净重KG：195</w:t>
            </w:r>
          </w:p>
        </w:tc>
        <w:tc>
          <w:tcPr>
            <w:tcW w:w="966" w:type="dxa"/>
            <w:vAlign w:val="center"/>
          </w:tcPr>
          <w:p w14:paraId="18B4EC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1套</w:t>
            </w:r>
          </w:p>
        </w:tc>
      </w:tr>
      <w:tr w14:paraId="4F5BE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27" w:type="dxa"/>
            <w:vAlign w:val="center"/>
          </w:tcPr>
          <w:p w14:paraId="1E1FD62D">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13</w:t>
            </w:r>
          </w:p>
        </w:tc>
        <w:tc>
          <w:tcPr>
            <w:tcW w:w="1746" w:type="dxa"/>
            <w:vAlign w:val="center"/>
          </w:tcPr>
          <w:p w14:paraId="5EC1453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波箱托举架</w:t>
            </w:r>
          </w:p>
        </w:tc>
        <w:tc>
          <w:tcPr>
            <w:tcW w:w="11279" w:type="dxa"/>
            <w:vAlign w:val="center"/>
          </w:tcPr>
          <w:p w14:paraId="2DD27878">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自带安全阀，确保使用更放心；</w:t>
            </w:r>
          </w:p>
          <w:p w14:paraId="23A44374">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高品质专用液压油，最低可承受-45℃；</w:t>
            </w:r>
          </w:p>
          <w:p w14:paraId="0C73ABD1">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工基艺精良，泵芯、活塞杆表面均采用镀铬处理；</w:t>
            </w:r>
          </w:p>
          <w:p w14:paraId="4BF66E64">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结构经典，特别设计活塞杆防尘圈及泵芯防尘套。</w:t>
            </w:r>
          </w:p>
          <w:p w14:paraId="6FEAB5C3">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额定载荷：0.5T</w:t>
            </w:r>
          </w:p>
          <w:p w14:paraId="6202FA18">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活塞杆行程(MM)第1级：478   第2级：470</w:t>
            </w:r>
          </w:p>
          <w:p w14:paraId="080FE926">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最低高度MM：820</w:t>
            </w:r>
          </w:p>
          <w:p w14:paraId="216683ED">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最高高度MM：1768</w:t>
            </w:r>
          </w:p>
          <w:p w14:paraId="203484B2">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托架头水平调节范围：45°</w:t>
            </w:r>
          </w:p>
          <w:p w14:paraId="447F03B5">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净重 (KG)：49</w:t>
            </w:r>
          </w:p>
          <w:p w14:paraId="4E7DB6B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lang w:val="en-US" w:eastAsia="zh-CN"/>
              </w:rPr>
              <w:t>包装尺寸(CM)：65x49x31</w:t>
            </w:r>
          </w:p>
        </w:tc>
        <w:tc>
          <w:tcPr>
            <w:tcW w:w="966" w:type="dxa"/>
            <w:vAlign w:val="center"/>
          </w:tcPr>
          <w:p w14:paraId="7E22C88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1套</w:t>
            </w:r>
          </w:p>
        </w:tc>
      </w:tr>
      <w:tr w14:paraId="1D6A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7" w:type="dxa"/>
            <w:vAlign w:val="center"/>
          </w:tcPr>
          <w:p w14:paraId="32CBC6DD">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14</w:t>
            </w:r>
          </w:p>
        </w:tc>
        <w:tc>
          <w:tcPr>
            <w:tcW w:w="1746" w:type="dxa"/>
            <w:vAlign w:val="center"/>
          </w:tcPr>
          <w:p w14:paraId="5A0773B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汽车烟雾检漏仪</w:t>
            </w:r>
          </w:p>
        </w:tc>
        <w:tc>
          <w:tcPr>
            <w:tcW w:w="11279" w:type="dxa"/>
            <w:vAlign w:val="center"/>
          </w:tcPr>
          <w:p w14:paraId="4478F360">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出烟快，适用性广，可检测各类管路的泄漏点 ；</w:t>
            </w:r>
          </w:p>
          <w:p w14:paraId="0DD13C18">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隔离热传导雾化技术，烟雾不焦臭，无异味 ；</w:t>
            </w:r>
          </w:p>
          <w:p w14:paraId="4F304976">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5分钟智能工作循环 。</w:t>
            </w:r>
          </w:p>
          <w:p w14:paraId="0EFB2FAA">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额定电压(V)：12</w:t>
            </w:r>
          </w:p>
          <w:p w14:paraId="58117170">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额定电流(A)：6</w:t>
            </w:r>
          </w:p>
          <w:p w14:paraId="1B0225D9">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最大工作压力(psi/bar)：17.5psi / 1.2bar</w:t>
            </w:r>
          </w:p>
          <w:p w14:paraId="0FBF41F3">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最大流量： 8</w:t>
            </w:r>
          </w:p>
          <w:p w14:paraId="5D29FB74">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工作时间(单次循环)： 5min/cycle</w:t>
            </w:r>
          </w:p>
          <w:p w14:paraId="76903CA8">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长x宽x高：240x195x240mm</w:t>
            </w:r>
          </w:p>
          <w:p w14:paraId="084DB17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lang w:val="en-US" w:eastAsia="zh-CN"/>
              </w:rPr>
              <w:t>净重：4kg</w:t>
            </w:r>
          </w:p>
        </w:tc>
        <w:tc>
          <w:tcPr>
            <w:tcW w:w="966" w:type="dxa"/>
            <w:vAlign w:val="center"/>
          </w:tcPr>
          <w:p w14:paraId="160581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2套</w:t>
            </w:r>
          </w:p>
        </w:tc>
      </w:tr>
      <w:tr w14:paraId="1226D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42726991">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15</w:t>
            </w:r>
          </w:p>
        </w:tc>
        <w:tc>
          <w:tcPr>
            <w:tcW w:w="1746" w:type="dxa"/>
            <w:vAlign w:val="center"/>
          </w:tcPr>
          <w:p w14:paraId="37E4934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内外径千分尺</w:t>
            </w:r>
          </w:p>
        </w:tc>
        <w:tc>
          <w:tcPr>
            <w:tcW w:w="11279" w:type="dxa"/>
            <w:vAlign w:val="center"/>
          </w:tcPr>
          <w:p w14:paraId="63458CA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lang w:val="en-US" w:eastAsia="zh-CN"/>
              </w:rPr>
              <w:t>金属尺身，合金测头，精确度0.01MM,激光刻线，尺身带有产品编码，包含0-25mm、25-50mm、50-75mm、75-100mm、100-125mm、125-150mm</w:t>
            </w:r>
          </w:p>
        </w:tc>
        <w:tc>
          <w:tcPr>
            <w:tcW w:w="966" w:type="dxa"/>
            <w:vAlign w:val="center"/>
          </w:tcPr>
          <w:p w14:paraId="142F1D6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2套</w:t>
            </w:r>
          </w:p>
        </w:tc>
      </w:tr>
      <w:tr w14:paraId="0EC2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1E47044F">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16</w:t>
            </w:r>
          </w:p>
        </w:tc>
        <w:tc>
          <w:tcPr>
            <w:tcW w:w="1746" w:type="dxa"/>
            <w:vAlign w:val="center"/>
          </w:tcPr>
          <w:p w14:paraId="2D4C95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不锈钢刹车盘卡尺</w:t>
            </w:r>
          </w:p>
        </w:tc>
        <w:tc>
          <w:tcPr>
            <w:tcW w:w="11279" w:type="dxa"/>
            <w:vAlign w:val="center"/>
          </w:tcPr>
          <w:p w14:paraId="20EE9626">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采用不锈钢制造，测量精度高，读数准确；</w:t>
            </w:r>
          </w:p>
          <w:p w14:paraId="3A46AA5F">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四按键测量方式，功能齐全。</w:t>
            </w:r>
          </w:p>
          <w:p w14:paraId="55F606EB">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量程：0-60mm</w:t>
            </w:r>
          </w:p>
          <w:p w14:paraId="35E311CE">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分度值：0.01mm</w:t>
            </w:r>
          </w:p>
          <w:p w14:paraId="6DFFE14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lang w:val="en-US" w:eastAsia="zh-CN"/>
              </w:rPr>
              <w:t>测量精度：士0.03mm</w:t>
            </w:r>
          </w:p>
        </w:tc>
        <w:tc>
          <w:tcPr>
            <w:tcW w:w="966" w:type="dxa"/>
            <w:vAlign w:val="center"/>
          </w:tcPr>
          <w:p w14:paraId="2F857E0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2套</w:t>
            </w:r>
          </w:p>
        </w:tc>
      </w:tr>
      <w:tr w14:paraId="741B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27" w:type="dxa"/>
            <w:vAlign w:val="center"/>
          </w:tcPr>
          <w:p w14:paraId="17FCD6B6">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17</w:t>
            </w:r>
          </w:p>
        </w:tc>
        <w:tc>
          <w:tcPr>
            <w:tcW w:w="1746" w:type="dxa"/>
            <w:vAlign w:val="center"/>
          </w:tcPr>
          <w:p w14:paraId="1E8BA0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刹车油水分检测仪</w:t>
            </w:r>
          </w:p>
        </w:tc>
        <w:tc>
          <w:tcPr>
            <w:tcW w:w="11279" w:type="dxa"/>
            <w:vAlign w:val="center"/>
          </w:tcPr>
          <w:p w14:paraId="7A414A1B">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LCD液晶屏数字显示，直观易懂；</w:t>
            </w:r>
          </w:p>
          <w:p w14:paraId="52CB52BD">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有背光显示功能，在较暗的地方也能看到屏幕显示，若红色背光亮起时，显示油品的含水量处于不良状态；</w:t>
            </w:r>
          </w:p>
          <w:p w14:paraId="11EC28CD">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具有报警功能，当测试出现声音报警时，提示需要更换刹车油。</w:t>
            </w:r>
          </w:p>
          <w:p w14:paraId="4E8F5CFB">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适合油品规格:DOT3/DOT4/DOT5.1</w:t>
            </w:r>
          </w:p>
          <w:p w14:paraId="771AAF1B">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测量水分范围： 0.1%-6%</w:t>
            </w:r>
          </w:p>
          <w:p w14:paraId="7C97CB99">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背光显示屏尺寸： 2.0 英寸</w:t>
            </w:r>
          </w:p>
          <w:p w14:paraId="6F432AEE">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 分钟无操作自动关机</w:t>
            </w:r>
          </w:p>
          <w:p w14:paraId="3207E8A1">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测试时间 0.5 秒</w:t>
            </w:r>
          </w:p>
          <w:p w14:paraId="12B419D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lang w:val="en-US" w:eastAsia="zh-CN"/>
              </w:rPr>
              <w:t>9V 碱性电池</w:t>
            </w:r>
          </w:p>
        </w:tc>
        <w:tc>
          <w:tcPr>
            <w:tcW w:w="966" w:type="dxa"/>
            <w:vAlign w:val="center"/>
          </w:tcPr>
          <w:p w14:paraId="6E4DCE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1套</w:t>
            </w:r>
          </w:p>
        </w:tc>
      </w:tr>
      <w:tr w14:paraId="49EF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27" w:type="dxa"/>
            <w:vAlign w:val="center"/>
          </w:tcPr>
          <w:p w14:paraId="3A013A73">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18</w:t>
            </w:r>
          </w:p>
        </w:tc>
        <w:tc>
          <w:tcPr>
            <w:tcW w:w="1746" w:type="dxa"/>
            <w:vAlign w:val="center"/>
          </w:tcPr>
          <w:p w14:paraId="235858F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"https://www.prorey.com.cn/products/zydib9.html" \o "https://www.prorey.com.cn/products/zydib9.html"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刹车油更换机</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279" w:type="dxa"/>
            <w:vAlign w:val="center"/>
          </w:tcPr>
          <w:p w14:paraId="123B6AF2">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大循环清洗更换功能；</w:t>
            </w:r>
          </w:p>
          <w:p w14:paraId="26536D9B">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新旧对比明显；</w:t>
            </w:r>
          </w:p>
          <w:p w14:paraId="584BF7D9">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加注速度调节功能；</w:t>
            </w:r>
          </w:p>
          <w:p w14:paraId="62CCCEC4">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压力表：0-10kg</w:t>
            </w:r>
          </w:p>
          <w:p w14:paraId="7722FE83">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加注回收管：2.25m</w:t>
            </w:r>
          </w:p>
          <w:p w14:paraId="46A82A46">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清洗出液管：2.25m</w:t>
            </w:r>
          </w:p>
          <w:p w14:paraId="3FB2A79F">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滤清器精度：5um</w:t>
            </w:r>
          </w:p>
          <w:p w14:paraId="6C7417C1">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噪音：&lt;60db</w:t>
            </w:r>
          </w:p>
          <w:p w14:paraId="42CA376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lang w:val="en-US" w:eastAsia="zh-CN"/>
              </w:rPr>
              <w:t>最大功率：180W</w:t>
            </w:r>
          </w:p>
        </w:tc>
        <w:tc>
          <w:tcPr>
            <w:tcW w:w="966" w:type="dxa"/>
            <w:vAlign w:val="center"/>
          </w:tcPr>
          <w:p w14:paraId="41F7A20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1套</w:t>
            </w:r>
          </w:p>
        </w:tc>
      </w:tr>
      <w:tr w14:paraId="0476D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232687B6">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19</w:t>
            </w:r>
          </w:p>
        </w:tc>
        <w:tc>
          <w:tcPr>
            <w:tcW w:w="1746" w:type="dxa"/>
            <w:vAlign w:val="center"/>
          </w:tcPr>
          <w:p w14:paraId="3585457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汽修内窥镜</w:t>
            </w:r>
          </w:p>
        </w:tc>
        <w:tc>
          <w:tcPr>
            <w:tcW w:w="11279" w:type="dxa"/>
            <w:vAlign w:val="center"/>
          </w:tcPr>
          <w:p w14:paraId="5EEE407C">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五层高端蛇管工艺:不锈钢弹簧层，316不锈钢编制网层，环保防水胶层，316不锈钢编制内层，防水涂层。</w:t>
            </w:r>
          </w:p>
          <w:p w14:paraId="49E558C5">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两方向转向蛇镜，可伸缩弹簧材。</w:t>
            </w:r>
          </w:p>
          <w:p w14:paraId="78BF3EF5">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具有拍照和录像功能，同时附带图像旋转功能。</w:t>
            </w:r>
          </w:p>
          <w:p w14:paraId="07CB9A0E">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数字信号显示。</w:t>
            </w:r>
          </w:p>
          <w:p w14:paraId="5B57297F">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3.5英寸，640*480高清IPS全视角显示屏。</w:t>
            </w:r>
          </w:p>
          <w:p w14:paraId="1F89D332">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配6.0mm直径蛇镜，100万像素镜头，辅助LED灯3级亮度可调。</w:t>
            </w:r>
          </w:p>
          <w:p w14:paraId="7870EEDE">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内置2500mAh可充锂电池。</w:t>
            </w:r>
          </w:p>
          <w:p w14:paraId="5DB606C0">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蛇镜参数:CMOS传感器，有效像素:1280*720,镜头尺寸:6mm,焦距:30-80mm,视角:100°管长:1m,蛇镜工作电流:180mA。</w:t>
            </w:r>
          </w:p>
          <w:p w14:paraId="21A538B4">
            <w:pPr>
              <w:bidi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lang w:val="en-US" w:eastAsia="zh-CN"/>
              </w:rPr>
              <w:t>主机工作电流(不含蛇镜部分):≤400mA待机电流:≤40微安。</w:t>
            </w:r>
          </w:p>
        </w:tc>
        <w:tc>
          <w:tcPr>
            <w:tcW w:w="966" w:type="dxa"/>
            <w:vAlign w:val="center"/>
          </w:tcPr>
          <w:p w14:paraId="473B9C1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2套</w:t>
            </w:r>
          </w:p>
        </w:tc>
      </w:tr>
      <w:tr w14:paraId="2083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54B9B1BE">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w:t>
            </w:r>
          </w:p>
        </w:tc>
        <w:tc>
          <w:tcPr>
            <w:tcW w:w="1746" w:type="dxa"/>
            <w:vAlign w:val="center"/>
          </w:tcPr>
          <w:p w14:paraId="1FE193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压力表（汽缸压力表和燃油压力表）</w:t>
            </w:r>
          </w:p>
        </w:tc>
        <w:tc>
          <w:tcPr>
            <w:tcW w:w="11279" w:type="dxa"/>
            <w:vAlign w:val="center"/>
          </w:tcPr>
          <w:p w14:paraId="4C5764F3">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用来测量汽油供给系统的压力，判断电动汽油泵、油压调节器等汽油系统元件的工作情况，是对汽油系统进行检查和故障诊断的专用工具。配备防震表头保护套，配套软管，接头。</w:t>
            </w:r>
          </w:p>
        </w:tc>
        <w:tc>
          <w:tcPr>
            <w:tcW w:w="966" w:type="dxa"/>
            <w:vAlign w:val="center"/>
          </w:tcPr>
          <w:p w14:paraId="2B36D5F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2套</w:t>
            </w:r>
          </w:p>
        </w:tc>
      </w:tr>
      <w:tr w14:paraId="2D88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27" w:type="dxa"/>
            <w:vAlign w:val="center"/>
          </w:tcPr>
          <w:p w14:paraId="30981482">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21</w:t>
            </w:r>
          </w:p>
        </w:tc>
        <w:tc>
          <w:tcPr>
            <w:tcW w:w="1746" w:type="dxa"/>
            <w:vAlign w:val="center"/>
          </w:tcPr>
          <w:p w14:paraId="5ED8E0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铁锤</w:t>
            </w:r>
          </w:p>
        </w:tc>
        <w:tc>
          <w:tcPr>
            <w:tcW w:w="11279" w:type="dxa"/>
            <w:vAlign w:val="center"/>
          </w:tcPr>
          <w:p w14:paraId="7DF02BDB">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2.5P </w:t>
            </w:r>
          </w:p>
        </w:tc>
        <w:tc>
          <w:tcPr>
            <w:tcW w:w="966" w:type="dxa"/>
            <w:vAlign w:val="center"/>
          </w:tcPr>
          <w:p w14:paraId="4D7B007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1个</w:t>
            </w:r>
          </w:p>
        </w:tc>
      </w:tr>
      <w:tr w14:paraId="7DC9D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27" w:type="dxa"/>
            <w:vAlign w:val="center"/>
          </w:tcPr>
          <w:p w14:paraId="7586914C">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22</w:t>
            </w:r>
          </w:p>
        </w:tc>
        <w:tc>
          <w:tcPr>
            <w:tcW w:w="1746" w:type="dxa"/>
            <w:vAlign w:val="center"/>
          </w:tcPr>
          <w:p w14:paraId="7E90C31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机油壶</w:t>
            </w:r>
          </w:p>
        </w:tc>
        <w:tc>
          <w:tcPr>
            <w:tcW w:w="11279" w:type="dxa"/>
            <w:vAlign w:val="center"/>
          </w:tcPr>
          <w:p w14:paraId="5129E163">
            <w:pPr>
              <w:keepNext w:val="0"/>
              <w:keepLines w:val="0"/>
              <w:widowControl/>
              <w:suppressLineNumbers w:val="0"/>
              <w:jc w:val="left"/>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透明；一体式壶头；金属出油管。</w:t>
            </w:r>
          </w:p>
        </w:tc>
        <w:tc>
          <w:tcPr>
            <w:tcW w:w="966" w:type="dxa"/>
            <w:vAlign w:val="center"/>
          </w:tcPr>
          <w:p w14:paraId="21142B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3个</w:t>
            </w:r>
          </w:p>
        </w:tc>
      </w:tr>
      <w:tr w14:paraId="1A1A4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27" w:type="dxa"/>
            <w:vAlign w:val="center"/>
          </w:tcPr>
          <w:p w14:paraId="3DD242CA">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23</w:t>
            </w:r>
          </w:p>
        </w:tc>
        <w:tc>
          <w:tcPr>
            <w:tcW w:w="1746" w:type="dxa"/>
            <w:vAlign w:val="center"/>
          </w:tcPr>
          <w:p w14:paraId="225DF71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锂电无刷冲击扳手</w:t>
            </w:r>
          </w:p>
        </w:tc>
        <w:tc>
          <w:tcPr>
            <w:tcW w:w="11279" w:type="dxa"/>
            <w:vAlign w:val="center"/>
          </w:tcPr>
          <w:p w14:paraId="01FE2D3E">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新电池平台，电池兼容有刷无刷锂电工具 </w:t>
            </w:r>
          </w:p>
          <w:p w14:paraId="2FF0E889">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电池容量：4.0Ah</w:t>
            </w:r>
          </w:p>
          <w:p w14:paraId="4C561F4C">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夹头规格：1/2</w:t>
            </w:r>
          </w:p>
          <w:p w14:paraId="0C7D0115">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最大扭矩：300Nm（反转）</w:t>
            </w:r>
          </w:p>
          <w:p w14:paraId="2C367F88">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转速频率1:0-1600/0-1800</w:t>
            </w:r>
          </w:p>
          <w:p w14:paraId="3A196B42">
            <w:pPr>
              <w:keepNext w:val="0"/>
              <w:keepLines w:val="0"/>
              <w:widowControl/>
              <w:suppressLineNumbers w:val="0"/>
              <w:jc w:val="left"/>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转速频率2:0-2000/0-2600</w:t>
            </w:r>
          </w:p>
        </w:tc>
        <w:tc>
          <w:tcPr>
            <w:tcW w:w="966" w:type="dxa"/>
            <w:vAlign w:val="center"/>
          </w:tcPr>
          <w:p w14:paraId="7C7E6B7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1个</w:t>
            </w:r>
          </w:p>
        </w:tc>
      </w:tr>
      <w:tr w14:paraId="6D77A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497B9448">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24</w:t>
            </w:r>
          </w:p>
        </w:tc>
        <w:tc>
          <w:tcPr>
            <w:tcW w:w="1746" w:type="dxa"/>
            <w:vAlign w:val="center"/>
          </w:tcPr>
          <w:p w14:paraId="0B9D8FD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气动扳手（风炮）</w:t>
            </w:r>
          </w:p>
        </w:tc>
        <w:tc>
          <w:tcPr>
            <w:tcW w:w="11279" w:type="dxa"/>
            <w:vAlign w:val="center"/>
          </w:tcPr>
          <w:p w14:paraId="6722B1BA">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最大扭矩800N.m</w:t>
            </w:r>
          </w:p>
          <w:p w14:paraId="36706545">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下排气设计，寿命增加</w:t>
            </w:r>
          </w:p>
          <w:p w14:paraId="153F14FA">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输出端规格：1/2</w:t>
            </w:r>
          </w:p>
          <w:p w14:paraId="521A9985">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工作扭矩：600N.m</w:t>
            </w:r>
          </w:p>
          <w:p w14:paraId="1701C0BF">
            <w:pPr>
              <w:keepNext w:val="0"/>
              <w:keepLines w:val="0"/>
              <w:widowControl/>
              <w:suppressLineNumbers w:val="0"/>
              <w:jc w:val="left"/>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空转转速：750RPM</w:t>
            </w:r>
          </w:p>
        </w:tc>
        <w:tc>
          <w:tcPr>
            <w:tcW w:w="966" w:type="dxa"/>
            <w:vAlign w:val="center"/>
          </w:tcPr>
          <w:p w14:paraId="45F29C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1个</w:t>
            </w:r>
          </w:p>
        </w:tc>
      </w:tr>
      <w:tr w14:paraId="64F9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56DBCBDB">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25</w:t>
            </w:r>
          </w:p>
        </w:tc>
        <w:tc>
          <w:tcPr>
            <w:tcW w:w="1746" w:type="dxa"/>
            <w:vAlign w:val="center"/>
          </w:tcPr>
          <w:p w14:paraId="12FE3C2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球头拆卸器组</w:t>
            </w:r>
          </w:p>
        </w:tc>
        <w:tc>
          <w:tcPr>
            <w:tcW w:w="11279" w:type="dxa"/>
            <w:vAlign w:val="center"/>
          </w:tcPr>
          <w:p w14:paraId="0D93A247">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用于分离球头，大小配套使用，欧规，</w:t>
            </w:r>
          </w:p>
          <w:p w14:paraId="20D7CF50">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产品经过热处理，螺栓可经受长期使用；</w:t>
            </w:r>
          </w:p>
          <w:p w14:paraId="3250EE58">
            <w:pPr>
              <w:keepNext w:val="0"/>
              <w:keepLines w:val="0"/>
              <w:widowControl/>
              <w:suppressLineNumbers w:val="0"/>
              <w:jc w:val="left"/>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在空间限制时可直接轻易拆除横杆球头；</w:t>
            </w:r>
          </w:p>
        </w:tc>
        <w:tc>
          <w:tcPr>
            <w:tcW w:w="966" w:type="dxa"/>
            <w:vAlign w:val="center"/>
          </w:tcPr>
          <w:p w14:paraId="4802DE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1套</w:t>
            </w:r>
          </w:p>
        </w:tc>
      </w:tr>
      <w:tr w14:paraId="124B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27" w:type="dxa"/>
            <w:vAlign w:val="center"/>
          </w:tcPr>
          <w:p w14:paraId="60885FCD">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26</w:t>
            </w:r>
          </w:p>
        </w:tc>
        <w:tc>
          <w:tcPr>
            <w:tcW w:w="1746" w:type="dxa"/>
            <w:vAlign w:val="center"/>
          </w:tcPr>
          <w:p w14:paraId="23B040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保安支架</w:t>
            </w:r>
          </w:p>
        </w:tc>
        <w:tc>
          <w:tcPr>
            <w:tcW w:w="11279" w:type="dxa"/>
            <w:vAlign w:val="center"/>
          </w:tcPr>
          <w:p w14:paraId="4961C4A0">
            <w:pPr>
              <w:keepNext w:val="0"/>
              <w:keepLines w:val="0"/>
              <w:widowControl/>
              <w:suppressLineNumbers w:val="0"/>
              <w:jc w:val="left"/>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3T，最低高度：260MM，最高高度：435MM,</w:t>
            </w:r>
          </w:p>
        </w:tc>
        <w:tc>
          <w:tcPr>
            <w:tcW w:w="966" w:type="dxa"/>
            <w:vAlign w:val="center"/>
          </w:tcPr>
          <w:p w14:paraId="31991F7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4套</w:t>
            </w:r>
          </w:p>
        </w:tc>
      </w:tr>
      <w:tr w14:paraId="1BC05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06D94F2D">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27</w:t>
            </w:r>
          </w:p>
        </w:tc>
        <w:tc>
          <w:tcPr>
            <w:tcW w:w="1746" w:type="dxa"/>
            <w:vAlign w:val="center"/>
          </w:tcPr>
          <w:p w14:paraId="05C684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减震拆卸套装</w:t>
            </w:r>
          </w:p>
        </w:tc>
        <w:tc>
          <w:tcPr>
            <w:tcW w:w="11279" w:type="dxa"/>
            <w:vAlign w:val="center"/>
          </w:tcPr>
          <w:p w14:paraId="3D1EF83A">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适合各种车系减震器弹簧的拆装，丝杆式压缩设计最大限度的保证了操作者的安全</w:t>
            </w:r>
          </w:p>
          <w:p w14:paraId="0EA43B83">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材质:锰合金钢</w:t>
            </w:r>
          </w:p>
          <w:p w14:paraId="30765BDC">
            <w:pPr>
              <w:keepNext w:val="0"/>
              <w:keepLines w:val="0"/>
              <w:widowControl/>
              <w:suppressLineNumbers w:val="0"/>
              <w:jc w:val="left"/>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规格:金色盘适用80-115mm黑色盘适用110-150mm银色盘适用140-195mm新增黄色保护垫，避免弹簧磨损，850KG拉爪负荷，4倍安全系数，3套配置选择，3色区分，切忌使用风炮，多用于麦弗逊悬架。</w:t>
            </w:r>
          </w:p>
        </w:tc>
        <w:tc>
          <w:tcPr>
            <w:tcW w:w="966" w:type="dxa"/>
            <w:vAlign w:val="center"/>
          </w:tcPr>
          <w:p w14:paraId="68BF589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3套</w:t>
            </w:r>
          </w:p>
        </w:tc>
      </w:tr>
      <w:tr w14:paraId="4735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27" w:type="dxa"/>
            <w:vAlign w:val="center"/>
          </w:tcPr>
          <w:p w14:paraId="12E574B9">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28</w:t>
            </w:r>
          </w:p>
        </w:tc>
        <w:tc>
          <w:tcPr>
            <w:tcW w:w="1746" w:type="dxa"/>
            <w:vAlign w:val="center"/>
          </w:tcPr>
          <w:p w14:paraId="1620D1E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车轮橡胶挡块</w:t>
            </w:r>
          </w:p>
        </w:tc>
        <w:tc>
          <w:tcPr>
            <w:tcW w:w="11279" w:type="dxa"/>
            <w:vAlign w:val="center"/>
          </w:tcPr>
          <w:p w14:paraId="771D5F3C">
            <w:pPr>
              <w:keepNext w:val="0"/>
              <w:keepLines w:val="0"/>
              <w:widowControl/>
              <w:suppressLineNumbers w:val="0"/>
              <w:jc w:val="left"/>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长*宽*高（MM）：230*97*97</w:t>
            </w:r>
          </w:p>
        </w:tc>
        <w:tc>
          <w:tcPr>
            <w:tcW w:w="966" w:type="dxa"/>
            <w:vAlign w:val="center"/>
          </w:tcPr>
          <w:p w14:paraId="29A0E7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4个</w:t>
            </w:r>
          </w:p>
        </w:tc>
      </w:tr>
      <w:tr w14:paraId="7AA4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27" w:type="dxa"/>
            <w:vAlign w:val="center"/>
          </w:tcPr>
          <w:p w14:paraId="3AE15D6A">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29</w:t>
            </w:r>
          </w:p>
        </w:tc>
        <w:tc>
          <w:tcPr>
            <w:tcW w:w="1746" w:type="dxa"/>
            <w:vAlign w:val="center"/>
          </w:tcPr>
          <w:p w14:paraId="3663D37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密封胶</w:t>
            </w:r>
          </w:p>
        </w:tc>
        <w:tc>
          <w:tcPr>
            <w:tcW w:w="11279" w:type="dxa"/>
            <w:vAlign w:val="center"/>
          </w:tcPr>
          <w:p w14:paraId="0763F492">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密封专用</w:t>
            </w:r>
          </w:p>
        </w:tc>
        <w:tc>
          <w:tcPr>
            <w:tcW w:w="966" w:type="dxa"/>
            <w:vAlign w:val="center"/>
          </w:tcPr>
          <w:p w14:paraId="49B9787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1个</w:t>
            </w:r>
          </w:p>
        </w:tc>
      </w:tr>
      <w:tr w14:paraId="3716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27" w:type="dxa"/>
            <w:vAlign w:val="center"/>
          </w:tcPr>
          <w:p w14:paraId="6458BBC8">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30</w:t>
            </w:r>
          </w:p>
        </w:tc>
        <w:tc>
          <w:tcPr>
            <w:tcW w:w="1746" w:type="dxa"/>
            <w:vAlign w:val="center"/>
          </w:tcPr>
          <w:p w14:paraId="3C4ECD2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扭矩扳手</w:t>
            </w:r>
          </w:p>
        </w:tc>
        <w:tc>
          <w:tcPr>
            <w:tcW w:w="11279" w:type="dxa"/>
            <w:vAlign w:val="center"/>
          </w:tcPr>
          <w:p w14:paraId="68981958">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扭距40-200Nm驱动头1/2长度555MM分度值1N.m</w:t>
            </w:r>
          </w:p>
        </w:tc>
        <w:tc>
          <w:tcPr>
            <w:tcW w:w="966" w:type="dxa"/>
            <w:vAlign w:val="center"/>
          </w:tcPr>
          <w:p w14:paraId="25E9AA5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2个</w:t>
            </w:r>
          </w:p>
        </w:tc>
      </w:tr>
      <w:tr w14:paraId="70F85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827" w:type="dxa"/>
            <w:vAlign w:val="center"/>
          </w:tcPr>
          <w:p w14:paraId="38A42533">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31</w:t>
            </w:r>
          </w:p>
        </w:tc>
        <w:tc>
          <w:tcPr>
            <w:tcW w:w="1746" w:type="dxa"/>
            <w:vAlign w:val="center"/>
          </w:tcPr>
          <w:p w14:paraId="4F8A09C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螺丝松动剂+配油壶</w:t>
            </w:r>
          </w:p>
        </w:tc>
        <w:tc>
          <w:tcPr>
            <w:tcW w:w="11279" w:type="dxa"/>
            <w:vAlign w:val="center"/>
          </w:tcPr>
          <w:p w14:paraId="07568DC9">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消除摩擦噪音、金属除湿、清洁、防锈、松懈生锈机件，40ML</w:t>
            </w:r>
          </w:p>
        </w:tc>
        <w:tc>
          <w:tcPr>
            <w:tcW w:w="966" w:type="dxa"/>
            <w:vAlign w:val="center"/>
          </w:tcPr>
          <w:p w14:paraId="3E3678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3套</w:t>
            </w:r>
          </w:p>
        </w:tc>
      </w:tr>
      <w:tr w14:paraId="0ECE5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827" w:type="dxa"/>
            <w:vAlign w:val="center"/>
          </w:tcPr>
          <w:p w14:paraId="236427A3">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32</w:t>
            </w:r>
          </w:p>
        </w:tc>
        <w:tc>
          <w:tcPr>
            <w:tcW w:w="1746" w:type="dxa"/>
            <w:vAlign w:val="center"/>
          </w:tcPr>
          <w:p w14:paraId="26DF758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羊角分离器工具</w:t>
            </w:r>
          </w:p>
        </w:tc>
        <w:tc>
          <w:tcPr>
            <w:tcW w:w="11279" w:type="dxa"/>
            <w:vAlign w:val="center"/>
          </w:tcPr>
          <w:p w14:paraId="4047C163">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铬钒钢锻造，50MM；</w:t>
            </w:r>
          </w:p>
          <w:p w14:paraId="3356DD7B">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42CRMO珞钼钢精密浇铸，精加工表面:黑色磷化43度高硬度，重量：0.3Kg</w:t>
            </w:r>
          </w:p>
          <w:p w14:paraId="67B96933">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通用车型，适用范围5-13MM，重量0.15kg</w:t>
            </w:r>
          </w:p>
        </w:tc>
        <w:tc>
          <w:tcPr>
            <w:tcW w:w="966" w:type="dxa"/>
            <w:vAlign w:val="center"/>
          </w:tcPr>
          <w:p w14:paraId="569676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3套</w:t>
            </w:r>
          </w:p>
        </w:tc>
      </w:tr>
      <w:tr w14:paraId="0D87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827" w:type="dxa"/>
            <w:vAlign w:val="center"/>
          </w:tcPr>
          <w:p w14:paraId="22601076">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33</w:t>
            </w:r>
          </w:p>
        </w:tc>
        <w:tc>
          <w:tcPr>
            <w:tcW w:w="1746" w:type="dxa"/>
            <w:vAlign w:val="center"/>
          </w:tcPr>
          <w:p w14:paraId="2034BD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离合器对准工具套装</w:t>
            </w:r>
          </w:p>
        </w:tc>
        <w:tc>
          <w:tcPr>
            <w:tcW w:w="11279" w:type="dxa"/>
            <w:vAlign w:val="center"/>
          </w:tcPr>
          <w:p w14:paraId="00B413FF">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通用型干式双离合拆装工具（6速、7速）22件套</w:t>
            </w:r>
          </w:p>
          <w:p w14:paraId="5E14F3A9">
            <w:pPr>
              <w:bidi w:val="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重量:7.3kg 包装尺寸:455x315x115mm</w:t>
            </w:r>
          </w:p>
        </w:tc>
        <w:tc>
          <w:tcPr>
            <w:tcW w:w="966" w:type="dxa"/>
            <w:vAlign w:val="center"/>
          </w:tcPr>
          <w:p w14:paraId="03613C4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1套</w:t>
            </w:r>
          </w:p>
        </w:tc>
      </w:tr>
      <w:tr w14:paraId="616A4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827" w:type="dxa"/>
            <w:vAlign w:val="center"/>
          </w:tcPr>
          <w:p w14:paraId="257EECAC">
            <w:pPr>
              <w:keepNext w:val="0"/>
              <w:keepLines w:val="0"/>
              <w:widowControl/>
              <w:suppressLineNumbers w:val="0"/>
              <w:jc w:val="center"/>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34</w:t>
            </w:r>
          </w:p>
        </w:tc>
        <w:tc>
          <w:tcPr>
            <w:tcW w:w="1746" w:type="dxa"/>
            <w:vAlign w:val="center"/>
          </w:tcPr>
          <w:p w14:paraId="010E1A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常规工具车</w:t>
            </w:r>
          </w:p>
        </w:tc>
        <w:tc>
          <w:tcPr>
            <w:tcW w:w="11279" w:type="dxa"/>
            <w:vAlign w:val="center"/>
          </w:tcPr>
          <w:p w14:paraId="47CCFAEE">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内含工具及配套的6层工具车</w:t>
            </w:r>
          </w:p>
          <w:p w14:paraId="7BB5768E">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抽屉内尺寸满足汽修EVA托组套。</w:t>
            </w:r>
          </w:p>
          <w:p w14:paraId="34E5C26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右侧Clickon锁扣设计，防止抽屉重载时滑出。</w:t>
            </w:r>
          </w:p>
          <w:p w14:paraId="01EDE87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45mm*400mm重型导轨，承受额定最大载荷(45Kg)时也能轻松顺畅开合，抽屉能够完全打开。</w:t>
            </w:r>
          </w:p>
          <w:p w14:paraId="20F42193">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整体静态额定承重(350KG)。</w:t>
            </w:r>
          </w:p>
          <w:p w14:paraId="146DE866">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椭圆钢管把手，推拉握感更加舒适。</w:t>
            </w:r>
          </w:p>
          <w:p w14:paraId="6D4B0731">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5寸*2寸风火轮，推行静音平稳，美观优雅。</w:t>
            </w:r>
          </w:p>
          <w:p w14:paraId="2699BAA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顶部塑料盖盘，防止油渍污染，便于擦拭清理。</w:t>
            </w:r>
          </w:p>
          <w:p w14:paraId="5FCAAFA5">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抽屉尺寸</w:t>
            </w:r>
          </w:p>
          <w:p w14:paraId="26764142">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小抽屉:581x413x56mm(士2mm)</w:t>
            </w:r>
          </w:p>
          <w:p w14:paraId="1C5E83E8">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中抽屉:581x413x128mm(土2mm)</w:t>
            </w:r>
          </w:p>
          <w:p w14:paraId="19C72D20">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大抽屉:581x413x200mm(士2mm)</w:t>
            </w:r>
          </w:p>
          <w:p w14:paraId="16840F05">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每层抽屉承载限重45kg</w:t>
            </w:r>
          </w:p>
          <w:p w14:paraId="1DDCBC67">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●第一层</w:t>
            </w:r>
          </w:p>
          <w:p w14:paraId="0A211E58">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20件 12.5MM系列6角套筒(8,9,10,11,12,13,14,1516,17.18,19,20,21,22,23,24,27.30.32MM)</w:t>
            </w:r>
          </w:p>
          <w:p w14:paraId="1E1FD347">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14件 12.5MM系列6角长套筒(10,11,12,13,14,15,1617.18.19.20.21.22.24MM)</w:t>
            </w:r>
          </w:p>
          <w:p w14:paraId="2C6CA24A">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20件 12.5MM系列12角套筒(8,9,10,11,12.13.14.15,16,17,18.19,20,21,22.23.24.27.30.32MM)</w:t>
            </w:r>
          </w:p>
          <w:p w14:paraId="63C862F8">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4件 12.5MM系列12角长套筒(10,12.13.14MM)</w:t>
            </w:r>
          </w:p>
          <w:p w14:paraId="261A4BBA">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4件 1/2"系列六角风动套筒(17.19,21.23MM)</w:t>
            </w:r>
          </w:p>
          <w:p w14:paraId="28362050">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12.5MM系列专业快速脱落棘轮扳手10"</w:t>
            </w:r>
          </w:p>
          <w:p w14:paraId="1E61217C">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12.5MM系列L形扳手10'</w:t>
            </w:r>
          </w:p>
          <w:p w14:paraId="78658CD0">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12.5MM系列滑行杆10"</w:t>
            </w:r>
          </w:p>
          <w:p w14:paraId="58C3FF8B">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12.5MM系列万向接头</w:t>
            </w:r>
          </w:p>
          <w:p w14:paraId="52B35D02">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12.5MM系列转接头(1/2"方孔x3/8"方头)</w:t>
            </w:r>
          </w:p>
          <w:p w14:paraId="04CE3212">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12.5MM系列三用接头(1/2"方孔x3/8“方头)</w:t>
            </w:r>
          </w:p>
          <w:p w14:paraId="7F79605B">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2件 12.5MM系列转向接杆(5",10")</w:t>
            </w:r>
          </w:p>
          <w:p w14:paraId="5F78ECFE">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12.5MM系列旋具头接头5/16</w:t>
            </w:r>
          </w:p>
          <w:p w14:paraId="52DD3DA8">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●第二层</w:t>
            </w:r>
          </w:p>
          <w:p w14:paraId="464BDA17">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23件 全抛光两用扳手</w:t>
            </w:r>
          </w:p>
          <w:p w14:paraId="715CE89D">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(6,7,8,9,10,11,12,13,14,15,16，17.18,19.20,21.22.23.24.25.27.30.32MM)</w:t>
            </w:r>
          </w:p>
          <w:p w14:paraId="104FB051">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13件全抛光双开口扳手</w:t>
            </w:r>
          </w:p>
          <w:p w14:paraId="02CD415A">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(6x7,8x10,10x12,12x14,13x15,13x16,14x17,16x18,17x19,19x21,22x24,</w:t>
            </w:r>
          </w:p>
          <w:p w14:paraId="1C226FFA">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24x27,30x32MM）</w:t>
            </w:r>
          </w:p>
          <w:p w14:paraId="7A854298">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●第三层</w:t>
            </w:r>
          </w:p>
          <w:p w14:paraId="46AE2A5F">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德式轴用直口卡簧钳7"</w:t>
            </w:r>
          </w:p>
          <w:p w14:paraId="4C273B6E">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德式轴用曲口卡簧钳7"</w:t>
            </w:r>
          </w:p>
          <w:p w14:paraId="4A918381">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德式穴用直口卡簧钳7"</w:t>
            </w:r>
          </w:p>
          <w:p w14:paraId="33CA7655">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德式穴用曲口卡簧钳7"</w:t>
            </w:r>
          </w:p>
          <w:p w14:paraId="0B4A4143">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尖嘴钳6”</w:t>
            </w:r>
          </w:p>
          <w:p w14:paraId="3A7762ED">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斜嘴钳6"</w:t>
            </w:r>
          </w:p>
          <w:p w14:paraId="348E1B33">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钢丝钳8"</w:t>
            </w:r>
          </w:p>
          <w:p w14:paraId="16C48510">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鲤鱼钳8"</w:t>
            </w:r>
          </w:p>
          <w:p w14:paraId="18A91C5C">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圆口带刃大力钳10"</w:t>
            </w:r>
          </w:p>
          <w:p w14:paraId="00E7EA91">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A系列一字穿心螺丝批6x150MM</w:t>
            </w:r>
          </w:p>
          <w:p w14:paraId="2E73DA0B">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A系列十字穿心螺丝批#2x150MM</w:t>
            </w:r>
          </w:p>
          <w:p w14:paraId="7B15DDBD">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4件 A系列一字形螺丝批</w:t>
            </w:r>
          </w:p>
          <w:p w14:paraId="30A7020A">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(3.2x75,5x100,6x38,6x100MM)</w:t>
            </w:r>
          </w:p>
          <w:p w14:paraId="1C61308F">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4件 A系列十字形螺丝批</w:t>
            </w:r>
          </w:p>
          <w:p w14:paraId="0BF0946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(#0x75,#1x75,#2x38,#2x100MM)</w:t>
            </w:r>
          </w:p>
          <w:p w14:paraId="66593B6C">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凯锐系列钢卷尺5Mx19MM</w:t>
            </w:r>
          </w:p>
          <w:p w14:paraId="2639C645">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●第四层</w:t>
            </w:r>
          </w:p>
          <w:p w14:paraId="6049B83F">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7件8MM系列70MM长六角旋具头(4.5.6.7.8.10.12MM)</w:t>
            </w:r>
          </w:p>
          <w:p w14:paraId="1747BD21">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5件 8MM系列70MM长12角旋具头(M5.M6.M8.M10.M12)</w:t>
            </w:r>
          </w:p>
          <w:p w14:paraId="698FD24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8件 8MM系列70MM长花形旋具头(T20.T25,T27,T30.T40,T45,T50,T55)</w:t>
            </w:r>
          </w:p>
          <w:p w14:paraId="52AE969B">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7件 8MM系列30MM长六角旋具头(4,5,6,7,8,10,12MM)</w:t>
            </w:r>
          </w:p>
          <w:p w14:paraId="07465A92">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5件 8MM系列30MM长12角旋具头(M5.M6.M8.M10.M12)</w:t>
            </w:r>
          </w:p>
          <w:p w14:paraId="76B7678C">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6件 8MM系列30MM长中孔花形旋具头(TT20.TT25.TT30TT40TT45.TT50)</w:t>
            </w:r>
          </w:p>
          <w:p w14:paraId="6258C3DA">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10MM系列旋具头接头5/16</w:t>
            </w:r>
          </w:p>
          <w:p w14:paraId="5BD7825C">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12件 10MM系列6角套筒(8,9,10,11,12,13,14,15,16,17,18,19MM)</w:t>
            </w:r>
          </w:p>
          <w:p w14:paraId="6A0B27F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10件 10MM系列6角长套筒(8,9,10,11,12,13,14,15,17.19MM)</w:t>
            </w:r>
          </w:p>
          <w:p w14:paraId="452B3ED3">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8件 10MM系列6角花形套筒(E8,E10,E11,E12,E14,E16,E18,E20)</w:t>
            </w:r>
          </w:p>
          <w:p w14:paraId="50DB9F3F">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9件 10MM系列花形旋具套筒(T10T15,T20,T25.T27.T30T40,T45,T50)</w:t>
            </w:r>
          </w:p>
          <w:p w14:paraId="40AA1445">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7件 10MM系列六角旋具套筒(3,4,5,6,7,8,10MM)</w:t>
            </w:r>
          </w:p>
          <w:p w14:paraId="4E36C15F">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3件 10MM系列十字形旋具套筒(#1,#2,#3)</w:t>
            </w:r>
          </w:p>
          <w:p w14:paraId="1DB740E9">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2件 10MM系列一字形旋具套筒(5.5,6.5MM)</w:t>
            </w:r>
          </w:p>
          <w:p w14:paraId="563F8D83">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13件 6.3MM系列6角套筒(4,4.5,5,5.5,6,7,8,9,10,11,12,13,14MM)</w:t>
            </w:r>
          </w:p>
          <w:p w14:paraId="27F0E342">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10件6.3MM系列6角长套筒(4,5,6,7,8,9 10,11.12.13MM)</w:t>
            </w:r>
          </w:p>
          <w:p w14:paraId="20BB2536">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6件 6.3MM系列六角旋具套筒(3,4,5,6,7,8MM)</w:t>
            </w:r>
          </w:p>
          <w:p w14:paraId="67E535F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3件 6.3MM系列十字形旋具套筒(#1,#2,#3)</w:t>
            </w:r>
          </w:p>
          <w:p w14:paraId="07F8EAAE">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3件 6.3MM系列米字形旋具套筒(#1,#2,#3)</w:t>
            </w:r>
          </w:p>
          <w:p w14:paraId="4F72A6C2">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3件 6.3MM系列一字形旋具套筒(4,5.5,6.5MM)</w:t>
            </w:r>
          </w:p>
          <w:p w14:paraId="65CD89D5">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7件 6.3MM系列花形旋具套筒(T8,T10,T15,T20,T25,T30,T40)</w:t>
            </w:r>
          </w:p>
          <w:p w14:paraId="4D4B6885">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10MM系列专业快速脱落棘轮扳手8"</w:t>
            </w:r>
          </w:p>
          <w:p w14:paraId="0A3C6589">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3件 10MM系列转向接杆(3”,6”,10")</w:t>
            </w:r>
          </w:p>
          <w:p w14:paraId="3666702A">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10MM系列滑行杆8</w:t>
            </w:r>
          </w:p>
          <w:p w14:paraId="482A4ED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10MM系列万向接头</w:t>
            </w:r>
          </w:p>
          <w:p w14:paraId="17D6EFF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10MM系列转接头(3/8"方孔x1/4"方头)</w:t>
            </w:r>
          </w:p>
          <w:p w14:paraId="0AA811B1">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10MM系列转接头(3/8"方孔x1/2"方头)</w:t>
            </w:r>
          </w:p>
          <w:p w14:paraId="542597AF">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2件 10MM系列火花塞套筒(16,21MM)</w:t>
            </w:r>
          </w:p>
          <w:p w14:paraId="15DA039E">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10MM系列12角薄壁火花塞套简14MM</w:t>
            </w:r>
          </w:p>
          <w:p w14:paraId="46ADF310">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10MM系列三用接头(3/8”方孔x1/2"方头</w:t>
            </w:r>
          </w:p>
          <w:p w14:paraId="1F979355">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1件6.3MM系列专业快速脱落棘轮扳手5</w:t>
            </w:r>
          </w:p>
          <w:p w14:paraId="66ECCA8C">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2件 6.3MM系列转向接杆(2",4")</w:t>
            </w:r>
          </w:p>
          <w:p w14:paraId="220BC7C6">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6.3MM系列滑行杆4"</w:t>
            </w:r>
          </w:p>
          <w:p w14:paraId="2AF0F6BC">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6.3MM系列旋柄</w:t>
            </w:r>
          </w:p>
          <w:p w14:paraId="723761B7">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6.3MM系列万向接头</w:t>
            </w:r>
          </w:p>
          <w:p w14:paraId="3AFA16AD">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6.3MM系列转接头(1/4"方孔x3/8"方头)</w:t>
            </w:r>
          </w:p>
          <w:p w14:paraId="231C054B">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6.3MM系列可弯式接头6"</w:t>
            </w:r>
          </w:p>
          <w:p w14:paraId="1994A51B">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M16油底壳放油旋具套筒(带孔)</w:t>
            </w:r>
          </w:p>
          <w:p w14:paraId="5AA70CEA">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H17油底壳旋具套筒</w:t>
            </w:r>
          </w:p>
          <w:p w14:paraId="14228E9F">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T52发动机缸盖螺丝专用旋具套简</w:t>
            </w:r>
          </w:p>
          <w:p w14:paraId="6FE261E5">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●第五层</w:t>
            </w:r>
          </w:p>
          <w:p w14:paraId="18D16668">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11件 全抛光双梅花扳手(10x12,12x14,13x15.13x1614x17,16x18,17x19,19x21,19x22,22x24.24x27MM</w:t>
            </w:r>
          </w:p>
          <w:p w14:paraId="12C6AC2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2件T系列一字形穿心螺丝批(8x150.8x200MM)</w:t>
            </w:r>
          </w:p>
          <w:p w14:paraId="0E97370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2件T系列十字形穿心螺丝批(#3x150,#3x200MM）</w:t>
            </w:r>
          </w:p>
          <w:p w14:paraId="240711C2">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12件全抛光烟斗扳手(6.7.8.9.10.11.12.13.14.15.16.17MM)</w:t>
            </w:r>
          </w:p>
          <w:p w14:paraId="42103046">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活动扳手10"</w:t>
            </w:r>
          </w:p>
          <w:p w14:paraId="52031284">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●第六层</w:t>
            </w:r>
          </w:p>
          <w:p w14:paraId="2670A0B0">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1件柔性磁性捡拾器400MMx1KG</w:t>
            </w:r>
          </w:p>
          <w:p w14:paraId="23FE26B2">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1件撬卡起子</w:t>
            </w:r>
          </w:p>
          <w:p w14:paraId="5DB718D8">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5件内饰件拆卸工具</w:t>
            </w:r>
          </w:p>
          <w:p w14:paraId="5B1DD356">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9件特长球头内六角扳手组套。9件 加长中孔花形扳手组套</w:t>
            </w:r>
          </w:p>
          <w:p w14:paraId="347C0E38">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5件套样冲</w:t>
            </w:r>
          </w:p>
          <w:p w14:paraId="67F3951B">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5件细牙断丝取出器组套</w:t>
            </w:r>
          </w:p>
          <w:p w14:paraId="15945F2F">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1件汽车测电笔6V/12V/24V</w:t>
            </w:r>
          </w:p>
          <w:p w14:paraId="736D7D01">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1件吹尘枪100MM</w:t>
            </w:r>
          </w:p>
          <w:p w14:paraId="2EF2757E">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1件塑柄推钮美工刀13节9x80MM</w:t>
            </w:r>
          </w:p>
          <w:p w14:paraId="2F7EC19C">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1件玻璃纤维柄圆头锤1.5磅</w:t>
            </w:r>
          </w:p>
          <w:p w14:paraId="61FFC789">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1件软性防震橡皮锤55MM</w:t>
            </w:r>
          </w:p>
          <w:p w14:paraId="118C0BA6">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14件套塞尺0.05-1.00MM</w:t>
            </w:r>
          </w:p>
          <w:p w14:paraId="5890D430">
            <w:pPr>
              <w:bidi w:val="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1件 两用滤清器扳手63-102MM</w:t>
            </w:r>
          </w:p>
        </w:tc>
        <w:tc>
          <w:tcPr>
            <w:tcW w:w="966" w:type="dxa"/>
            <w:vAlign w:val="center"/>
          </w:tcPr>
          <w:p w14:paraId="3E4ECEE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2套</w:t>
            </w:r>
          </w:p>
        </w:tc>
      </w:tr>
      <w:tr w14:paraId="1DADF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4818" w:type="dxa"/>
            <w:gridSpan w:val="4"/>
            <w:vAlign w:val="center"/>
          </w:tcPr>
          <w:p w14:paraId="3A45B8C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Style w:val="41"/>
                <w:rFonts w:hint="eastAsia" w:ascii="宋体" w:hAnsi="宋体" w:cs="宋体"/>
                <w:b/>
                <w:bCs/>
                <w:sz w:val="24"/>
                <w:lang w:val="zh-CN"/>
              </w:rPr>
              <w:t>供应商对其提供的产品出具《关于符合本国产品标准的声明函》或财政部会同有关部门规定的有关证明文件。</w:t>
            </w:r>
          </w:p>
        </w:tc>
      </w:tr>
    </w:tbl>
    <w:p w14:paraId="06B9DFCD">
      <w:pPr>
        <w:pStyle w:val="25"/>
        <w:rPr>
          <w:rFonts w:hint="eastAsia" w:ascii="宋体" w:hAnsi="宋体" w:eastAsia="宋体" w:cs="宋体"/>
          <w:color w:val="auto"/>
          <w:sz w:val="24"/>
          <w:highlight w:val="none"/>
          <w:lang w:val="en-US" w:eastAsia="zh-CN"/>
        </w:rPr>
      </w:pPr>
    </w:p>
    <w:p w14:paraId="3FB7528C">
      <w:pPr>
        <w:pStyle w:val="6"/>
        <w:rPr>
          <w:rFonts w:hint="eastAsia" w:ascii="宋体" w:hAnsi="宋体" w:eastAsia="宋体" w:cs="宋体"/>
          <w:color w:val="auto"/>
          <w:sz w:val="24"/>
          <w:highlight w:val="none"/>
          <w:lang w:val="en-US" w:eastAsia="zh-CN"/>
        </w:rPr>
      </w:pPr>
    </w:p>
    <w:p w14:paraId="0DD0A4C8">
      <w:pPr>
        <w:rPr>
          <w:rFonts w:hint="eastAsia" w:ascii="宋体" w:hAnsi="宋体" w:eastAsia="宋体" w:cs="宋体"/>
          <w:color w:val="auto"/>
          <w:sz w:val="24"/>
          <w:highlight w:val="none"/>
          <w:lang w:val="en-US" w:eastAsia="zh-CN"/>
        </w:rPr>
      </w:pPr>
    </w:p>
    <w:p w14:paraId="2D5430C6">
      <w:pPr>
        <w:pStyle w:val="25"/>
        <w:rPr>
          <w:rFonts w:hint="eastAsia"/>
          <w:lang w:val="en-US" w:eastAsia="zh-CN"/>
        </w:rPr>
      </w:pPr>
    </w:p>
    <w:p w14:paraId="256DB108">
      <w:pPr>
        <w:numPr>
          <w:ilvl w:val="0"/>
          <w:numId w:val="0"/>
        </w:numPr>
        <w:spacing w:line="300" w:lineRule="auto"/>
        <w:ind w:leftChars="0"/>
        <w:rPr>
          <w:rFonts w:hint="eastAsia" w:ascii="宋体" w:hAnsi="宋体" w:eastAsia="宋体" w:cs="宋体"/>
          <w:color w:val="auto"/>
          <w:sz w:val="24"/>
          <w:highlight w:val="none"/>
          <w:lang w:val="en-US" w:eastAsia="zh-CN"/>
        </w:rPr>
        <w:sectPr>
          <w:pgSz w:w="16838" w:h="11906" w:orient="landscape"/>
          <w:pgMar w:top="1803" w:right="1440" w:bottom="1803" w:left="1440" w:header="720" w:footer="720" w:gutter="0"/>
          <w:cols w:space="0" w:num="1"/>
          <w:rtlGutter w:val="0"/>
          <w:docGrid w:type="lines" w:linePitch="319" w:charSpace="0"/>
        </w:sectPr>
      </w:pPr>
    </w:p>
    <w:p w14:paraId="1A52FF32">
      <w:pPr>
        <w:numPr>
          <w:ilvl w:val="0"/>
          <w:numId w:val="0"/>
        </w:numPr>
        <w:spacing w:line="300" w:lineRule="auto"/>
        <w:ind w:leftChars="0"/>
        <w:rPr>
          <w:rFonts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4、</w:t>
      </w:r>
      <w:r>
        <w:rPr>
          <w:rFonts w:ascii="宋体" w:hAnsi="宋体" w:eastAsia="宋体" w:cs="宋体"/>
          <w:b/>
          <w:bCs/>
          <w:color w:val="auto"/>
          <w:sz w:val="30"/>
          <w:szCs w:val="30"/>
          <w:highlight w:val="none"/>
        </w:rPr>
        <w:t>售后服务</w:t>
      </w:r>
      <w:r>
        <w:rPr>
          <w:rFonts w:hint="eastAsia" w:ascii="宋体" w:hAnsi="宋体" w:eastAsia="宋体" w:cs="宋体"/>
          <w:b/>
          <w:bCs/>
          <w:color w:val="auto"/>
          <w:sz w:val="30"/>
          <w:szCs w:val="30"/>
          <w:highlight w:val="none"/>
          <w:lang w:val="en-US" w:eastAsia="zh-CN"/>
        </w:rPr>
        <w:t>内容及要求</w:t>
      </w:r>
      <w:r>
        <w:rPr>
          <w:rFonts w:ascii="宋体" w:hAnsi="宋体" w:eastAsia="宋体" w:cs="宋体"/>
          <w:b/>
          <w:bCs/>
          <w:color w:val="auto"/>
          <w:sz w:val="30"/>
          <w:szCs w:val="30"/>
          <w:highlight w:val="none"/>
        </w:rPr>
        <w:t>：</w:t>
      </w:r>
    </w:p>
    <w:p w14:paraId="5AA9C209">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lang w:val="en-US" w:eastAsia="zh-CN"/>
        </w:rPr>
        <w:t>所投产品均属于国家规定“三包”范围，</w:t>
      </w:r>
      <w:r>
        <w:rPr>
          <w:rFonts w:hint="eastAsia" w:ascii="宋体" w:hAnsi="宋体" w:eastAsia="宋体" w:cs="宋体"/>
          <w:color w:val="auto"/>
          <w:sz w:val="24"/>
          <w:highlight w:val="none"/>
          <w:lang w:val="en-US" w:eastAsia="zh-CN"/>
        </w:rPr>
        <w:t xml:space="preserve">质量保证期承诺优于国家“三包”规定的，按供应商实际承诺执行。 </w:t>
      </w:r>
    </w:p>
    <w:p w14:paraId="68FF7D85">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3.2.供应商所投产品有专业售后服务机构（注明机构名称、地址、联系人和电话），产品故障时，2 小时内响应，24 小时内到达现场，48 小时内解决问题。在质保期内产品出现故障，若 48小时内不能解决需提供备品支持。</w:t>
      </w:r>
    </w:p>
    <w:p w14:paraId="6FB84592">
      <w:pPr>
        <w:numPr>
          <w:ilvl w:val="0"/>
          <w:numId w:val="0"/>
        </w:numPr>
        <w:spacing w:line="300" w:lineRule="auto"/>
        <w:ind w:leftChars="0"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3.3.供应商达不到采购人要求及承诺标准，在售后服务中给采购人造成损失，应接受相应法律法规处罚；并承担由此造成的责任和一切经济损失。</w:t>
      </w:r>
    </w:p>
    <w:p w14:paraId="7AC74D23">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3.4</w:t>
      </w:r>
      <w:r>
        <w:rPr>
          <w:rFonts w:ascii="宋体" w:hAnsi="宋体" w:eastAsia="宋体" w:cs="宋体"/>
          <w:color w:val="auto"/>
          <w:sz w:val="24"/>
          <w:highlight w:val="none"/>
        </w:rPr>
        <w:t>交货地点：采购人指定地点。</w:t>
      </w:r>
    </w:p>
    <w:p w14:paraId="0242407D">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3.5</w:t>
      </w:r>
      <w:r>
        <w:rPr>
          <w:rFonts w:ascii="宋体" w:hAnsi="宋体" w:eastAsia="宋体" w:cs="宋体"/>
          <w:color w:val="auto"/>
          <w:sz w:val="24"/>
          <w:highlight w:val="none"/>
        </w:rPr>
        <w:t>交货日期：双方签订合同后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w:t>
      </w:r>
      <w:r>
        <w:rPr>
          <w:rFonts w:ascii="宋体" w:hAnsi="宋体" w:eastAsia="宋体" w:cs="宋体"/>
          <w:color w:val="auto"/>
          <w:sz w:val="24"/>
          <w:highlight w:val="none"/>
        </w:rPr>
        <w:t>。</w:t>
      </w:r>
    </w:p>
    <w:p w14:paraId="4EAB82E8">
      <w:pPr>
        <w:pStyle w:val="5"/>
        <w:ind w:left="0" w:leftChars="0" w:firstLine="240" w:firstLineChars="100"/>
        <w:rPr>
          <w:rFonts w:hint="default" w:eastAsia="宋体"/>
          <w:highlight w:val="none"/>
          <w:lang w:val="en-US" w:eastAsia="zh-CN"/>
        </w:rPr>
      </w:pPr>
      <w:r>
        <w:rPr>
          <w:rFonts w:hint="eastAsia" w:ascii="宋体" w:hAnsi="宋体" w:eastAsia="宋体" w:cs="宋体"/>
          <w:color w:val="auto"/>
          <w:sz w:val="24"/>
          <w:highlight w:val="none"/>
          <w:lang w:val="en-US" w:eastAsia="zh-CN"/>
        </w:rPr>
        <w:t>3.6质量要求：符合国家及行业相关规定，达到合格标准，满足采购人要求</w:t>
      </w:r>
    </w:p>
    <w:p w14:paraId="318E6DDE">
      <w:pPr>
        <w:spacing w:line="300" w:lineRule="auto"/>
        <w:ind w:firstLine="240" w:firstLineChars="1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3.7质保期：自采购人验收合格之日起3年。质保期内负责上门服务、维修、更换配件，不得收取任何费用。</w:t>
      </w:r>
    </w:p>
    <w:p w14:paraId="7312024F">
      <w:pPr>
        <w:ind w:firstLine="240" w:firstLineChars="100"/>
        <w:jc w:val="left"/>
        <w:rPr>
          <w:rFonts w:hint="eastAsia" w:ascii="宋体" w:hAnsi="宋体" w:eastAsia="宋体" w:cs="宋体"/>
          <w:color w:val="auto"/>
          <w:sz w:val="24"/>
          <w:highlight w:val="none"/>
          <w:lang w:val="en-US" w:eastAsia="zh-CN"/>
        </w:rPr>
        <w:sectPr>
          <w:pgSz w:w="11906" w:h="16838"/>
          <w:pgMar w:top="1440" w:right="1803" w:bottom="1440" w:left="1803" w:header="720" w:footer="720" w:gutter="0"/>
          <w:cols w:space="0" w:num="1"/>
          <w:rtlGutter w:val="0"/>
          <w:docGrid w:type="lines" w:linePitch="319" w:charSpace="0"/>
        </w:sectPr>
      </w:pPr>
      <w:r>
        <w:rPr>
          <w:rFonts w:hint="eastAsia" w:ascii="宋体" w:hAnsi="宋体" w:eastAsia="宋体" w:cs="宋体"/>
          <w:color w:val="auto"/>
          <w:sz w:val="24"/>
          <w:highlight w:val="none"/>
          <w:lang w:val="en-US" w:eastAsia="zh-CN"/>
        </w:rPr>
        <w:t>3.8</w:t>
      </w:r>
      <w:r>
        <w:rPr>
          <w:rFonts w:ascii="宋体" w:hAnsi="宋体" w:eastAsia="宋体" w:cs="宋体"/>
          <w:color w:val="auto"/>
          <w:sz w:val="24"/>
          <w:highlight w:val="none"/>
        </w:rPr>
        <w:t>验收：</w:t>
      </w:r>
      <w:r>
        <w:rPr>
          <w:rFonts w:ascii="宋体" w:hAnsi="宋体" w:eastAsia="宋体" w:cs="宋体"/>
          <w:color w:val="auto"/>
          <w:sz w:val="24"/>
          <w:highlight w:val="none"/>
          <w:lang w:val="en-US" w:eastAsia="zh-CN"/>
        </w:rPr>
        <w:t>货物送达采购人指定位置后由采购人明确的专人负责对货物品</w:t>
      </w:r>
      <w:r>
        <w:rPr>
          <w:rFonts w:hint="eastAsia" w:ascii="宋体" w:hAnsi="宋体" w:eastAsia="宋体" w:cs="宋体"/>
          <w:color w:val="auto"/>
          <w:sz w:val="24"/>
          <w:highlight w:val="none"/>
          <w:lang w:val="en-US" w:eastAsia="zh-CN"/>
        </w:rPr>
        <w:t>种、数量、规格等进行点验、接收； 采购人成立验收小组，严格按照配备计划、产品标准、响应文件对货物进行验收。</w:t>
      </w:r>
    </w:p>
    <w:p w14:paraId="0CBE89CD">
      <w:pPr>
        <w:ind w:firstLine="240" w:firstLineChars="100"/>
        <w:jc w:val="left"/>
        <w:rPr>
          <w:rFonts w:ascii="宋体" w:hAnsi="宋体" w:eastAsia="宋体" w:cs="宋体"/>
          <w:b/>
          <w:color w:val="auto"/>
          <w:sz w:val="32"/>
          <w:highlight w:val="none"/>
        </w:rPr>
      </w:pPr>
      <w:r>
        <w:rPr>
          <w:rFonts w:hint="eastAsia" w:ascii="宋体" w:hAnsi="宋体" w:eastAsia="宋体" w:cs="宋体"/>
          <w:color w:val="auto"/>
          <w:sz w:val="24"/>
          <w:highlight w:val="none"/>
          <w:lang w:val="en-US" w:eastAsia="zh-CN"/>
        </w:rPr>
        <w:t xml:space="preserve"> </w:t>
      </w:r>
    </w:p>
    <w:p w14:paraId="3FB2F3C5">
      <w:pPr>
        <w:jc w:val="center"/>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w:t>
      </w:r>
    </w:p>
    <w:p w14:paraId="621D7FA5">
      <w:pPr>
        <w:spacing w:line="560" w:lineRule="auto"/>
        <w:ind w:firstLine="480"/>
        <w:rPr>
          <w:rFonts w:ascii="宋体" w:hAnsi="宋体" w:eastAsia="宋体" w:cs="宋体"/>
          <w:color w:val="auto"/>
          <w:sz w:val="24"/>
          <w:highlight w:val="none"/>
        </w:rPr>
      </w:pPr>
    </w:p>
    <w:p w14:paraId="5E86CBA1">
      <w:pPr>
        <w:spacing w:line="560" w:lineRule="auto"/>
        <w:ind w:firstLine="480"/>
        <w:rPr>
          <w:rFonts w:ascii="宋体" w:hAnsi="宋体" w:eastAsia="宋体" w:cs="宋体"/>
          <w:color w:val="auto"/>
          <w:sz w:val="24"/>
          <w:highlight w:val="none"/>
        </w:rPr>
      </w:pPr>
    </w:p>
    <w:p w14:paraId="5AFCA9B3">
      <w:pPr>
        <w:spacing w:line="560" w:lineRule="auto"/>
        <w:ind w:firstLine="480"/>
        <w:rPr>
          <w:rFonts w:ascii="宋体" w:hAnsi="宋体" w:eastAsia="宋体" w:cs="宋体"/>
          <w:color w:val="auto"/>
          <w:sz w:val="24"/>
          <w:highlight w:val="none"/>
        </w:rPr>
      </w:pPr>
    </w:p>
    <w:p w14:paraId="31600566">
      <w:pPr>
        <w:spacing w:line="560" w:lineRule="auto"/>
        <w:ind w:firstLine="480"/>
        <w:rPr>
          <w:rFonts w:ascii="宋体" w:hAnsi="宋体" w:eastAsia="宋体" w:cs="宋体"/>
          <w:color w:val="auto"/>
          <w:sz w:val="24"/>
          <w:highlight w:val="none"/>
        </w:rPr>
      </w:pPr>
    </w:p>
    <w:p w14:paraId="0AC2E716">
      <w:pPr>
        <w:spacing w:line="560" w:lineRule="auto"/>
        <w:ind w:firstLine="480"/>
        <w:rPr>
          <w:rFonts w:ascii="宋体" w:hAnsi="宋体" w:eastAsia="宋体" w:cs="宋体"/>
          <w:color w:val="auto"/>
          <w:sz w:val="24"/>
          <w:highlight w:val="none"/>
        </w:rPr>
      </w:pPr>
    </w:p>
    <w:p w14:paraId="100C651B">
      <w:pPr>
        <w:spacing w:line="560" w:lineRule="auto"/>
        <w:ind w:firstLine="480"/>
        <w:rPr>
          <w:rFonts w:ascii="宋体" w:hAnsi="宋体" w:eastAsia="宋体" w:cs="宋体"/>
          <w:color w:val="auto"/>
          <w:sz w:val="24"/>
          <w:highlight w:val="none"/>
        </w:rPr>
      </w:pPr>
    </w:p>
    <w:p w14:paraId="1810810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76DE3B4B">
      <w:pPr>
        <w:spacing w:line="560" w:lineRule="auto"/>
        <w:ind w:firstLine="480"/>
        <w:rPr>
          <w:rFonts w:ascii="宋体" w:hAnsi="宋体" w:eastAsia="宋体" w:cs="宋体"/>
          <w:color w:val="auto"/>
          <w:sz w:val="24"/>
          <w:highlight w:val="none"/>
        </w:rPr>
      </w:pPr>
    </w:p>
    <w:p w14:paraId="6D34B8F9">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25AE5FC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．供应商在编制响应性文件时，对于给定格式的文件内容，须按照给定的标准格式进行填报；对于没有给定标准格式的文件内容，可以由供应商自行设计。</w:t>
      </w:r>
    </w:p>
    <w:p w14:paraId="3BD10B4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317A5FAF">
      <w:pPr>
        <w:spacing w:line="560" w:lineRule="auto"/>
        <w:ind w:firstLine="480"/>
        <w:rPr>
          <w:rFonts w:hint="eastAsia" w:ascii="宋体" w:hAnsi="宋体" w:eastAsia="宋体" w:cs="宋体"/>
          <w:color w:val="auto"/>
          <w:sz w:val="24"/>
          <w:highlight w:val="none"/>
          <w:lang w:val="en-US" w:eastAsia="zh-CN"/>
        </w:rPr>
      </w:pPr>
    </w:p>
    <w:p w14:paraId="416F1FEA">
      <w:pPr>
        <w:jc w:val="left"/>
        <w:rPr>
          <w:rFonts w:ascii="宋体" w:hAnsi="宋体" w:eastAsia="宋体" w:cs="宋体"/>
          <w:color w:val="auto"/>
          <w:sz w:val="24"/>
          <w:highlight w:val="none"/>
        </w:rPr>
      </w:pPr>
    </w:p>
    <w:p w14:paraId="6B24A9A5">
      <w:pPr>
        <w:jc w:val="left"/>
        <w:rPr>
          <w:rFonts w:ascii="宋体" w:hAnsi="宋体" w:eastAsia="宋体" w:cs="宋体"/>
          <w:color w:val="auto"/>
          <w:sz w:val="24"/>
          <w:highlight w:val="none"/>
        </w:rPr>
      </w:pPr>
    </w:p>
    <w:p w14:paraId="4D8B44CC">
      <w:pPr>
        <w:jc w:val="left"/>
        <w:rPr>
          <w:rFonts w:ascii="宋体" w:hAnsi="宋体" w:eastAsia="宋体" w:cs="宋体"/>
          <w:color w:val="auto"/>
          <w:sz w:val="24"/>
          <w:highlight w:val="none"/>
        </w:rPr>
      </w:pPr>
    </w:p>
    <w:p w14:paraId="00AA0E59">
      <w:pPr>
        <w:tabs>
          <w:tab w:val="left" w:pos="0"/>
          <w:tab w:val="left" w:pos="993"/>
          <w:tab w:val="left" w:pos="1134"/>
        </w:tabs>
        <w:rPr>
          <w:rFonts w:ascii="宋体" w:hAnsi="宋体" w:eastAsia="宋体" w:cs="宋体"/>
          <w:color w:val="auto"/>
          <w:sz w:val="24"/>
          <w:highlight w:val="none"/>
        </w:rPr>
      </w:pPr>
    </w:p>
    <w:p w14:paraId="622FA86F">
      <w:pPr>
        <w:pStyle w:val="26"/>
        <w:ind w:firstLine="210"/>
        <w:rPr>
          <w:color w:val="auto"/>
          <w:highlight w:val="none"/>
        </w:rPr>
      </w:pPr>
    </w:p>
    <w:p w14:paraId="4CFD454C">
      <w:pPr>
        <w:pStyle w:val="26"/>
        <w:ind w:firstLine="210"/>
        <w:rPr>
          <w:rFonts w:hint="default" w:eastAsiaTheme="minorEastAsia"/>
          <w:color w:val="auto"/>
          <w:highlight w:val="none"/>
          <w:lang w:val="en-US" w:eastAsia="zh-CN"/>
        </w:rPr>
      </w:pPr>
      <w:r>
        <w:rPr>
          <w:rFonts w:hint="eastAsia"/>
          <w:color w:val="auto"/>
          <w:highlight w:val="none"/>
          <w:lang w:val="en-US" w:eastAsia="zh-CN"/>
        </w:rPr>
        <w:t>格式1</w:t>
      </w:r>
    </w:p>
    <w:p w14:paraId="631E9384">
      <w:pPr>
        <w:autoSpaceDE w:val="0"/>
        <w:autoSpaceDN w:val="0"/>
        <w:spacing w:after="120"/>
        <w:ind w:firstLine="220" w:firstLineChars="100"/>
        <w:jc w:val="left"/>
        <w:rPr>
          <w:rFonts w:ascii="宋体" w:hAnsi="宋体" w:eastAsia="宋体" w:cs="宋体"/>
          <w:color w:val="auto"/>
          <w:sz w:val="22"/>
          <w:highlight w:val="none"/>
          <w:lang w:val="zh-CN" w:bidi="zh-CN"/>
        </w:rPr>
      </w:pPr>
    </w:p>
    <w:p w14:paraId="71C33A06">
      <w:pPr>
        <w:spacing w:line="480" w:lineRule="exact"/>
        <w:jc w:val="center"/>
        <w:rPr>
          <w:rFonts w:ascii="宋体" w:hAnsi="宋体" w:eastAsia="宋体" w:cs="宋体"/>
          <w:b/>
          <w:color w:val="auto"/>
          <w:kern w:val="2"/>
          <w:sz w:val="32"/>
          <w:szCs w:val="32"/>
          <w:highlight w:val="none"/>
          <w:u w:val="single"/>
        </w:rPr>
      </w:pPr>
      <w:r>
        <w:rPr>
          <w:rFonts w:hint="eastAsia" w:ascii="宋体" w:hAnsi="宋体" w:eastAsia="宋体" w:cs="宋体"/>
          <w:b/>
          <w:color w:val="auto"/>
          <w:kern w:val="2"/>
          <w:sz w:val="32"/>
          <w:szCs w:val="32"/>
          <w:highlight w:val="none"/>
          <w:u w:val="single"/>
        </w:rPr>
        <w:t xml:space="preserve">                            </w:t>
      </w:r>
      <w:r>
        <w:rPr>
          <w:rFonts w:hint="eastAsia" w:ascii="宋体" w:hAnsi="宋体" w:eastAsia="宋体" w:cs="宋体"/>
          <w:b/>
          <w:color w:val="auto"/>
          <w:kern w:val="2"/>
          <w:sz w:val="32"/>
          <w:szCs w:val="32"/>
          <w:highlight w:val="none"/>
        </w:rPr>
        <w:t>（项目名称）</w:t>
      </w:r>
    </w:p>
    <w:p w14:paraId="6D89F514">
      <w:pPr>
        <w:spacing w:line="480" w:lineRule="exact"/>
        <w:jc w:val="center"/>
        <w:rPr>
          <w:rFonts w:ascii="宋体" w:hAnsi="宋体" w:eastAsia="宋体" w:cs="宋体"/>
          <w:color w:val="auto"/>
          <w:kern w:val="2"/>
          <w:sz w:val="24"/>
          <w:szCs w:val="24"/>
          <w:highlight w:val="none"/>
        </w:rPr>
      </w:pPr>
    </w:p>
    <w:p w14:paraId="048839C9">
      <w:pPr>
        <w:spacing w:line="480" w:lineRule="exact"/>
        <w:ind w:firstLine="3360" w:firstLineChars="1400"/>
        <w:jc w:val="left"/>
        <w:rPr>
          <w:rFonts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项目编号：</w:t>
      </w:r>
      <w:r>
        <w:rPr>
          <w:rFonts w:hint="eastAsia"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u w:val="single"/>
        </w:rPr>
        <w:t xml:space="preserve">              </w:t>
      </w:r>
    </w:p>
    <w:p w14:paraId="0FF7488D">
      <w:pPr>
        <w:spacing w:line="480" w:lineRule="exact"/>
        <w:jc w:val="center"/>
        <w:rPr>
          <w:rFonts w:ascii="宋体" w:hAnsi="宋体" w:eastAsia="宋体" w:cs="宋体"/>
          <w:color w:val="auto"/>
          <w:kern w:val="2"/>
          <w:sz w:val="24"/>
          <w:szCs w:val="24"/>
          <w:highlight w:val="none"/>
        </w:rPr>
      </w:pPr>
    </w:p>
    <w:p w14:paraId="110D5619">
      <w:pPr>
        <w:spacing w:line="480" w:lineRule="exact"/>
        <w:jc w:val="center"/>
        <w:rPr>
          <w:rFonts w:ascii="宋体" w:hAnsi="宋体" w:eastAsia="宋体" w:cs="宋体"/>
          <w:color w:val="auto"/>
          <w:kern w:val="2"/>
          <w:sz w:val="24"/>
          <w:szCs w:val="24"/>
          <w:highlight w:val="none"/>
        </w:rPr>
      </w:pPr>
    </w:p>
    <w:p w14:paraId="1EE6ADB1">
      <w:pPr>
        <w:spacing w:line="480" w:lineRule="exact"/>
        <w:jc w:val="center"/>
        <w:rPr>
          <w:rFonts w:ascii="宋体" w:hAnsi="宋体" w:eastAsia="宋体" w:cs="宋体"/>
          <w:color w:val="auto"/>
          <w:kern w:val="2"/>
          <w:sz w:val="24"/>
          <w:szCs w:val="24"/>
          <w:highlight w:val="none"/>
        </w:rPr>
      </w:pPr>
    </w:p>
    <w:p w14:paraId="3DAC1145">
      <w:pPr>
        <w:spacing w:line="480" w:lineRule="exact"/>
        <w:jc w:val="center"/>
        <w:rPr>
          <w:rFonts w:ascii="宋体" w:hAnsi="宋体" w:eastAsia="宋体" w:cs="宋体"/>
          <w:color w:val="auto"/>
          <w:kern w:val="2"/>
          <w:sz w:val="24"/>
          <w:szCs w:val="24"/>
          <w:highlight w:val="none"/>
        </w:rPr>
      </w:pPr>
    </w:p>
    <w:p w14:paraId="27C958AA">
      <w:pPr>
        <w:spacing w:line="360" w:lineRule="auto"/>
        <w:jc w:val="center"/>
        <w:rPr>
          <w:rFonts w:ascii="宋体" w:hAnsi="宋体" w:eastAsia="宋体" w:cs="宋体"/>
          <w:color w:val="auto"/>
          <w:kern w:val="2"/>
          <w:sz w:val="24"/>
          <w:szCs w:val="24"/>
          <w:highlight w:val="none"/>
        </w:rPr>
      </w:pPr>
    </w:p>
    <w:p w14:paraId="67061ED8">
      <w:pPr>
        <w:spacing w:line="360" w:lineRule="auto"/>
        <w:jc w:val="center"/>
        <w:rPr>
          <w:rFonts w:ascii="宋体" w:hAnsi="宋体" w:eastAsia="宋体" w:cs="宋体"/>
          <w:color w:val="auto"/>
          <w:kern w:val="2"/>
          <w:sz w:val="24"/>
          <w:szCs w:val="24"/>
          <w:highlight w:val="none"/>
        </w:rPr>
      </w:pPr>
    </w:p>
    <w:p w14:paraId="701E5474">
      <w:pPr>
        <w:spacing w:line="360" w:lineRule="auto"/>
        <w:jc w:val="center"/>
        <w:rPr>
          <w:rFonts w:ascii="宋体" w:hAnsi="宋体" w:eastAsia="宋体" w:cs="宋体"/>
          <w:b/>
          <w:color w:val="auto"/>
          <w:kern w:val="2"/>
          <w:sz w:val="52"/>
          <w:szCs w:val="40"/>
          <w:highlight w:val="none"/>
        </w:rPr>
      </w:pPr>
      <w:r>
        <w:rPr>
          <w:rFonts w:hint="eastAsia" w:ascii="宋体" w:hAnsi="宋体" w:eastAsia="宋体" w:cs="宋体"/>
          <w:b/>
          <w:color w:val="auto"/>
          <w:kern w:val="2"/>
          <w:sz w:val="72"/>
          <w:szCs w:val="48"/>
          <w:highlight w:val="none"/>
        </w:rPr>
        <w:t>磋商响应文件</w:t>
      </w:r>
    </w:p>
    <w:p w14:paraId="41C4A515">
      <w:pPr>
        <w:spacing w:line="480" w:lineRule="exact"/>
        <w:rPr>
          <w:rFonts w:ascii="宋体" w:hAnsi="宋体" w:eastAsia="宋体" w:cs="宋体"/>
          <w:color w:val="auto"/>
          <w:kern w:val="2"/>
          <w:sz w:val="24"/>
          <w:szCs w:val="24"/>
          <w:highlight w:val="none"/>
        </w:rPr>
      </w:pPr>
    </w:p>
    <w:p w14:paraId="7263CF70">
      <w:pPr>
        <w:spacing w:line="480" w:lineRule="exact"/>
        <w:rPr>
          <w:rFonts w:ascii="宋体" w:hAnsi="宋体" w:eastAsia="宋体" w:cs="宋体"/>
          <w:color w:val="auto"/>
          <w:kern w:val="2"/>
          <w:sz w:val="24"/>
          <w:szCs w:val="24"/>
          <w:highlight w:val="none"/>
        </w:rPr>
      </w:pPr>
    </w:p>
    <w:p w14:paraId="1C600177">
      <w:pPr>
        <w:spacing w:line="480" w:lineRule="exact"/>
        <w:rPr>
          <w:rFonts w:ascii="宋体" w:hAnsi="宋体" w:eastAsia="宋体" w:cs="宋体"/>
          <w:color w:val="auto"/>
          <w:kern w:val="2"/>
          <w:sz w:val="24"/>
          <w:szCs w:val="24"/>
          <w:highlight w:val="none"/>
        </w:rPr>
      </w:pPr>
    </w:p>
    <w:p w14:paraId="491234FC">
      <w:pPr>
        <w:spacing w:line="480" w:lineRule="exact"/>
        <w:rPr>
          <w:rFonts w:ascii="宋体" w:hAnsi="宋体" w:eastAsia="宋体" w:cs="宋体"/>
          <w:color w:val="auto"/>
          <w:kern w:val="2"/>
          <w:sz w:val="24"/>
          <w:szCs w:val="24"/>
          <w:highlight w:val="none"/>
        </w:rPr>
      </w:pPr>
    </w:p>
    <w:p w14:paraId="0845BD21">
      <w:pPr>
        <w:spacing w:line="480" w:lineRule="exact"/>
        <w:rPr>
          <w:rFonts w:ascii="宋体" w:hAnsi="宋体" w:eastAsia="宋体" w:cs="宋体"/>
          <w:color w:val="auto"/>
          <w:kern w:val="2"/>
          <w:sz w:val="24"/>
          <w:szCs w:val="24"/>
          <w:highlight w:val="none"/>
        </w:rPr>
      </w:pPr>
    </w:p>
    <w:p w14:paraId="4D65574E">
      <w:pPr>
        <w:spacing w:line="480" w:lineRule="exact"/>
        <w:rPr>
          <w:rFonts w:ascii="宋体" w:hAnsi="宋体" w:eastAsia="宋体" w:cs="宋体"/>
          <w:color w:val="auto"/>
          <w:kern w:val="2"/>
          <w:sz w:val="24"/>
          <w:szCs w:val="24"/>
          <w:highlight w:val="none"/>
        </w:rPr>
      </w:pPr>
    </w:p>
    <w:p w14:paraId="7969C8B5">
      <w:pPr>
        <w:spacing w:line="480" w:lineRule="exact"/>
        <w:rPr>
          <w:rFonts w:ascii="宋体" w:hAnsi="宋体" w:eastAsia="宋体" w:cs="宋体"/>
          <w:color w:val="auto"/>
          <w:kern w:val="2"/>
          <w:sz w:val="24"/>
          <w:szCs w:val="24"/>
          <w:highlight w:val="none"/>
        </w:rPr>
      </w:pPr>
    </w:p>
    <w:p w14:paraId="452F4E4E">
      <w:pPr>
        <w:spacing w:line="480" w:lineRule="exact"/>
        <w:rPr>
          <w:rFonts w:ascii="宋体" w:hAnsi="宋体" w:eastAsia="宋体" w:cs="宋体"/>
          <w:color w:val="auto"/>
          <w:kern w:val="2"/>
          <w:sz w:val="24"/>
          <w:szCs w:val="24"/>
          <w:highlight w:val="none"/>
        </w:rPr>
      </w:pPr>
    </w:p>
    <w:p w14:paraId="67F04A61">
      <w:pPr>
        <w:spacing w:line="480" w:lineRule="exact"/>
        <w:rPr>
          <w:rFonts w:ascii="宋体" w:hAnsi="宋体" w:eastAsia="宋体" w:cs="宋体"/>
          <w:color w:val="auto"/>
          <w:kern w:val="2"/>
          <w:sz w:val="24"/>
          <w:szCs w:val="24"/>
          <w:highlight w:val="none"/>
        </w:rPr>
      </w:pPr>
    </w:p>
    <w:p w14:paraId="3382E83D">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供应商：</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（盖单位章）</w:t>
      </w:r>
    </w:p>
    <w:p w14:paraId="5A7AF50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法定代表人或其委托代理人：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（签字或盖章）</w:t>
      </w:r>
    </w:p>
    <w:p w14:paraId="4022285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p w14:paraId="22646026">
      <w:pPr>
        <w:autoSpaceDE w:val="0"/>
        <w:autoSpaceDN w:val="0"/>
        <w:jc w:val="left"/>
        <w:rPr>
          <w:rFonts w:ascii="宋体" w:hAnsi="宋体" w:eastAsia="宋体" w:cs="宋体"/>
          <w:b/>
          <w:color w:val="auto"/>
          <w:sz w:val="20"/>
          <w:szCs w:val="24"/>
          <w:highlight w:val="none"/>
          <w:lang w:val="zh-CN" w:bidi="zh-CN"/>
        </w:rPr>
      </w:pPr>
    </w:p>
    <w:p w14:paraId="48FE23A9">
      <w:pPr>
        <w:autoSpaceDE w:val="0"/>
        <w:autoSpaceDN w:val="0"/>
        <w:jc w:val="left"/>
        <w:rPr>
          <w:rFonts w:ascii="宋体" w:hAnsi="宋体" w:eastAsia="宋体" w:cs="宋体"/>
          <w:color w:val="auto"/>
          <w:sz w:val="22"/>
          <w:highlight w:val="none"/>
          <w:lang w:val="zh-CN" w:bidi="zh-CN"/>
        </w:rPr>
      </w:pPr>
    </w:p>
    <w:p w14:paraId="555352FC">
      <w:pPr>
        <w:autoSpaceDE w:val="0"/>
        <w:autoSpaceDN w:val="0"/>
        <w:spacing w:after="120"/>
        <w:ind w:firstLine="220" w:firstLineChars="100"/>
        <w:jc w:val="left"/>
        <w:rPr>
          <w:rFonts w:ascii="宋体" w:hAnsi="宋体" w:eastAsia="宋体" w:cs="宋体"/>
          <w:color w:val="auto"/>
          <w:sz w:val="22"/>
          <w:highlight w:val="none"/>
          <w:lang w:val="zh-CN" w:bidi="zh-CN"/>
        </w:rPr>
      </w:pPr>
    </w:p>
    <w:p w14:paraId="52AFE030">
      <w:pPr>
        <w:autoSpaceDE w:val="0"/>
        <w:autoSpaceDN w:val="0"/>
        <w:spacing w:after="120"/>
        <w:ind w:firstLine="220" w:firstLineChars="100"/>
        <w:jc w:val="left"/>
        <w:rPr>
          <w:rFonts w:ascii="宋体" w:hAnsi="宋体" w:eastAsia="宋体" w:cs="宋体"/>
          <w:color w:val="auto"/>
          <w:sz w:val="22"/>
          <w:highlight w:val="none"/>
          <w:lang w:val="zh-CN" w:bidi="zh-CN"/>
        </w:rPr>
      </w:pPr>
    </w:p>
    <w:p w14:paraId="65C7219E">
      <w:pPr>
        <w:autoSpaceDE w:val="0"/>
        <w:autoSpaceDN w:val="0"/>
        <w:spacing w:before="7"/>
        <w:jc w:val="left"/>
        <w:rPr>
          <w:rFonts w:ascii="宋体" w:hAnsi="宋体" w:eastAsia="宋体" w:cs="宋体"/>
          <w:b/>
          <w:color w:val="auto"/>
          <w:sz w:val="19"/>
          <w:szCs w:val="24"/>
          <w:highlight w:val="none"/>
          <w:lang w:val="zh-CN" w:bidi="zh-CN"/>
        </w:rPr>
      </w:pPr>
    </w:p>
    <w:p w14:paraId="362A4A2A">
      <w:pPr>
        <w:autoSpaceDE w:val="0"/>
        <w:autoSpaceDN w:val="0"/>
        <w:jc w:val="left"/>
        <w:rPr>
          <w:rFonts w:ascii="宋体" w:hAnsi="宋体" w:eastAsia="宋体" w:cs="宋体"/>
          <w:color w:val="auto"/>
          <w:sz w:val="19"/>
          <w:highlight w:val="none"/>
          <w:lang w:val="zh-CN" w:bidi="zh-CN"/>
        </w:rPr>
      </w:pPr>
    </w:p>
    <w:p w14:paraId="6BA20EC9">
      <w:pPr>
        <w:autoSpaceDE w:val="0"/>
        <w:autoSpaceDN w:val="0"/>
        <w:spacing w:after="120"/>
        <w:ind w:firstLine="321" w:firstLineChars="100"/>
        <w:jc w:val="center"/>
        <w:rPr>
          <w:rFonts w:ascii="宋体" w:hAnsi="宋体" w:eastAsia="宋体" w:cs="宋体"/>
          <w:b/>
          <w:color w:val="auto"/>
          <w:sz w:val="32"/>
          <w:highlight w:val="none"/>
          <w:lang w:bidi="zh-CN"/>
        </w:rPr>
      </w:pPr>
    </w:p>
    <w:p w14:paraId="08EBC23A">
      <w:pPr>
        <w:autoSpaceDE w:val="0"/>
        <w:autoSpaceDN w:val="0"/>
        <w:spacing w:after="120"/>
        <w:ind w:firstLine="321" w:firstLineChars="100"/>
        <w:jc w:val="center"/>
        <w:rPr>
          <w:rFonts w:ascii="宋体" w:hAnsi="宋体" w:eastAsia="宋体" w:cs="宋体"/>
          <w:b/>
          <w:color w:val="auto"/>
          <w:sz w:val="32"/>
          <w:highlight w:val="none"/>
          <w:lang w:bidi="zh-CN"/>
        </w:rPr>
      </w:pPr>
      <w:r>
        <w:rPr>
          <w:rFonts w:hint="eastAsia" w:ascii="宋体" w:hAnsi="宋体" w:eastAsia="宋体" w:cs="宋体"/>
          <w:b/>
          <w:color w:val="auto"/>
          <w:sz w:val="32"/>
          <w:highlight w:val="none"/>
          <w:lang w:bidi="zh-CN"/>
        </w:rPr>
        <w:t>目   录</w:t>
      </w:r>
    </w:p>
    <w:p w14:paraId="6D28BB71">
      <w:pPr>
        <w:autoSpaceDE w:val="0"/>
        <w:autoSpaceDN w:val="0"/>
        <w:spacing w:after="120"/>
        <w:ind w:firstLine="190" w:firstLineChars="100"/>
        <w:jc w:val="center"/>
        <w:rPr>
          <w:rFonts w:ascii="宋体" w:hAnsi="宋体" w:eastAsia="宋体" w:cs="宋体"/>
          <w:color w:val="auto"/>
          <w:sz w:val="19"/>
          <w:highlight w:val="none"/>
          <w:lang w:bidi="zh-CN"/>
        </w:rPr>
      </w:pPr>
      <w:r>
        <w:rPr>
          <w:rFonts w:hint="eastAsia" w:ascii="宋体" w:hAnsi="宋体" w:eastAsia="宋体" w:cs="宋体"/>
          <w:color w:val="auto"/>
          <w:sz w:val="19"/>
          <w:highlight w:val="none"/>
          <w:lang w:bidi="zh-CN"/>
        </w:rPr>
        <w:t>（自拟定）</w:t>
      </w:r>
    </w:p>
    <w:p w14:paraId="5BB93433">
      <w:pPr>
        <w:autoSpaceDE w:val="0"/>
        <w:autoSpaceDN w:val="0"/>
        <w:spacing w:after="120"/>
        <w:ind w:firstLine="190" w:firstLineChars="100"/>
        <w:jc w:val="left"/>
        <w:rPr>
          <w:rFonts w:ascii="宋体" w:hAnsi="宋体" w:eastAsia="宋体" w:cs="宋体"/>
          <w:color w:val="auto"/>
          <w:sz w:val="19"/>
          <w:highlight w:val="none"/>
          <w:lang w:bidi="zh-CN"/>
        </w:rPr>
      </w:pPr>
    </w:p>
    <w:p w14:paraId="168C76B9">
      <w:pPr>
        <w:autoSpaceDE w:val="0"/>
        <w:autoSpaceDN w:val="0"/>
        <w:spacing w:after="120"/>
        <w:ind w:firstLine="190" w:firstLineChars="100"/>
        <w:jc w:val="left"/>
        <w:rPr>
          <w:rFonts w:ascii="宋体" w:hAnsi="宋体" w:eastAsia="宋体" w:cs="宋体"/>
          <w:color w:val="auto"/>
          <w:sz w:val="19"/>
          <w:highlight w:val="none"/>
          <w:lang w:bidi="zh-CN"/>
        </w:rPr>
      </w:pPr>
    </w:p>
    <w:p w14:paraId="71D2CBEE">
      <w:pPr>
        <w:spacing w:line="360" w:lineRule="auto"/>
        <w:jc w:val="left"/>
        <w:rPr>
          <w:rFonts w:ascii="宋体" w:hAnsi="宋体" w:eastAsia="宋体" w:cs="宋体"/>
          <w:color w:val="auto"/>
          <w:sz w:val="24"/>
          <w:highlight w:val="none"/>
        </w:rPr>
      </w:pPr>
    </w:p>
    <w:p w14:paraId="6405C3E2">
      <w:pPr>
        <w:pStyle w:val="26"/>
        <w:ind w:firstLine="210"/>
        <w:rPr>
          <w:color w:val="auto"/>
          <w:highlight w:val="none"/>
        </w:rPr>
      </w:pPr>
    </w:p>
    <w:p w14:paraId="60A43E9E">
      <w:pPr>
        <w:pStyle w:val="26"/>
        <w:ind w:firstLine="210"/>
        <w:rPr>
          <w:color w:val="auto"/>
          <w:highlight w:val="none"/>
        </w:rPr>
      </w:pPr>
    </w:p>
    <w:p w14:paraId="54B1DF90">
      <w:pPr>
        <w:pStyle w:val="26"/>
        <w:ind w:firstLine="210"/>
        <w:rPr>
          <w:color w:val="auto"/>
          <w:highlight w:val="none"/>
        </w:rPr>
      </w:pPr>
    </w:p>
    <w:p w14:paraId="0BDF11DE">
      <w:pPr>
        <w:pStyle w:val="26"/>
        <w:ind w:firstLine="210"/>
        <w:rPr>
          <w:color w:val="auto"/>
          <w:highlight w:val="none"/>
        </w:rPr>
      </w:pPr>
    </w:p>
    <w:p w14:paraId="12CA4A5A">
      <w:pPr>
        <w:pStyle w:val="26"/>
        <w:ind w:firstLine="210"/>
        <w:rPr>
          <w:color w:val="auto"/>
          <w:highlight w:val="none"/>
        </w:rPr>
      </w:pPr>
    </w:p>
    <w:p w14:paraId="040D5F15">
      <w:pPr>
        <w:pStyle w:val="26"/>
        <w:ind w:firstLine="210"/>
        <w:rPr>
          <w:color w:val="auto"/>
          <w:highlight w:val="none"/>
        </w:rPr>
      </w:pPr>
    </w:p>
    <w:p w14:paraId="5549FF44">
      <w:pPr>
        <w:pStyle w:val="26"/>
        <w:ind w:firstLine="210"/>
        <w:rPr>
          <w:color w:val="auto"/>
          <w:highlight w:val="none"/>
        </w:rPr>
      </w:pPr>
    </w:p>
    <w:p w14:paraId="5663E74A">
      <w:pPr>
        <w:pStyle w:val="26"/>
        <w:ind w:firstLine="210"/>
        <w:rPr>
          <w:color w:val="auto"/>
          <w:highlight w:val="none"/>
        </w:rPr>
      </w:pPr>
    </w:p>
    <w:p w14:paraId="5F9F4692">
      <w:pPr>
        <w:pStyle w:val="26"/>
        <w:ind w:firstLine="210"/>
        <w:rPr>
          <w:color w:val="auto"/>
          <w:highlight w:val="none"/>
        </w:rPr>
      </w:pPr>
    </w:p>
    <w:p w14:paraId="17308E1E">
      <w:pPr>
        <w:pStyle w:val="26"/>
        <w:ind w:firstLine="210"/>
        <w:rPr>
          <w:color w:val="auto"/>
          <w:highlight w:val="none"/>
        </w:rPr>
      </w:pPr>
    </w:p>
    <w:p w14:paraId="6EFBF22F">
      <w:pPr>
        <w:pStyle w:val="26"/>
        <w:ind w:firstLine="210"/>
        <w:rPr>
          <w:color w:val="auto"/>
          <w:highlight w:val="none"/>
        </w:rPr>
      </w:pPr>
    </w:p>
    <w:p w14:paraId="386C1226">
      <w:pPr>
        <w:pStyle w:val="26"/>
        <w:ind w:firstLine="210"/>
        <w:rPr>
          <w:color w:val="auto"/>
          <w:highlight w:val="none"/>
        </w:rPr>
      </w:pPr>
    </w:p>
    <w:p w14:paraId="43ED1E4C">
      <w:pPr>
        <w:pStyle w:val="26"/>
        <w:ind w:firstLine="210"/>
        <w:rPr>
          <w:color w:val="auto"/>
          <w:highlight w:val="none"/>
        </w:rPr>
      </w:pPr>
    </w:p>
    <w:p w14:paraId="0D761592">
      <w:pPr>
        <w:pStyle w:val="26"/>
        <w:ind w:firstLine="210"/>
        <w:rPr>
          <w:color w:val="auto"/>
          <w:highlight w:val="none"/>
        </w:rPr>
      </w:pPr>
    </w:p>
    <w:p w14:paraId="0B73B4D1">
      <w:pPr>
        <w:pStyle w:val="26"/>
        <w:ind w:firstLine="210"/>
        <w:rPr>
          <w:color w:val="auto"/>
          <w:highlight w:val="none"/>
        </w:rPr>
      </w:pPr>
    </w:p>
    <w:p w14:paraId="0C4666F0">
      <w:pPr>
        <w:pStyle w:val="26"/>
        <w:ind w:firstLine="210"/>
        <w:rPr>
          <w:color w:val="auto"/>
          <w:highlight w:val="none"/>
        </w:rPr>
      </w:pPr>
    </w:p>
    <w:p w14:paraId="72911CAF">
      <w:pPr>
        <w:pStyle w:val="26"/>
        <w:ind w:firstLine="210"/>
        <w:rPr>
          <w:color w:val="auto"/>
          <w:highlight w:val="none"/>
        </w:rPr>
      </w:pPr>
    </w:p>
    <w:p w14:paraId="1E4FA7F6">
      <w:pPr>
        <w:pStyle w:val="26"/>
        <w:ind w:firstLine="210"/>
        <w:rPr>
          <w:color w:val="auto"/>
          <w:highlight w:val="none"/>
        </w:rPr>
      </w:pPr>
    </w:p>
    <w:p w14:paraId="3ADC7CAD">
      <w:pPr>
        <w:pStyle w:val="26"/>
        <w:ind w:firstLine="210"/>
        <w:rPr>
          <w:color w:val="auto"/>
          <w:highlight w:val="none"/>
        </w:rPr>
      </w:pPr>
    </w:p>
    <w:p w14:paraId="37FF7EDA">
      <w:pPr>
        <w:pStyle w:val="26"/>
        <w:ind w:firstLine="210"/>
        <w:rPr>
          <w:color w:val="auto"/>
          <w:highlight w:val="none"/>
        </w:rPr>
      </w:pPr>
    </w:p>
    <w:p w14:paraId="1911F628">
      <w:pPr>
        <w:pStyle w:val="26"/>
        <w:ind w:firstLine="210"/>
        <w:rPr>
          <w:color w:val="auto"/>
          <w:highlight w:val="none"/>
        </w:rPr>
      </w:pPr>
    </w:p>
    <w:p w14:paraId="65E1DBB9">
      <w:pPr>
        <w:pStyle w:val="26"/>
        <w:ind w:firstLine="210"/>
        <w:rPr>
          <w:color w:val="auto"/>
          <w:highlight w:val="none"/>
        </w:rPr>
      </w:pPr>
    </w:p>
    <w:p w14:paraId="59AF72F7">
      <w:pPr>
        <w:pStyle w:val="26"/>
        <w:ind w:left="0" w:leftChars="0" w:firstLine="0" w:firstLineChars="0"/>
        <w:rPr>
          <w:color w:val="auto"/>
          <w:highlight w:val="none"/>
        </w:rPr>
      </w:pPr>
    </w:p>
    <w:p w14:paraId="57403C49">
      <w:pPr>
        <w:spacing w:line="360" w:lineRule="auto"/>
        <w:jc w:val="left"/>
        <w:rPr>
          <w:rFonts w:ascii="宋体" w:hAnsi="宋体" w:eastAsia="宋体" w:cs="宋体"/>
          <w:color w:val="auto"/>
          <w:sz w:val="24"/>
          <w:highlight w:val="none"/>
        </w:rPr>
      </w:pPr>
    </w:p>
    <w:p w14:paraId="179B99D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格式2-1</w:t>
      </w:r>
    </w:p>
    <w:p w14:paraId="65D278F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6CEE2C6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2F43287E">
      <w:pPr>
        <w:spacing w:line="360" w:lineRule="auto"/>
        <w:ind w:firstLine="480"/>
        <w:rPr>
          <w:rFonts w:ascii="宋体" w:hAnsi="宋体" w:eastAsia="宋体" w:cs="宋体"/>
          <w:color w:val="auto"/>
          <w:sz w:val="24"/>
          <w:highlight w:val="none"/>
        </w:rPr>
      </w:pPr>
    </w:p>
    <w:p w14:paraId="375E10F9">
      <w:pPr>
        <w:spacing w:line="360" w:lineRule="auto"/>
        <w:ind w:firstLine="480"/>
        <w:rPr>
          <w:rFonts w:ascii="宋体" w:hAnsi="宋体" w:eastAsia="宋体" w:cs="宋体"/>
          <w:color w:val="auto"/>
          <w:sz w:val="24"/>
          <w:highlight w:val="none"/>
          <w:u w:val="single"/>
        </w:rPr>
      </w:pPr>
      <w:r>
        <w:rPr>
          <w:rFonts w:ascii="宋体" w:hAnsi="宋体" w:eastAsia="宋体" w:cs="宋体"/>
          <w:color w:val="auto"/>
          <w:sz w:val="24"/>
          <w:highlight w:val="none"/>
        </w:rPr>
        <w:t>同志，系我单位法定代表人，任</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 </w:t>
      </w:r>
    </w:p>
    <w:p w14:paraId="5437B7F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40E4664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65A253A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0C6CC12">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0"/>
        <w:tblW w:w="0" w:type="auto"/>
        <w:tblInd w:w="0" w:type="dxa"/>
        <w:tblLayout w:type="autofit"/>
        <w:tblCellMar>
          <w:top w:w="0" w:type="dxa"/>
          <w:left w:w="10" w:type="dxa"/>
          <w:bottom w:w="0" w:type="dxa"/>
          <w:right w:w="10" w:type="dxa"/>
        </w:tblCellMar>
      </w:tblPr>
      <w:tblGrid>
        <w:gridCol w:w="5328"/>
      </w:tblGrid>
      <w:tr w14:paraId="18C78960">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CAB104">
            <w:pPr>
              <w:spacing w:line="480" w:lineRule="auto"/>
              <w:rPr>
                <w:rFonts w:ascii="宋体" w:hAnsi="宋体" w:eastAsia="宋体" w:cs="宋体"/>
                <w:b/>
                <w:color w:val="auto"/>
                <w:sz w:val="24"/>
                <w:highlight w:val="none"/>
              </w:rPr>
            </w:pPr>
          </w:p>
          <w:p w14:paraId="2CA66953">
            <w:pPr>
              <w:spacing w:line="480" w:lineRule="auto"/>
              <w:rPr>
                <w:rFonts w:ascii="宋体" w:hAnsi="宋体" w:eastAsia="宋体" w:cs="宋体"/>
                <w:b/>
                <w:color w:val="auto"/>
                <w:sz w:val="24"/>
                <w:highlight w:val="none"/>
              </w:rPr>
            </w:pPr>
          </w:p>
          <w:p w14:paraId="3CC42C5C">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4524F06">
            <w:pPr>
              <w:spacing w:line="480" w:lineRule="auto"/>
              <w:rPr>
                <w:rFonts w:ascii="宋体" w:hAnsi="宋体" w:eastAsia="宋体" w:cs="宋体"/>
                <w:color w:val="auto"/>
                <w:sz w:val="24"/>
                <w:highlight w:val="none"/>
              </w:rPr>
            </w:pPr>
          </w:p>
          <w:p w14:paraId="23908E7B">
            <w:pPr>
              <w:spacing w:line="480" w:lineRule="auto"/>
              <w:rPr>
                <w:rFonts w:ascii="宋体" w:hAnsi="宋体" w:eastAsia="宋体" w:cs="宋体"/>
                <w:color w:val="auto"/>
                <w:highlight w:val="none"/>
              </w:rPr>
            </w:pPr>
          </w:p>
        </w:tc>
      </w:tr>
    </w:tbl>
    <w:p w14:paraId="587399E8">
      <w:pPr>
        <w:spacing w:line="360" w:lineRule="auto"/>
        <w:rPr>
          <w:rFonts w:ascii="宋体" w:hAnsi="宋体" w:eastAsia="宋体" w:cs="宋体"/>
          <w:color w:val="auto"/>
          <w:sz w:val="24"/>
          <w:highlight w:val="none"/>
        </w:rPr>
      </w:pPr>
    </w:p>
    <w:p w14:paraId="5D9D6159">
      <w:pPr>
        <w:spacing w:line="360" w:lineRule="auto"/>
        <w:jc w:val="center"/>
        <w:rPr>
          <w:rFonts w:ascii="宋体" w:hAnsi="宋体" w:eastAsia="宋体" w:cs="宋体"/>
          <w:color w:val="auto"/>
          <w:sz w:val="24"/>
          <w:highlight w:val="none"/>
        </w:rPr>
      </w:pPr>
    </w:p>
    <w:p w14:paraId="770D04DE">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供应商电子签章： </w:t>
      </w:r>
    </w:p>
    <w:p w14:paraId="0C02AC5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D04F076">
      <w:pPr>
        <w:spacing w:line="360" w:lineRule="auto"/>
        <w:jc w:val="center"/>
        <w:rPr>
          <w:rFonts w:ascii="宋体" w:hAnsi="宋体" w:eastAsia="宋体" w:cs="宋体"/>
          <w:color w:val="auto"/>
          <w:sz w:val="24"/>
          <w:highlight w:val="none"/>
        </w:rPr>
      </w:pPr>
    </w:p>
    <w:p w14:paraId="5D2C4E4B">
      <w:pPr>
        <w:pStyle w:val="26"/>
        <w:ind w:firstLine="210"/>
        <w:rPr>
          <w:color w:val="auto"/>
          <w:highlight w:val="none"/>
        </w:rPr>
      </w:pPr>
    </w:p>
    <w:p w14:paraId="50232764">
      <w:pPr>
        <w:pStyle w:val="26"/>
        <w:ind w:firstLine="210"/>
        <w:rPr>
          <w:color w:val="auto"/>
          <w:highlight w:val="none"/>
        </w:rPr>
      </w:pPr>
    </w:p>
    <w:p w14:paraId="054C69E8">
      <w:pPr>
        <w:pStyle w:val="26"/>
        <w:ind w:firstLine="210"/>
        <w:rPr>
          <w:color w:val="auto"/>
          <w:highlight w:val="none"/>
        </w:rPr>
      </w:pPr>
    </w:p>
    <w:p w14:paraId="3D316631">
      <w:pPr>
        <w:pStyle w:val="26"/>
        <w:ind w:firstLine="210"/>
        <w:rPr>
          <w:color w:val="auto"/>
          <w:highlight w:val="none"/>
        </w:rPr>
      </w:pPr>
    </w:p>
    <w:p w14:paraId="5622A100">
      <w:pPr>
        <w:pStyle w:val="26"/>
        <w:ind w:firstLine="210"/>
        <w:rPr>
          <w:color w:val="auto"/>
          <w:highlight w:val="none"/>
        </w:rPr>
      </w:pPr>
    </w:p>
    <w:p w14:paraId="68D6F088">
      <w:pPr>
        <w:pStyle w:val="26"/>
        <w:ind w:firstLine="210"/>
        <w:rPr>
          <w:color w:val="auto"/>
          <w:highlight w:val="none"/>
        </w:rPr>
      </w:pPr>
    </w:p>
    <w:p w14:paraId="1E309C8A">
      <w:pPr>
        <w:pStyle w:val="26"/>
        <w:ind w:firstLine="210"/>
        <w:rPr>
          <w:color w:val="auto"/>
          <w:highlight w:val="none"/>
        </w:rPr>
      </w:pPr>
    </w:p>
    <w:p w14:paraId="4ECDD7F9">
      <w:pPr>
        <w:pStyle w:val="26"/>
        <w:ind w:firstLine="210"/>
        <w:rPr>
          <w:color w:val="auto"/>
          <w:highlight w:val="none"/>
        </w:rPr>
      </w:pPr>
    </w:p>
    <w:p w14:paraId="7D7D96D2">
      <w:pPr>
        <w:spacing w:line="360" w:lineRule="auto"/>
        <w:jc w:val="center"/>
        <w:rPr>
          <w:rFonts w:ascii="宋体" w:hAnsi="宋体" w:eastAsia="宋体" w:cs="宋体"/>
          <w:color w:val="auto"/>
          <w:sz w:val="24"/>
          <w:highlight w:val="none"/>
        </w:rPr>
      </w:pPr>
    </w:p>
    <w:p w14:paraId="2E272E4B">
      <w:pPr>
        <w:spacing w:line="360" w:lineRule="auto"/>
        <w:jc w:val="left"/>
        <w:rPr>
          <w:rFonts w:ascii="宋体" w:hAnsi="宋体" w:eastAsia="宋体" w:cs="宋体"/>
          <w:color w:val="auto"/>
          <w:sz w:val="24"/>
          <w:highlight w:val="none"/>
        </w:rPr>
      </w:pPr>
    </w:p>
    <w:p w14:paraId="26C7F570">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3ED66881">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7FE8AAA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6131B988">
      <w:pPr>
        <w:spacing w:line="360" w:lineRule="auto"/>
        <w:ind w:firstLine="480"/>
        <w:rPr>
          <w:rFonts w:ascii="宋体" w:hAnsi="宋体" w:eastAsia="宋体" w:cs="宋体"/>
          <w:color w:val="auto"/>
          <w:sz w:val="24"/>
          <w:highlight w:val="none"/>
        </w:rPr>
      </w:pPr>
    </w:p>
    <w:p w14:paraId="45B0D4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（被委托人的姓名、职务）为委托人的委托代理人，就项目编号为</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项目及合同的执行，以本单位名义处理一切与之有关的事务。</w:t>
      </w:r>
    </w:p>
    <w:p w14:paraId="253B6B8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日签字生效，特此声明。</w:t>
      </w:r>
    </w:p>
    <w:p w14:paraId="3FE79387">
      <w:pPr>
        <w:spacing w:line="360" w:lineRule="auto"/>
        <w:rPr>
          <w:rFonts w:ascii="宋体" w:hAnsi="宋体" w:eastAsia="宋体" w:cs="宋体"/>
          <w:color w:val="auto"/>
          <w:sz w:val="24"/>
          <w:highlight w:val="none"/>
        </w:rPr>
      </w:pPr>
    </w:p>
    <w:p w14:paraId="2B856FF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2B2C8D8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293896D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29BFE62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0"/>
        <w:tblW w:w="0" w:type="auto"/>
        <w:tblInd w:w="0" w:type="dxa"/>
        <w:tblLayout w:type="autofit"/>
        <w:tblCellMar>
          <w:top w:w="0" w:type="dxa"/>
          <w:left w:w="10" w:type="dxa"/>
          <w:bottom w:w="0" w:type="dxa"/>
          <w:right w:w="10" w:type="dxa"/>
        </w:tblCellMar>
      </w:tblPr>
      <w:tblGrid>
        <w:gridCol w:w="5508"/>
      </w:tblGrid>
      <w:tr w14:paraId="2756AA7A">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983491">
            <w:pPr>
              <w:spacing w:line="480" w:lineRule="auto"/>
              <w:rPr>
                <w:rFonts w:ascii="宋体" w:hAnsi="宋体" w:eastAsia="宋体" w:cs="宋体"/>
                <w:b/>
                <w:color w:val="auto"/>
                <w:sz w:val="24"/>
                <w:highlight w:val="none"/>
              </w:rPr>
            </w:pPr>
          </w:p>
          <w:p w14:paraId="585C1854">
            <w:pPr>
              <w:spacing w:line="480" w:lineRule="auto"/>
              <w:rPr>
                <w:rFonts w:ascii="宋体" w:hAnsi="宋体" w:eastAsia="宋体" w:cs="宋体"/>
                <w:b/>
                <w:color w:val="auto"/>
                <w:sz w:val="24"/>
                <w:highlight w:val="none"/>
              </w:rPr>
            </w:pPr>
          </w:p>
          <w:p w14:paraId="3C242AC1">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1A83E9B3">
      <w:pPr>
        <w:spacing w:line="360" w:lineRule="auto"/>
        <w:ind w:firstLine="480"/>
        <w:rPr>
          <w:rFonts w:ascii="宋体" w:hAnsi="宋体" w:eastAsia="宋体" w:cs="宋体"/>
          <w:color w:val="auto"/>
          <w:sz w:val="24"/>
          <w:highlight w:val="none"/>
        </w:rPr>
      </w:pPr>
    </w:p>
    <w:p w14:paraId="335EED67">
      <w:pPr>
        <w:spacing w:line="360" w:lineRule="auto"/>
        <w:jc w:val="center"/>
        <w:rPr>
          <w:rFonts w:ascii="宋体" w:hAnsi="宋体" w:eastAsia="宋体" w:cs="宋体"/>
          <w:color w:val="auto"/>
          <w:sz w:val="24"/>
          <w:highlight w:val="none"/>
        </w:rPr>
      </w:pPr>
    </w:p>
    <w:p w14:paraId="6AB7E26E">
      <w:pPr>
        <w:spacing w:line="360" w:lineRule="auto"/>
        <w:jc w:val="center"/>
        <w:rPr>
          <w:rFonts w:ascii="宋体" w:hAnsi="宋体" w:eastAsia="宋体" w:cs="宋体"/>
          <w:color w:val="auto"/>
          <w:sz w:val="24"/>
          <w:highlight w:val="none"/>
        </w:rPr>
      </w:pPr>
    </w:p>
    <w:p w14:paraId="5A2D5D90">
      <w:pPr>
        <w:spacing w:line="360" w:lineRule="auto"/>
        <w:jc w:val="center"/>
        <w:rPr>
          <w:rFonts w:ascii="宋体" w:hAnsi="宋体" w:eastAsia="宋体" w:cs="宋体"/>
          <w:color w:val="auto"/>
          <w:sz w:val="24"/>
          <w:highlight w:val="none"/>
        </w:rPr>
      </w:pPr>
    </w:p>
    <w:p w14:paraId="56993B9A">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6DF3B07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43324F6A">
      <w:pPr>
        <w:spacing w:line="360" w:lineRule="auto"/>
        <w:jc w:val="center"/>
        <w:rPr>
          <w:rFonts w:ascii="宋体" w:hAnsi="宋体" w:eastAsia="宋体" w:cs="宋体"/>
          <w:color w:val="auto"/>
          <w:sz w:val="24"/>
          <w:highlight w:val="none"/>
        </w:rPr>
      </w:pPr>
    </w:p>
    <w:p w14:paraId="1ECAEE19">
      <w:pPr>
        <w:ind w:firstLine="240"/>
        <w:jc w:val="left"/>
        <w:rPr>
          <w:rFonts w:ascii="宋体" w:hAnsi="宋体" w:eastAsia="宋体" w:cs="宋体"/>
          <w:color w:val="auto"/>
          <w:sz w:val="24"/>
          <w:highlight w:val="none"/>
        </w:rPr>
      </w:pPr>
    </w:p>
    <w:p w14:paraId="30DDB146">
      <w:pPr>
        <w:ind w:firstLine="240"/>
        <w:jc w:val="left"/>
        <w:rPr>
          <w:rFonts w:ascii="宋体" w:hAnsi="宋体" w:eastAsia="宋体" w:cs="宋体"/>
          <w:color w:val="auto"/>
          <w:sz w:val="24"/>
          <w:highlight w:val="none"/>
        </w:rPr>
      </w:pPr>
    </w:p>
    <w:p w14:paraId="01A87D99">
      <w:pPr>
        <w:ind w:firstLine="240"/>
        <w:jc w:val="left"/>
        <w:rPr>
          <w:rFonts w:ascii="宋体" w:hAnsi="宋体" w:eastAsia="宋体" w:cs="宋体"/>
          <w:color w:val="auto"/>
          <w:sz w:val="24"/>
          <w:highlight w:val="none"/>
        </w:rPr>
      </w:pPr>
    </w:p>
    <w:p w14:paraId="594581A1">
      <w:pPr>
        <w:ind w:firstLine="240"/>
        <w:jc w:val="left"/>
        <w:rPr>
          <w:rFonts w:ascii="宋体" w:hAnsi="宋体" w:eastAsia="宋体" w:cs="宋体"/>
          <w:color w:val="auto"/>
          <w:sz w:val="24"/>
          <w:highlight w:val="none"/>
        </w:rPr>
      </w:pPr>
    </w:p>
    <w:p w14:paraId="686FE74E">
      <w:pPr>
        <w:pStyle w:val="26"/>
        <w:ind w:firstLine="210"/>
        <w:rPr>
          <w:color w:val="auto"/>
          <w:highlight w:val="none"/>
        </w:rPr>
      </w:pPr>
    </w:p>
    <w:p w14:paraId="02FF61B5">
      <w:pPr>
        <w:pStyle w:val="26"/>
        <w:ind w:left="0" w:leftChars="0" w:firstLine="0" w:firstLineChars="0"/>
        <w:rPr>
          <w:color w:val="auto"/>
          <w:highlight w:val="none"/>
        </w:rPr>
      </w:pPr>
    </w:p>
    <w:p w14:paraId="65C8DDA9">
      <w:pPr>
        <w:ind w:firstLine="240"/>
        <w:jc w:val="left"/>
        <w:rPr>
          <w:rFonts w:ascii="宋体" w:hAnsi="宋体" w:eastAsia="宋体" w:cs="宋体"/>
          <w:color w:val="auto"/>
          <w:sz w:val="24"/>
          <w:highlight w:val="none"/>
        </w:rPr>
      </w:pPr>
    </w:p>
    <w:p w14:paraId="2FC6617B">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格式2-3</w:t>
      </w:r>
    </w:p>
    <w:p w14:paraId="71CA0939">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3204173A">
      <w:pPr>
        <w:ind w:firstLine="240"/>
        <w:jc w:val="left"/>
        <w:rPr>
          <w:rFonts w:ascii="宋体" w:hAnsi="宋体" w:eastAsia="宋体" w:cs="宋体"/>
          <w:color w:val="auto"/>
          <w:sz w:val="24"/>
          <w:highlight w:val="none"/>
        </w:rPr>
      </w:pPr>
    </w:p>
    <w:p w14:paraId="74681F81">
      <w:pPr>
        <w:ind w:firstLine="240"/>
        <w:jc w:val="left"/>
        <w:rPr>
          <w:rFonts w:ascii="宋体" w:hAnsi="宋体" w:eastAsia="宋体" w:cs="宋体"/>
          <w:color w:val="auto"/>
          <w:sz w:val="24"/>
          <w:highlight w:val="none"/>
        </w:rPr>
      </w:pPr>
    </w:p>
    <w:p w14:paraId="14C3DDFB">
      <w:pPr>
        <w:jc w:val="left"/>
        <w:rPr>
          <w:rFonts w:ascii="宋体" w:hAnsi="宋体" w:eastAsia="宋体" w:cs="宋体"/>
          <w:color w:val="auto"/>
          <w:sz w:val="24"/>
          <w:highlight w:val="none"/>
        </w:rPr>
      </w:pPr>
    </w:p>
    <w:p w14:paraId="456730C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391912BE">
      <w:pP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64F2ED1A">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605BCDB9">
      <w:pPr>
        <w:rPr>
          <w:rFonts w:ascii="宋体" w:hAnsi="宋体" w:eastAsia="宋体" w:cs="宋体"/>
          <w:color w:val="auto"/>
          <w:sz w:val="24"/>
          <w:highlight w:val="none"/>
        </w:rPr>
      </w:pPr>
    </w:p>
    <w:p w14:paraId="0F17F39E">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供应商名称、地址)提交响应文件，报价为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3FDBFE25">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5D0C6393">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28BD3DB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350F66DD">
      <w:pPr>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(3)同意向贵方提供贵方可能另外要求的与其竞争性磋商有关的任何证据和资料。</w:t>
      </w:r>
    </w:p>
    <w:p w14:paraId="10A1F778">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254D3CF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2EEE0E91">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499CE8C9">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05852BAC">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65C2F95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29765E3F">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6D75D7B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682E91A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77D501F8">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693CA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3007B40C">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05E5E49B">
      <w:pPr>
        <w:spacing w:line="360" w:lineRule="auto"/>
        <w:jc w:val="left"/>
        <w:rPr>
          <w:rFonts w:ascii="宋体" w:hAnsi="宋体" w:eastAsia="宋体" w:cs="宋体"/>
          <w:color w:val="auto"/>
          <w:sz w:val="24"/>
          <w:highlight w:val="none"/>
        </w:rPr>
      </w:pPr>
    </w:p>
    <w:p w14:paraId="2DF4CC34">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3DD84AB3">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51C43DD">
      <w:pPr>
        <w:spacing w:line="360" w:lineRule="auto"/>
        <w:jc w:val="center"/>
        <w:rPr>
          <w:rFonts w:ascii="宋体" w:hAnsi="宋体" w:eastAsia="宋体" w:cs="宋体"/>
          <w:color w:val="auto"/>
          <w:sz w:val="24"/>
          <w:highlight w:val="none"/>
        </w:rPr>
      </w:pPr>
    </w:p>
    <w:p w14:paraId="37F770D0">
      <w:pPr>
        <w:pStyle w:val="5"/>
        <w:rPr>
          <w:color w:val="auto"/>
          <w:highlight w:val="none"/>
        </w:rPr>
      </w:pPr>
    </w:p>
    <w:p w14:paraId="5E1759D3">
      <w:pPr>
        <w:spacing w:line="360" w:lineRule="auto"/>
        <w:jc w:val="left"/>
        <w:rPr>
          <w:rFonts w:ascii="宋体" w:hAnsi="宋体" w:eastAsia="宋体" w:cs="宋体"/>
          <w:color w:val="auto"/>
          <w:sz w:val="24"/>
          <w:highlight w:val="none"/>
        </w:rPr>
      </w:pPr>
    </w:p>
    <w:p w14:paraId="2BF109E9">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67ED1837">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20"/>
        <w:tblW w:w="0" w:type="auto"/>
        <w:jc w:val="center"/>
        <w:tblLayout w:type="autofit"/>
        <w:tblCellMar>
          <w:top w:w="0" w:type="dxa"/>
          <w:left w:w="10" w:type="dxa"/>
          <w:bottom w:w="0" w:type="dxa"/>
          <w:right w:w="10" w:type="dxa"/>
        </w:tblCellMar>
      </w:tblPr>
      <w:tblGrid>
        <w:gridCol w:w="2322"/>
        <w:gridCol w:w="6200"/>
      </w:tblGrid>
      <w:tr w14:paraId="4147E4FA">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F9C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A5942">
            <w:pPr>
              <w:spacing w:line="360" w:lineRule="auto"/>
              <w:jc w:val="center"/>
              <w:rPr>
                <w:rFonts w:ascii="宋体" w:hAnsi="宋体" w:eastAsia="宋体" w:cs="宋体"/>
                <w:color w:val="auto"/>
                <w:sz w:val="22"/>
                <w:highlight w:val="none"/>
              </w:rPr>
            </w:pPr>
          </w:p>
        </w:tc>
      </w:tr>
      <w:tr w14:paraId="2BCC7F0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F38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75B40">
            <w:pPr>
              <w:spacing w:line="360" w:lineRule="auto"/>
              <w:rPr>
                <w:rFonts w:ascii="宋体" w:hAnsi="宋体" w:eastAsia="宋体" w:cs="宋体"/>
                <w:color w:val="auto"/>
                <w:sz w:val="22"/>
                <w:highlight w:val="none"/>
              </w:rPr>
            </w:pPr>
          </w:p>
        </w:tc>
      </w:tr>
      <w:tr w14:paraId="3EC87C1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2C49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投标报价</w:t>
            </w:r>
          </w:p>
          <w:p w14:paraId="69A615DF">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6AC67">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投标总价：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大写：           </w:t>
            </w:r>
          </w:p>
        </w:tc>
      </w:tr>
      <w:tr w14:paraId="7DD3E8A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B921B">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供货期</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CBF17">
            <w:pPr>
              <w:spacing w:line="360" w:lineRule="auto"/>
              <w:ind w:right="-670"/>
              <w:rPr>
                <w:rFonts w:ascii="宋体" w:hAnsi="宋体" w:eastAsia="宋体" w:cs="宋体"/>
                <w:color w:val="auto"/>
                <w:sz w:val="24"/>
                <w:highlight w:val="none"/>
              </w:rPr>
            </w:pPr>
          </w:p>
        </w:tc>
      </w:tr>
      <w:tr w14:paraId="380F16A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28EBC">
            <w:pPr>
              <w:spacing w:line="360" w:lineRule="auto"/>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质量</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9CE8A">
            <w:pPr>
              <w:spacing w:line="360" w:lineRule="auto"/>
              <w:jc w:val="left"/>
              <w:rPr>
                <w:rFonts w:ascii="宋体" w:hAnsi="宋体" w:eastAsia="宋体" w:cs="宋体"/>
                <w:color w:val="auto"/>
                <w:sz w:val="22"/>
                <w:highlight w:val="none"/>
              </w:rPr>
            </w:pPr>
          </w:p>
        </w:tc>
      </w:tr>
      <w:tr w14:paraId="60E9435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6FBD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8CB82">
            <w:pPr>
              <w:spacing w:line="360" w:lineRule="auto"/>
              <w:jc w:val="left"/>
              <w:rPr>
                <w:rFonts w:ascii="宋体" w:hAnsi="宋体" w:eastAsia="宋体" w:cs="宋体"/>
                <w:color w:val="auto"/>
                <w:sz w:val="22"/>
                <w:highlight w:val="none"/>
              </w:rPr>
            </w:pPr>
          </w:p>
        </w:tc>
      </w:tr>
    </w:tbl>
    <w:p w14:paraId="2B4898D6">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096E5A5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年   月   日</w:t>
      </w:r>
    </w:p>
    <w:p w14:paraId="456E0AE0">
      <w:pPr>
        <w:spacing w:before="100" w:after="100" w:line="360" w:lineRule="auto"/>
        <w:ind w:firstLine="4920"/>
        <w:rPr>
          <w:rFonts w:ascii="宋体" w:hAnsi="宋体" w:eastAsia="宋体" w:cs="宋体"/>
          <w:color w:val="auto"/>
          <w:sz w:val="24"/>
          <w:highlight w:val="none"/>
        </w:rPr>
      </w:pPr>
    </w:p>
    <w:p w14:paraId="796609E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1A5A969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41419576">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w:t>
      </w:r>
      <w:r>
        <w:rPr>
          <w:rFonts w:hint="eastAsia" w:ascii="宋体" w:hAnsi="宋体" w:eastAsia="宋体" w:cs="宋体"/>
          <w:color w:val="auto"/>
          <w:sz w:val="24"/>
          <w:highlight w:val="none"/>
        </w:rPr>
        <w:t>中</w:t>
      </w:r>
      <w:r>
        <w:rPr>
          <w:rFonts w:ascii="宋体" w:hAnsi="宋体" w:eastAsia="宋体" w:cs="宋体"/>
          <w:color w:val="auto"/>
          <w:sz w:val="24"/>
          <w:highlight w:val="none"/>
        </w:rPr>
        <w:t>投标报价即</w:t>
      </w:r>
      <w:r>
        <w:rPr>
          <w:rFonts w:hint="eastAsia" w:ascii="宋体" w:hAnsi="宋体" w:eastAsia="宋体" w:cs="宋体"/>
          <w:color w:val="auto"/>
          <w:sz w:val="24"/>
          <w:highlight w:val="none"/>
        </w:rPr>
        <w:t>第一次</w:t>
      </w:r>
      <w:r>
        <w:rPr>
          <w:rFonts w:ascii="宋体" w:hAnsi="宋体" w:eastAsia="宋体" w:cs="宋体"/>
          <w:color w:val="auto"/>
          <w:sz w:val="24"/>
          <w:highlight w:val="none"/>
        </w:rPr>
        <w:t>报价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任何有选择或有条件的投标报价，或者表中某一包填写多个报价，均为无效报价。</w:t>
      </w:r>
    </w:p>
    <w:p w14:paraId="31011B17">
      <w:pPr>
        <w:spacing w:line="360" w:lineRule="auto"/>
        <w:jc w:val="left"/>
        <w:rPr>
          <w:rFonts w:ascii="宋体" w:hAnsi="宋体" w:eastAsia="宋体" w:cs="宋体"/>
          <w:color w:val="auto"/>
          <w:sz w:val="24"/>
          <w:highlight w:val="none"/>
        </w:rPr>
      </w:pPr>
    </w:p>
    <w:p w14:paraId="3064EB07">
      <w:pPr>
        <w:pStyle w:val="26"/>
        <w:ind w:firstLine="210"/>
        <w:rPr>
          <w:color w:val="auto"/>
          <w:highlight w:val="none"/>
        </w:rPr>
      </w:pPr>
    </w:p>
    <w:p w14:paraId="4A79950B">
      <w:pPr>
        <w:pStyle w:val="26"/>
        <w:ind w:firstLine="210"/>
        <w:rPr>
          <w:color w:val="auto"/>
          <w:highlight w:val="none"/>
        </w:rPr>
      </w:pPr>
    </w:p>
    <w:p w14:paraId="333519AE">
      <w:pPr>
        <w:pStyle w:val="26"/>
        <w:ind w:firstLine="210"/>
        <w:rPr>
          <w:color w:val="auto"/>
          <w:highlight w:val="none"/>
        </w:rPr>
      </w:pPr>
    </w:p>
    <w:p w14:paraId="6D75D0B5">
      <w:pPr>
        <w:pStyle w:val="26"/>
        <w:ind w:firstLine="210"/>
        <w:rPr>
          <w:color w:val="auto"/>
          <w:highlight w:val="none"/>
        </w:rPr>
      </w:pPr>
    </w:p>
    <w:p w14:paraId="1C33A924">
      <w:pPr>
        <w:pStyle w:val="26"/>
        <w:ind w:firstLine="210"/>
        <w:rPr>
          <w:color w:val="auto"/>
          <w:highlight w:val="none"/>
        </w:rPr>
      </w:pPr>
    </w:p>
    <w:p w14:paraId="00BFE575">
      <w:pPr>
        <w:pStyle w:val="26"/>
        <w:ind w:firstLine="210"/>
        <w:rPr>
          <w:color w:val="auto"/>
          <w:highlight w:val="none"/>
        </w:rPr>
      </w:pPr>
    </w:p>
    <w:p w14:paraId="0745D605">
      <w:pPr>
        <w:pStyle w:val="26"/>
        <w:ind w:firstLine="210"/>
        <w:rPr>
          <w:color w:val="auto"/>
          <w:highlight w:val="none"/>
        </w:rPr>
      </w:pPr>
    </w:p>
    <w:p w14:paraId="58904D90">
      <w:pPr>
        <w:pStyle w:val="26"/>
        <w:ind w:firstLine="210"/>
        <w:rPr>
          <w:color w:val="auto"/>
          <w:highlight w:val="none"/>
        </w:rPr>
      </w:pPr>
    </w:p>
    <w:p w14:paraId="2DCCFE56">
      <w:pPr>
        <w:pStyle w:val="26"/>
        <w:ind w:firstLine="210"/>
        <w:rPr>
          <w:color w:val="auto"/>
          <w:highlight w:val="none"/>
        </w:rPr>
      </w:pPr>
    </w:p>
    <w:p w14:paraId="37723E38">
      <w:pPr>
        <w:pStyle w:val="26"/>
        <w:ind w:firstLine="210"/>
        <w:rPr>
          <w:color w:val="auto"/>
          <w:highlight w:val="none"/>
        </w:rPr>
      </w:pPr>
    </w:p>
    <w:p w14:paraId="00A61C9A">
      <w:pPr>
        <w:pStyle w:val="26"/>
        <w:ind w:firstLine="210"/>
        <w:rPr>
          <w:color w:val="auto"/>
          <w:highlight w:val="none"/>
        </w:rPr>
      </w:pPr>
    </w:p>
    <w:p w14:paraId="6FB85148">
      <w:pPr>
        <w:spacing w:line="360" w:lineRule="auto"/>
        <w:jc w:val="left"/>
        <w:rPr>
          <w:rFonts w:ascii="宋体" w:hAnsi="宋体" w:eastAsia="宋体" w:cs="宋体"/>
          <w:color w:val="auto"/>
          <w:sz w:val="24"/>
          <w:highlight w:val="none"/>
        </w:rPr>
      </w:pPr>
    </w:p>
    <w:p w14:paraId="0B0DF46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2311920F">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06C63178">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15E92DF5">
      <w:pPr>
        <w:jc w:val="center"/>
        <w:rPr>
          <w:rFonts w:ascii="Times New Roman" w:hAnsi="Times New Roman" w:eastAsia="Times New Roman" w:cs="Times New Roman"/>
          <w:color w:val="auto"/>
          <w:sz w:val="24"/>
          <w:highlight w:val="none"/>
        </w:rPr>
      </w:pP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单位：</w:t>
      </w:r>
      <w:r>
        <w:rPr>
          <w:rFonts w:hint="eastAsia" w:ascii="宋体" w:hAnsi="宋体" w:eastAsia="宋体" w:cs="宋体"/>
          <w:color w:val="auto"/>
          <w:sz w:val="24"/>
          <w:highlight w:val="none"/>
          <w:lang w:val="en-US" w:eastAsia="zh-CN"/>
        </w:rPr>
        <w:t>万</w:t>
      </w:r>
      <w:r>
        <w:rPr>
          <w:rFonts w:ascii="宋体" w:hAnsi="宋体" w:eastAsia="宋体" w:cs="宋体"/>
          <w:color w:val="auto"/>
          <w:sz w:val="24"/>
          <w:highlight w:val="none"/>
        </w:rPr>
        <w:t>元</w:t>
      </w:r>
    </w:p>
    <w:tbl>
      <w:tblPr>
        <w:tblStyle w:val="20"/>
        <w:tblW w:w="9269" w:type="dxa"/>
        <w:tblInd w:w="0" w:type="dxa"/>
        <w:tblLayout w:type="autofit"/>
        <w:tblCellMar>
          <w:top w:w="0" w:type="dxa"/>
          <w:left w:w="10" w:type="dxa"/>
          <w:bottom w:w="0" w:type="dxa"/>
          <w:right w:w="10" w:type="dxa"/>
        </w:tblCellMar>
      </w:tblPr>
      <w:tblGrid>
        <w:gridCol w:w="804"/>
        <w:gridCol w:w="4091"/>
        <w:gridCol w:w="1033"/>
        <w:gridCol w:w="1698"/>
        <w:gridCol w:w="1587"/>
        <w:gridCol w:w="56"/>
      </w:tblGrid>
      <w:tr w14:paraId="380E5812">
        <w:tblPrEx>
          <w:tblCellMar>
            <w:top w:w="0" w:type="dxa"/>
            <w:left w:w="10" w:type="dxa"/>
            <w:bottom w:w="0" w:type="dxa"/>
            <w:right w:w="10" w:type="dxa"/>
          </w:tblCellMar>
        </w:tblPrEx>
        <w:trPr>
          <w:gridAfter w:val="1"/>
          <w:wAfter w:w="56" w:type="dxa"/>
        </w:trPr>
        <w:tc>
          <w:tcPr>
            <w:tcW w:w="804"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5F9FCB1">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0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D46477A">
            <w:pPr>
              <w:jc w:val="center"/>
              <w:rPr>
                <w:rFonts w:ascii="宋体" w:hAnsi="宋体" w:eastAsia="宋体" w:cs="宋体"/>
                <w:color w:val="auto"/>
                <w:highlight w:val="none"/>
              </w:rPr>
            </w:pPr>
            <w:r>
              <w:rPr>
                <w:rFonts w:ascii="宋体" w:hAnsi="宋体" w:eastAsia="宋体" w:cs="宋体"/>
                <w:color w:val="auto"/>
                <w:sz w:val="24"/>
                <w:highlight w:val="none"/>
              </w:rPr>
              <w:t>货物名称</w:t>
            </w:r>
          </w:p>
        </w:tc>
        <w:tc>
          <w:tcPr>
            <w:tcW w:w="1033"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AF44685">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69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833C66">
            <w:pPr>
              <w:jc w:val="center"/>
              <w:rPr>
                <w:rFonts w:hint="eastAsia" w:ascii="宋体" w:hAnsi="宋体" w:eastAsia="宋体" w:cs="宋体"/>
                <w:color w:val="auto"/>
                <w:highlight w:val="none"/>
                <w:lang w:eastAsia="zh-CN"/>
              </w:rPr>
            </w:pPr>
            <w:r>
              <w:rPr>
                <w:rFonts w:ascii="宋体" w:hAnsi="宋体" w:eastAsia="宋体" w:cs="宋体"/>
                <w:color w:val="auto"/>
                <w:sz w:val="24"/>
                <w:highlight w:val="none"/>
              </w:rPr>
              <w:t>单价</w:t>
            </w:r>
          </w:p>
        </w:tc>
        <w:tc>
          <w:tcPr>
            <w:tcW w:w="1587"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04BE34">
            <w:pPr>
              <w:ind w:firstLine="480" w:firstLineChars="200"/>
              <w:jc w:val="both"/>
              <w:rPr>
                <w:rFonts w:hint="eastAsia" w:ascii="宋体" w:hAnsi="宋体" w:eastAsia="宋体" w:cs="宋体"/>
                <w:color w:val="auto"/>
                <w:highlight w:val="none"/>
                <w:lang w:eastAsia="zh-CN"/>
              </w:rPr>
            </w:pPr>
            <w:r>
              <w:rPr>
                <w:rFonts w:ascii="宋体" w:hAnsi="宋体" w:eastAsia="宋体" w:cs="宋体"/>
                <w:color w:val="auto"/>
                <w:sz w:val="24"/>
                <w:highlight w:val="none"/>
              </w:rPr>
              <w:t>小计</w:t>
            </w:r>
          </w:p>
        </w:tc>
      </w:tr>
      <w:tr w14:paraId="578211C9">
        <w:tblPrEx>
          <w:tblCellMar>
            <w:top w:w="0" w:type="dxa"/>
            <w:left w:w="10" w:type="dxa"/>
            <w:bottom w:w="0" w:type="dxa"/>
            <w:right w:w="10" w:type="dxa"/>
          </w:tblCellMar>
        </w:tblPrEx>
        <w:trPr>
          <w:gridAfter w:val="1"/>
          <w:wAfter w:w="56" w:type="dxa"/>
        </w:trPr>
        <w:tc>
          <w:tcPr>
            <w:tcW w:w="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D1C94">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1</w:t>
            </w:r>
          </w:p>
        </w:tc>
        <w:tc>
          <w:tcPr>
            <w:tcW w:w="40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476D480">
            <w:pPr>
              <w:jc w:val="center"/>
              <w:rPr>
                <w:rFonts w:ascii="宋体" w:hAnsi="宋体" w:eastAsia="宋体" w:cs="宋体"/>
                <w:color w:val="auto"/>
                <w:sz w:val="22"/>
                <w:highlight w:val="none"/>
              </w:rPr>
            </w:pPr>
          </w:p>
        </w:tc>
        <w:tc>
          <w:tcPr>
            <w:tcW w:w="1033"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39F7D49">
            <w:pPr>
              <w:jc w:val="center"/>
              <w:rPr>
                <w:rFonts w:ascii="宋体" w:hAnsi="宋体" w:eastAsia="宋体" w:cs="宋体"/>
                <w:color w:val="auto"/>
                <w:sz w:val="22"/>
                <w:highlight w:val="none"/>
              </w:rPr>
            </w:pPr>
          </w:p>
        </w:tc>
        <w:tc>
          <w:tcPr>
            <w:tcW w:w="169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1FB488D">
            <w:pPr>
              <w:jc w:val="center"/>
              <w:rPr>
                <w:rFonts w:ascii="宋体" w:hAnsi="宋体" w:eastAsia="宋体" w:cs="宋体"/>
                <w:color w:val="auto"/>
                <w:sz w:val="22"/>
                <w:highlight w:val="none"/>
              </w:rPr>
            </w:pPr>
          </w:p>
        </w:tc>
        <w:tc>
          <w:tcPr>
            <w:tcW w:w="1587"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DD6A1C">
            <w:pPr>
              <w:jc w:val="center"/>
              <w:rPr>
                <w:rFonts w:ascii="宋体" w:hAnsi="宋体" w:eastAsia="宋体" w:cs="宋体"/>
                <w:color w:val="auto"/>
                <w:sz w:val="22"/>
                <w:highlight w:val="none"/>
              </w:rPr>
            </w:pPr>
          </w:p>
        </w:tc>
      </w:tr>
      <w:tr w14:paraId="7C824FDC">
        <w:tblPrEx>
          <w:tblCellMar>
            <w:top w:w="0" w:type="dxa"/>
            <w:left w:w="10" w:type="dxa"/>
            <w:bottom w:w="0" w:type="dxa"/>
            <w:right w:w="10" w:type="dxa"/>
          </w:tblCellMar>
        </w:tblPrEx>
        <w:trPr>
          <w:gridAfter w:val="1"/>
          <w:wAfter w:w="56" w:type="dxa"/>
        </w:trPr>
        <w:tc>
          <w:tcPr>
            <w:tcW w:w="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E1950">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2</w:t>
            </w:r>
          </w:p>
        </w:tc>
        <w:tc>
          <w:tcPr>
            <w:tcW w:w="40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46E4DD2">
            <w:pPr>
              <w:jc w:val="center"/>
              <w:rPr>
                <w:rFonts w:ascii="宋体" w:hAnsi="宋体" w:eastAsia="宋体" w:cs="宋体"/>
                <w:color w:val="auto"/>
                <w:sz w:val="22"/>
                <w:highlight w:val="none"/>
              </w:rPr>
            </w:pPr>
          </w:p>
        </w:tc>
        <w:tc>
          <w:tcPr>
            <w:tcW w:w="1033"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08BF40B">
            <w:pPr>
              <w:jc w:val="center"/>
              <w:rPr>
                <w:rFonts w:ascii="宋体" w:hAnsi="宋体" w:eastAsia="宋体" w:cs="宋体"/>
                <w:color w:val="auto"/>
                <w:sz w:val="22"/>
                <w:highlight w:val="none"/>
              </w:rPr>
            </w:pPr>
          </w:p>
        </w:tc>
        <w:tc>
          <w:tcPr>
            <w:tcW w:w="169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712962">
            <w:pPr>
              <w:jc w:val="center"/>
              <w:rPr>
                <w:rFonts w:ascii="宋体" w:hAnsi="宋体" w:eastAsia="宋体" w:cs="宋体"/>
                <w:color w:val="auto"/>
                <w:sz w:val="22"/>
                <w:highlight w:val="none"/>
              </w:rPr>
            </w:pPr>
          </w:p>
        </w:tc>
        <w:tc>
          <w:tcPr>
            <w:tcW w:w="1587"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EF5DBA">
            <w:pPr>
              <w:jc w:val="center"/>
              <w:rPr>
                <w:rFonts w:ascii="宋体" w:hAnsi="宋体" w:eastAsia="宋体" w:cs="宋体"/>
                <w:color w:val="auto"/>
                <w:sz w:val="22"/>
                <w:highlight w:val="none"/>
              </w:rPr>
            </w:pPr>
          </w:p>
        </w:tc>
      </w:tr>
      <w:tr w14:paraId="7BA36457">
        <w:tblPrEx>
          <w:tblCellMar>
            <w:top w:w="0" w:type="dxa"/>
            <w:left w:w="10" w:type="dxa"/>
            <w:bottom w:w="0" w:type="dxa"/>
            <w:right w:w="10" w:type="dxa"/>
          </w:tblCellMar>
        </w:tblPrEx>
        <w:trPr>
          <w:gridAfter w:val="1"/>
          <w:wAfter w:w="56" w:type="dxa"/>
        </w:trPr>
        <w:tc>
          <w:tcPr>
            <w:tcW w:w="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2D1D0">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3</w:t>
            </w:r>
          </w:p>
        </w:tc>
        <w:tc>
          <w:tcPr>
            <w:tcW w:w="40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126A372">
            <w:pPr>
              <w:jc w:val="center"/>
              <w:rPr>
                <w:rFonts w:ascii="宋体" w:hAnsi="宋体" w:eastAsia="宋体" w:cs="宋体"/>
                <w:color w:val="auto"/>
                <w:sz w:val="22"/>
                <w:highlight w:val="none"/>
              </w:rPr>
            </w:pPr>
          </w:p>
        </w:tc>
        <w:tc>
          <w:tcPr>
            <w:tcW w:w="1033"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58BB186">
            <w:pPr>
              <w:jc w:val="center"/>
              <w:rPr>
                <w:rFonts w:ascii="宋体" w:hAnsi="宋体" w:eastAsia="宋体" w:cs="宋体"/>
                <w:color w:val="auto"/>
                <w:sz w:val="22"/>
                <w:highlight w:val="none"/>
              </w:rPr>
            </w:pPr>
          </w:p>
        </w:tc>
        <w:tc>
          <w:tcPr>
            <w:tcW w:w="169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B22A024">
            <w:pPr>
              <w:jc w:val="center"/>
              <w:rPr>
                <w:rFonts w:ascii="宋体" w:hAnsi="宋体" w:eastAsia="宋体" w:cs="宋体"/>
                <w:color w:val="auto"/>
                <w:sz w:val="22"/>
                <w:highlight w:val="none"/>
              </w:rPr>
            </w:pPr>
          </w:p>
        </w:tc>
        <w:tc>
          <w:tcPr>
            <w:tcW w:w="1587"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472DCB">
            <w:pPr>
              <w:jc w:val="center"/>
              <w:rPr>
                <w:rFonts w:ascii="宋体" w:hAnsi="宋体" w:eastAsia="宋体" w:cs="宋体"/>
                <w:color w:val="auto"/>
                <w:sz w:val="22"/>
                <w:highlight w:val="none"/>
              </w:rPr>
            </w:pPr>
          </w:p>
        </w:tc>
      </w:tr>
      <w:tr w14:paraId="6D5C33BE">
        <w:tblPrEx>
          <w:tblCellMar>
            <w:top w:w="0" w:type="dxa"/>
            <w:left w:w="10" w:type="dxa"/>
            <w:bottom w:w="0" w:type="dxa"/>
            <w:right w:w="10" w:type="dxa"/>
          </w:tblCellMar>
        </w:tblPrEx>
        <w:trPr>
          <w:gridAfter w:val="1"/>
          <w:wAfter w:w="56" w:type="dxa"/>
        </w:trPr>
        <w:tc>
          <w:tcPr>
            <w:tcW w:w="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63E1A4">
            <w:pPr>
              <w:jc w:val="center"/>
              <w:rPr>
                <w:rFonts w:ascii="宋体" w:hAnsi="宋体" w:eastAsia="宋体" w:cs="宋体"/>
                <w:color w:val="auto"/>
                <w:sz w:val="22"/>
                <w:highlight w:val="none"/>
              </w:rPr>
            </w:pPr>
          </w:p>
        </w:tc>
        <w:tc>
          <w:tcPr>
            <w:tcW w:w="40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F399F23">
            <w:pPr>
              <w:jc w:val="center"/>
              <w:rPr>
                <w:rFonts w:ascii="宋体" w:hAnsi="宋体" w:eastAsia="宋体" w:cs="宋体"/>
                <w:color w:val="auto"/>
                <w:sz w:val="22"/>
                <w:highlight w:val="none"/>
              </w:rPr>
            </w:pPr>
          </w:p>
        </w:tc>
        <w:tc>
          <w:tcPr>
            <w:tcW w:w="1033"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C643632">
            <w:pPr>
              <w:jc w:val="center"/>
              <w:rPr>
                <w:rFonts w:ascii="宋体" w:hAnsi="宋体" w:eastAsia="宋体" w:cs="宋体"/>
                <w:color w:val="auto"/>
                <w:sz w:val="22"/>
                <w:highlight w:val="none"/>
              </w:rPr>
            </w:pPr>
          </w:p>
        </w:tc>
        <w:tc>
          <w:tcPr>
            <w:tcW w:w="169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75B172B">
            <w:pPr>
              <w:jc w:val="center"/>
              <w:rPr>
                <w:rFonts w:ascii="宋体" w:hAnsi="宋体" w:eastAsia="宋体" w:cs="宋体"/>
                <w:color w:val="auto"/>
                <w:sz w:val="22"/>
                <w:highlight w:val="none"/>
              </w:rPr>
            </w:pPr>
          </w:p>
        </w:tc>
        <w:tc>
          <w:tcPr>
            <w:tcW w:w="1587"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5ED390">
            <w:pPr>
              <w:jc w:val="center"/>
              <w:rPr>
                <w:rFonts w:ascii="宋体" w:hAnsi="宋体" w:eastAsia="宋体" w:cs="宋体"/>
                <w:color w:val="auto"/>
                <w:sz w:val="22"/>
                <w:highlight w:val="none"/>
              </w:rPr>
            </w:pPr>
          </w:p>
        </w:tc>
      </w:tr>
      <w:tr w14:paraId="31D9F73B">
        <w:tblPrEx>
          <w:tblCellMar>
            <w:top w:w="0" w:type="dxa"/>
            <w:left w:w="10" w:type="dxa"/>
            <w:bottom w:w="0" w:type="dxa"/>
            <w:right w:w="10" w:type="dxa"/>
          </w:tblCellMar>
        </w:tblPrEx>
        <w:trPr>
          <w:gridAfter w:val="1"/>
          <w:wAfter w:w="56" w:type="dxa"/>
        </w:trPr>
        <w:tc>
          <w:tcPr>
            <w:tcW w:w="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408520">
            <w:pPr>
              <w:jc w:val="center"/>
              <w:rPr>
                <w:rFonts w:ascii="宋体" w:hAnsi="宋体" w:eastAsia="宋体" w:cs="宋体"/>
                <w:color w:val="auto"/>
                <w:sz w:val="22"/>
                <w:highlight w:val="none"/>
              </w:rPr>
            </w:pPr>
          </w:p>
        </w:tc>
        <w:tc>
          <w:tcPr>
            <w:tcW w:w="409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01C81F48">
            <w:pPr>
              <w:jc w:val="center"/>
              <w:rPr>
                <w:rFonts w:ascii="宋体" w:hAnsi="宋体" w:eastAsia="宋体" w:cs="宋体"/>
                <w:color w:val="auto"/>
                <w:sz w:val="22"/>
                <w:highlight w:val="none"/>
              </w:rPr>
            </w:pPr>
          </w:p>
        </w:tc>
        <w:tc>
          <w:tcPr>
            <w:tcW w:w="1033"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4B456">
            <w:pPr>
              <w:jc w:val="center"/>
              <w:rPr>
                <w:rFonts w:ascii="宋体" w:hAnsi="宋体" w:eastAsia="宋体" w:cs="宋体"/>
                <w:color w:val="auto"/>
                <w:sz w:val="22"/>
                <w:highlight w:val="none"/>
              </w:rPr>
            </w:pPr>
          </w:p>
        </w:tc>
        <w:tc>
          <w:tcPr>
            <w:tcW w:w="1698"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BD7C36D">
            <w:pPr>
              <w:jc w:val="center"/>
              <w:rPr>
                <w:rFonts w:ascii="宋体" w:hAnsi="宋体" w:eastAsia="宋体" w:cs="宋体"/>
                <w:color w:val="auto"/>
                <w:sz w:val="22"/>
                <w:highlight w:val="none"/>
              </w:rPr>
            </w:pPr>
          </w:p>
        </w:tc>
        <w:tc>
          <w:tcPr>
            <w:tcW w:w="1587"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0877FEFD">
            <w:pPr>
              <w:jc w:val="center"/>
              <w:rPr>
                <w:rFonts w:ascii="宋体" w:hAnsi="宋体" w:eastAsia="宋体" w:cs="宋体"/>
                <w:color w:val="auto"/>
                <w:sz w:val="22"/>
                <w:highlight w:val="none"/>
              </w:rPr>
            </w:pPr>
          </w:p>
        </w:tc>
      </w:tr>
      <w:tr w14:paraId="743E2A5E">
        <w:tblPrEx>
          <w:tblCellMar>
            <w:top w:w="0" w:type="dxa"/>
            <w:left w:w="10" w:type="dxa"/>
            <w:bottom w:w="0" w:type="dxa"/>
            <w:right w:w="10" w:type="dxa"/>
          </w:tblCellMar>
        </w:tblPrEx>
        <w:trPr>
          <w:gridAfter w:val="1"/>
          <w:wAfter w:w="56" w:type="dxa"/>
        </w:trPr>
        <w:tc>
          <w:tcPr>
            <w:tcW w:w="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2323F">
            <w:pPr>
              <w:jc w:val="center"/>
              <w:rPr>
                <w:rFonts w:ascii="宋体" w:hAnsi="宋体" w:eastAsia="宋体" w:cs="宋体"/>
                <w:color w:val="auto"/>
                <w:sz w:val="22"/>
                <w:highlight w:val="none"/>
              </w:rPr>
            </w:pPr>
          </w:p>
        </w:tc>
        <w:tc>
          <w:tcPr>
            <w:tcW w:w="40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3DAE131">
            <w:pPr>
              <w:jc w:val="center"/>
              <w:rPr>
                <w:rFonts w:ascii="宋体" w:hAnsi="宋体" w:eastAsia="宋体" w:cs="宋体"/>
                <w:color w:val="auto"/>
                <w:sz w:val="22"/>
                <w:highlight w:val="none"/>
              </w:rPr>
            </w:pPr>
          </w:p>
        </w:tc>
        <w:tc>
          <w:tcPr>
            <w:tcW w:w="1033"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AC5B89C">
            <w:pPr>
              <w:jc w:val="center"/>
              <w:rPr>
                <w:rFonts w:ascii="宋体" w:hAnsi="宋体" w:eastAsia="宋体" w:cs="宋体"/>
                <w:color w:val="auto"/>
                <w:sz w:val="22"/>
                <w:highlight w:val="none"/>
              </w:rPr>
            </w:pPr>
          </w:p>
        </w:tc>
        <w:tc>
          <w:tcPr>
            <w:tcW w:w="169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3976540">
            <w:pPr>
              <w:jc w:val="center"/>
              <w:rPr>
                <w:rFonts w:ascii="宋体" w:hAnsi="宋体" w:eastAsia="宋体" w:cs="宋体"/>
                <w:color w:val="auto"/>
                <w:sz w:val="22"/>
                <w:highlight w:val="none"/>
              </w:rPr>
            </w:pPr>
          </w:p>
        </w:tc>
        <w:tc>
          <w:tcPr>
            <w:tcW w:w="1587"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04FBEA0">
            <w:pPr>
              <w:jc w:val="center"/>
              <w:rPr>
                <w:rFonts w:ascii="宋体" w:hAnsi="宋体" w:eastAsia="宋体" w:cs="宋体"/>
                <w:color w:val="auto"/>
                <w:sz w:val="22"/>
                <w:highlight w:val="none"/>
              </w:rPr>
            </w:pPr>
          </w:p>
        </w:tc>
      </w:tr>
      <w:tr w14:paraId="1D3A7AAD">
        <w:tblPrEx>
          <w:tblCellMar>
            <w:top w:w="0" w:type="dxa"/>
            <w:left w:w="10" w:type="dxa"/>
            <w:bottom w:w="0" w:type="dxa"/>
            <w:right w:w="10" w:type="dxa"/>
          </w:tblCellMar>
        </w:tblPrEx>
        <w:trPr>
          <w:gridAfter w:val="1"/>
          <w:wAfter w:w="56" w:type="dxa"/>
        </w:trPr>
        <w:tc>
          <w:tcPr>
            <w:tcW w:w="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6B9A1C">
            <w:pPr>
              <w:jc w:val="center"/>
              <w:rPr>
                <w:rFonts w:ascii="宋体" w:hAnsi="宋体" w:eastAsia="宋体" w:cs="宋体"/>
                <w:color w:val="auto"/>
                <w:sz w:val="22"/>
                <w:highlight w:val="none"/>
              </w:rPr>
            </w:pPr>
          </w:p>
        </w:tc>
        <w:tc>
          <w:tcPr>
            <w:tcW w:w="40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D7B0A16">
            <w:pPr>
              <w:jc w:val="center"/>
              <w:rPr>
                <w:rFonts w:ascii="宋体" w:hAnsi="宋体" w:eastAsia="宋体" w:cs="宋体"/>
                <w:color w:val="auto"/>
                <w:sz w:val="22"/>
                <w:highlight w:val="none"/>
              </w:rPr>
            </w:pPr>
          </w:p>
        </w:tc>
        <w:tc>
          <w:tcPr>
            <w:tcW w:w="1033"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BB4E52">
            <w:pPr>
              <w:jc w:val="center"/>
              <w:rPr>
                <w:rFonts w:ascii="宋体" w:hAnsi="宋体" w:eastAsia="宋体" w:cs="宋体"/>
                <w:color w:val="auto"/>
                <w:sz w:val="22"/>
                <w:highlight w:val="none"/>
              </w:rPr>
            </w:pPr>
          </w:p>
        </w:tc>
        <w:tc>
          <w:tcPr>
            <w:tcW w:w="169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5F4D19">
            <w:pPr>
              <w:jc w:val="center"/>
              <w:rPr>
                <w:rFonts w:ascii="宋体" w:hAnsi="宋体" w:eastAsia="宋体" w:cs="宋体"/>
                <w:color w:val="auto"/>
                <w:sz w:val="22"/>
                <w:highlight w:val="none"/>
              </w:rPr>
            </w:pPr>
          </w:p>
        </w:tc>
        <w:tc>
          <w:tcPr>
            <w:tcW w:w="1587"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7F7CF93">
            <w:pPr>
              <w:jc w:val="center"/>
              <w:rPr>
                <w:rFonts w:ascii="宋体" w:hAnsi="宋体" w:eastAsia="宋体" w:cs="宋体"/>
                <w:color w:val="auto"/>
                <w:sz w:val="22"/>
                <w:highlight w:val="none"/>
              </w:rPr>
            </w:pPr>
          </w:p>
        </w:tc>
      </w:tr>
      <w:tr w14:paraId="5AE73D9E">
        <w:tblPrEx>
          <w:tblCellMar>
            <w:top w:w="0" w:type="dxa"/>
            <w:left w:w="10" w:type="dxa"/>
            <w:bottom w:w="0" w:type="dxa"/>
            <w:right w:w="10" w:type="dxa"/>
          </w:tblCellMar>
        </w:tblPrEx>
        <w:trPr>
          <w:gridAfter w:val="1"/>
          <w:wAfter w:w="56" w:type="dxa"/>
        </w:trPr>
        <w:tc>
          <w:tcPr>
            <w:tcW w:w="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8CED6">
            <w:pPr>
              <w:jc w:val="center"/>
              <w:rPr>
                <w:rFonts w:ascii="宋体" w:hAnsi="宋体" w:eastAsia="宋体" w:cs="宋体"/>
                <w:color w:val="auto"/>
                <w:sz w:val="22"/>
                <w:highlight w:val="none"/>
              </w:rPr>
            </w:pPr>
          </w:p>
        </w:tc>
        <w:tc>
          <w:tcPr>
            <w:tcW w:w="40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366A755">
            <w:pPr>
              <w:jc w:val="center"/>
              <w:rPr>
                <w:rFonts w:ascii="宋体" w:hAnsi="宋体" w:eastAsia="宋体" w:cs="宋体"/>
                <w:color w:val="auto"/>
                <w:sz w:val="22"/>
                <w:highlight w:val="none"/>
              </w:rPr>
            </w:pPr>
          </w:p>
        </w:tc>
        <w:tc>
          <w:tcPr>
            <w:tcW w:w="1033"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4631B8C">
            <w:pPr>
              <w:jc w:val="center"/>
              <w:rPr>
                <w:rFonts w:ascii="宋体" w:hAnsi="宋体" w:eastAsia="宋体" w:cs="宋体"/>
                <w:color w:val="auto"/>
                <w:sz w:val="22"/>
                <w:highlight w:val="none"/>
              </w:rPr>
            </w:pPr>
          </w:p>
        </w:tc>
        <w:tc>
          <w:tcPr>
            <w:tcW w:w="169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9D72624">
            <w:pPr>
              <w:jc w:val="center"/>
              <w:rPr>
                <w:rFonts w:ascii="宋体" w:hAnsi="宋体" w:eastAsia="宋体" w:cs="宋体"/>
                <w:color w:val="auto"/>
                <w:sz w:val="22"/>
                <w:highlight w:val="none"/>
              </w:rPr>
            </w:pPr>
          </w:p>
        </w:tc>
        <w:tc>
          <w:tcPr>
            <w:tcW w:w="1587"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942091">
            <w:pPr>
              <w:jc w:val="center"/>
              <w:rPr>
                <w:rFonts w:ascii="宋体" w:hAnsi="宋体" w:eastAsia="宋体" w:cs="宋体"/>
                <w:color w:val="auto"/>
                <w:sz w:val="22"/>
                <w:highlight w:val="none"/>
              </w:rPr>
            </w:pPr>
          </w:p>
        </w:tc>
      </w:tr>
      <w:tr w14:paraId="441CAB1C">
        <w:tblPrEx>
          <w:tblCellMar>
            <w:top w:w="0" w:type="dxa"/>
            <w:left w:w="10" w:type="dxa"/>
            <w:bottom w:w="0" w:type="dxa"/>
            <w:right w:w="10" w:type="dxa"/>
          </w:tblCellMar>
        </w:tblPrEx>
        <w:trPr>
          <w:gridAfter w:val="1"/>
          <w:wAfter w:w="56" w:type="dxa"/>
        </w:trPr>
        <w:tc>
          <w:tcPr>
            <w:tcW w:w="8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96BD4">
            <w:pPr>
              <w:jc w:val="center"/>
              <w:rPr>
                <w:rFonts w:ascii="宋体" w:hAnsi="宋体" w:eastAsia="宋体" w:cs="宋体"/>
                <w:color w:val="auto"/>
                <w:sz w:val="22"/>
                <w:highlight w:val="none"/>
              </w:rPr>
            </w:pPr>
          </w:p>
        </w:tc>
        <w:tc>
          <w:tcPr>
            <w:tcW w:w="40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AB373CF">
            <w:pPr>
              <w:jc w:val="center"/>
              <w:rPr>
                <w:rFonts w:ascii="宋体" w:hAnsi="宋体" w:eastAsia="宋体" w:cs="宋体"/>
                <w:color w:val="auto"/>
                <w:sz w:val="22"/>
                <w:highlight w:val="none"/>
              </w:rPr>
            </w:pPr>
          </w:p>
        </w:tc>
        <w:tc>
          <w:tcPr>
            <w:tcW w:w="1033"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F767EA">
            <w:pPr>
              <w:jc w:val="center"/>
              <w:rPr>
                <w:rFonts w:ascii="宋体" w:hAnsi="宋体" w:eastAsia="宋体" w:cs="宋体"/>
                <w:color w:val="auto"/>
                <w:sz w:val="22"/>
                <w:highlight w:val="none"/>
              </w:rPr>
            </w:pPr>
          </w:p>
        </w:tc>
        <w:tc>
          <w:tcPr>
            <w:tcW w:w="169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3E4CD5">
            <w:pPr>
              <w:jc w:val="center"/>
              <w:rPr>
                <w:rFonts w:ascii="宋体" w:hAnsi="宋体" w:eastAsia="宋体" w:cs="宋体"/>
                <w:color w:val="auto"/>
                <w:sz w:val="22"/>
                <w:highlight w:val="none"/>
              </w:rPr>
            </w:pPr>
          </w:p>
        </w:tc>
        <w:tc>
          <w:tcPr>
            <w:tcW w:w="1587"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247FD9">
            <w:pPr>
              <w:jc w:val="center"/>
              <w:rPr>
                <w:rFonts w:ascii="宋体" w:hAnsi="宋体" w:eastAsia="宋体" w:cs="宋体"/>
                <w:color w:val="auto"/>
                <w:sz w:val="22"/>
                <w:highlight w:val="none"/>
              </w:rPr>
            </w:pPr>
          </w:p>
        </w:tc>
      </w:tr>
      <w:tr w14:paraId="310CF1F2">
        <w:tblPrEx>
          <w:tblCellMar>
            <w:top w:w="0" w:type="dxa"/>
            <w:left w:w="10" w:type="dxa"/>
            <w:bottom w:w="0" w:type="dxa"/>
            <w:right w:w="10" w:type="dxa"/>
          </w:tblCellMar>
        </w:tblPrEx>
        <w:tc>
          <w:tcPr>
            <w:tcW w:w="9269" w:type="dxa"/>
            <w:gridSpan w:val="6"/>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247719">
            <w:pPr>
              <w:jc w:val="center"/>
              <w:rPr>
                <w:color w:val="auto"/>
                <w:highlight w:val="none"/>
              </w:rPr>
            </w:pPr>
            <w:r>
              <w:rPr>
                <w:rFonts w:ascii="宋体" w:hAnsi="宋体" w:eastAsia="宋体" w:cs="宋体"/>
                <w:color w:val="auto"/>
                <w:sz w:val="24"/>
                <w:highlight w:val="none"/>
              </w:rPr>
              <w:t>总价（人民币大写）：</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w:t>
            </w:r>
          </w:p>
        </w:tc>
      </w:tr>
    </w:tbl>
    <w:p w14:paraId="39F0E7B3">
      <w:pPr>
        <w:jc w:val="center"/>
        <w:rPr>
          <w:rFonts w:ascii="Times New Roman" w:hAnsi="Times New Roman" w:eastAsia="Times New Roman" w:cs="Times New Roman"/>
          <w:color w:val="auto"/>
          <w:sz w:val="24"/>
          <w:highlight w:val="none"/>
        </w:rPr>
      </w:pPr>
    </w:p>
    <w:p w14:paraId="226D1868">
      <w:pPr>
        <w:jc w:val="center"/>
        <w:rPr>
          <w:rFonts w:ascii="Times New Roman" w:hAnsi="Times New Roman" w:eastAsia="Times New Roman" w:cs="Times New Roman"/>
          <w:color w:val="auto"/>
          <w:sz w:val="24"/>
          <w:highlight w:val="none"/>
        </w:rPr>
      </w:pPr>
    </w:p>
    <w:p w14:paraId="6F201689">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204E76BF">
      <w:pPr>
        <w:pStyle w:val="26"/>
        <w:ind w:firstLine="210"/>
        <w:rPr>
          <w:color w:val="auto"/>
          <w:highlight w:val="none"/>
        </w:rPr>
      </w:pPr>
    </w:p>
    <w:p w14:paraId="5368B4E2">
      <w:pPr>
        <w:jc w:val="center"/>
        <w:rPr>
          <w:rFonts w:ascii="宋体" w:hAnsi="宋体" w:eastAsia="宋体" w:cs="宋体"/>
          <w:color w:val="auto"/>
          <w:sz w:val="24"/>
          <w:highlight w:val="none"/>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rPr>
        <w:t>：</w:t>
      </w:r>
    </w:p>
    <w:p w14:paraId="6BC0B5A7">
      <w:pPr>
        <w:pStyle w:val="26"/>
        <w:ind w:firstLine="210"/>
        <w:rPr>
          <w:color w:val="auto"/>
          <w:highlight w:val="none"/>
        </w:rPr>
      </w:pPr>
    </w:p>
    <w:p w14:paraId="3D12FDD8">
      <w:pPr>
        <w:jc w:val="center"/>
        <w:rPr>
          <w:rFonts w:ascii="宋体" w:hAnsi="宋体" w:eastAsia="宋体" w:cs="宋体"/>
          <w:color w:val="auto"/>
          <w:sz w:val="24"/>
          <w:highlight w:val="none"/>
        </w:rPr>
      </w:pPr>
      <w:r>
        <w:rPr>
          <w:rFonts w:ascii="宋体" w:hAnsi="宋体" w:eastAsia="宋体" w:cs="宋体"/>
          <w:color w:val="auto"/>
          <w:sz w:val="24"/>
          <w:highlight w:val="none"/>
        </w:rPr>
        <w:t>日期：</w:t>
      </w:r>
    </w:p>
    <w:p w14:paraId="7DA1A4AA">
      <w:pPr>
        <w:jc w:val="center"/>
        <w:rPr>
          <w:rFonts w:ascii="宋体" w:hAnsi="宋体" w:eastAsia="宋体" w:cs="宋体"/>
          <w:color w:val="auto"/>
          <w:sz w:val="24"/>
          <w:highlight w:val="none"/>
        </w:rPr>
      </w:pPr>
    </w:p>
    <w:p w14:paraId="738D89C3">
      <w:pPr>
        <w:jc w:val="center"/>
        <w:rPr>
          <w:rFonts w:ascii="宋体" w:hAnsi="宋体" w:eastAsia="宋体" w:cs="宋体"/>
          <w:color w:val="auto"/>
          <w:sz w:val="24"/>
          <w:highlight w:val="none"/>
        </w:rPr>
      </w:pPr>
    </w:p>
    <w:p w14:paraId="3EE9B8A0">
      <w:pPr>
        <w:jc w:val="both"/>
        <w:rPr>
          <w:rFonts w:ascii="宋体" w:hAnsi="宋体" w:eastAsia="宋体" w:cs="宋体"/>
          <w:color w:val="auto"/>
          <w:sz w:val="24"/>
          <w:highlight w:val="none"/>
        </w:rPr>
      </w:pPr>
    </w:p>
    <w:p w14:paraId="41FC0439">
      <w:pPr>
        <w:ind w:left="720" w:hanging="720" w:hangingChars="300"/>
        <w:jc w:val="both"/>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备注：此表格按照“第三章 采购项目内容及要求”中“1、采购项目清单”进行填写。</w:t>
      </w:r>
    </w:p>
    <w:p w14:paraId="180E8DD5">
      <w:pPr>
        <w:jc w:val="center"/>
        <w:rPr>
          <w:rFonts w:ascii="宋体" w:hAnsi="宋体" w:eastAsia="宋体" w:cs="宋体"/>
          <w:color w:val="auto"/>
          <w:sz w:val="24"/>
          <w:highlight w:val="none"/>
        </w:rPr>
      </w:pPr>
    </w:p>
    <w:p w14:paraId="6E3FEE74">
      <w:pPr>
        <w:jc w:val="center"/>
        <w:rPr>
          <w:rFonts w:ascii="宋体" w:hAnsi="宋体" w:eastAsia="宋体" w:cs="宋体"/>
          <w:color w:val="auto"/>
          <w:sz w:val="24"/>
          <w:highlight w:val="none"/>
        </w:rPr>
      </w:pPr>
    </w:p>
    <w:p w14:paraId="110619B1">
      <w:pPr>
        <w:jc w:val="center"/>
        <w:rPr>
          <w:rFonts w:ascii="宋体" w:hAnsi="宋体" w:eastAsia="宋体" w:cs="宋体"/>
          <w:color w:val="auto"/>
          <w:sz w:val="24"/>
          <w:highlight w:val="none"/>
        </w:rPr>
      </w:pPr>
    </w:p>
    <w:p w14:paraId="06711A57">
      <w:pPr>
        <w:jc w:val="center"/>
        <w:rPr>
          <w:rFonts w:ascii="宋体" w:hAnsi="宋体" w:eastAsia="宋体" w:cs="宋体"/>
          <w:color w:val="auto"/>
          <w:sz w:val="24"/>
          <w:highlight w:val="none"/>
        </w:rPr>
      </w:pPr>
    </w:p>
    <w:p w14:paraId="450D5617">
      <w:pPr>
        <w:jc w:val="center"/>
        <w:rPr>
          <w:rFonts w:ascii="宋体" w:hAnsi="宋体" w:eastAsia="宋体" w:cs="宋体"/>
          <w:color w:val="auto"/>
          <w:sz w:val="24"/>
          <w:highlight w:val="none"/>
        </w:rPr>
      </w:pPr>
    </w:p>
    <w:p w14:paraId="527B1395">
      <w:pPr>
        <w:jc w:val="center"/>
        <w:rPr>
          <w:rFonts w:ascii="宋体" w:hAnsi="宋体" w:eastAsia="宋体" w:cs="宋体"/>
          <w:color w:val="auto"/>
          <w:sz w:val="24"/>
          <w:highlight w:val="none"/>
        </w:rPr>
      </w:pPr>
    </w:p>
    <w:p w14:paraId="7A6B7233">
      <w:pPr>
        <w:jc w:val="center"/>
        <w:rPr>
          <w:rFonts w:ascii="宋体" w:hAnsi="宋体" w:eastAsia="宋体" w:cs="宋体"/>
          <w:color w:val="auto"/>
          <w:sz w:val="24"/>
          <w:highlight w:val="none"/>
        </w:rPr>
      </w:pPr>
    </w:p>
    <w:p w14:paraId="09F8C6C4">
      <w:pPr>
        <w:jc w:val="center"/>
        <w:rPr>
          <w:rFonts w:ascii="宋体" w:hAnsi="宋体" w:eastAsia="宋体" w:cs="宋体"/>
          <w:color w:val="auto"/>
          <w:sz w:val="24"/>
          <w:highlight w:val="none"/>
        </w:rPr>
      </w:pPr>
    </w:p>
    <w:p w14:paraId="1C50E0E8">
      <w:pPr>
        <w:jc w:val="center"/>
        <w:rPr>
          <w:rFonts w:ascii="宋体" w:hAnsi="宋体" w:eastAsia="宋体" w:cs="宋体"/>
          <w:color w:val="auto"/>
          <w:sz w:val="24"/>
          <w:highlight w:val="none"/>
        </w:rPr>
      </w:pPr>
    </w:p>
    <w:p w14:paraId="5B0DC8A0">
      <w:pPr>
        <w:jc w:val="center"/>
        <w:rPr>
          <w:rFonts w:ascii="宋体" w:hAnsi="宋体" w:eastAsia="宋体" w:cs="宋体"/>
          <w:color w:val="auto"/>
          <w:sz w:val="24"/>
          <w:highlight w:val="none"/>
        </w:rPr>
      </w:pPr>
    </w:p>
    <w:p w14:paraId="634F5715">
      <w:pPr>
        <w:jc w:val="center"/>
        <w:rPr>
          <w:rFonts w:ascii="宋体" w:hAnsi="宋体" w:eastAsia="宋体" w:cs="宋体"/>
          <w:color w:val="auto"/>
          <w:sz w:val="24"/>
          <w:highlight w:val="none"/>
        </w:rPr>
      </w:pPr>
    </w:p>
    <w:p w14:paraId="62B1A8E2">
      <w:pPr>
        <w:keepNext/>
        <w:keepLines/>
        <w:spacing w:before="260" w:after="260" w:line="416" w:lineRule="auto"/>
        <w:jc w:val="center"/>
        <w:rPr>
          <w:rFonts w:ascii="宋体" w:hAnsi="宋体" w:eastAsia="宋体" w:cs="宋体"/>
          <w:color w:val="auto"/>
          <w:sz w:val="24"/>
          <w:highlight w:val="none"/>
        </w:rPr>
      </w:pPr>
    </w:p>
    <w:p w14:paraId="1E8913DB">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18ACE102">
      <w:pPr>
        <w:jc w:val="both"/>
        <w:rPr>
          <w:rFonts w:ascii="宋体" w:hAnsi="宋体" w:eastAsia="宋体" w:cs="宋体"/>
          <w:color w:val="auto"/>
          <w:sz w:val="24"/>
          <w:highlight w:val="none"/>
        </w:rPr>
      </w:pPr>
    </w:p>
    <w:p w14:paraId="304D707B">
      <w:pPr>
        <w:jc w:val="center"/>
        <w:rPr>
          <w:rFonts w:ascii="宋体" w:hAnsi="宋体" w:eastAsia="宋体" w:cs="宋体"/>
          <w:color w:val="auto"/>
          <w:sz w:val="24"/>
          <w:highlight w:val="none"/>
        </w:rPr>
      </w:pPr>
    </w:p>
    <w:p w14:paraId="2B7D9245">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168C2FFF">
      <w:pPr>
        <w:jc w:val="center"/>
        <w:rPr>
          <w:rFonts w:ascii="Times New Roman" w:hAnsi="Times New Roman" w:eastAsia="Times New Roman" w:cs="Times New Roman"/>
          <w:color w:val="auto"/>
          <w:sz w:val="24"/>
          <w:highlight w:val="none"/>
        </w:rPr>
      </w:pP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单位：元</w:t>
      </w:r>
    </w:p>
    <w:tbl>
      <w:tblPr>
        <w:tblStyle w:val="2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62E97A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159BBA5">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EE7764">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209969">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8E79674">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34D171">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1CD287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340F">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CC4507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B097C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B7AEF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1F0A14">
            <w:pPr>
              <w:jc w:val="center"/>
              <w:rPr>
                <w:rFonts w:ascii="宋体" w:hAnsi="宋体" w:eastAsia="宋体" w:cs="宋体"/>
                <w:color w:val="auto"/>
                <w:sz w:val="22"/>
                <w:highlight w:val="none"/>
              </w:rPr>
            </w:pPr>
          </w:p>
        </w:tc>
      </w:tr>
      <w:tr w14:paraId="4454157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212D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CC0CFF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4B932BB">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71645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2DEA32">
            <w:pPr>
              <w:jc w:val="center"/>
              <w:rPr>
                <w:rFonts w:ascii="宋体" w:hAnsi="宋体" w:eastAsia="宋体" w:cs="宋体"/>
                <w:color w:val="auto"/>
                <w:sz w:val="22"/>
                <w:highlight w:val="none"/>
              </w:rPr>
            </w:pPr>
          </w:p>
        </w:tc>
      </w:tr>
      <w:tr w14:paraId="06285F1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3B49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4217D43">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D759D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E1FE9B7">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ACC738">
            <w:pPr>
              <w:jc w:val="center"/>
              <w:rPr>
                <w:rFonts w:ascii="宋体" w:hAnsi="宋体" w:eastAsia="宋体" w:cs="宋体"/>
                <w:color w:val="auto"/>
                <w:sz w:val="22"/>
                <w:highlight w:val="none"/>
              </w:rPr>
            </w:pPr>
          </w:p>
        </w:tc>
      </w:tr>
      <w:tr w14:paraId="5D47AE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B7DE7">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AE82A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18A23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AD4AA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998102">
            <w:pPr>
              <w:jc w:val="center"/>
              <w:rPr>
                <w:rFonts w:ascii="宋体" w:hAnsi="宋体" w:eastAsia="宋体" w:cs="宋体"/>
                <w:color w:val="auto"/>
                <w:sz w:val="22"/>
                <w:highlight w:val="none"/>
              </w:rPr>
            </w:pPr>
          </w:p>
        </w:tc>
      </w:tr>
      <w:tr w14:paraId="3C77C98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3523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228405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E50B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E67B4B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4518D55">
            <w:pPr>
              <w:jc w:val="center"/>
              <w:rPr>
                <w:rFonts w:ascii="宋体" w:hAnsi="宋体" w:eastAsia="宋体" w:cs="宋体"/>
                <w:color w:val="auto"/>
                <w:sz w:val="22"/>
                <w:highlight w:val="none"/>
              </w:rPr>
            </w:pPr>
          </w:p>
        </w:tc>
      </w:tr>
      <w:tr w14:paraId="7E9F487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186C9">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067C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9B9D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AD172E">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892E18">
            <w:pPr>
              <w:jc w:val="center"/>
              <w:rPr>
                <w:rFonts w:ascii="宋体" w:hAnsi="宋体" w:eastAsia="宋体" w:cs="宋体"/>
                <w:color w:val="auto"/>
                <w:sz w:val="22"/>
                <w:highlight w:val="none"/>
              </w:rPr>
            </w:pPr>
          </w:p>
        </w:tc>
      </w:tr>
      <w:tr w14:paraId="605DF6F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026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907991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5075E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994567">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B511ED">
            <w:pPr>
              <w:jc w:val="center"/>
              <w:rPr>
                <w:rFonts w:ascii="宋体" w:hAnsi="宋体" w:eastAsia="宋体" w:cs="宋体"/>
                <w:color w:val="auto"/>
                <w:sz w:val="22"/>
                <w:highlight w:val="none"/>
              </w:rPr>
            </w:pPr>
          </w:p>
        </w:tc>
      </w:tr>
      <w:tr w14:paraId="5687342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C0078">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CC8D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57EAE9D">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480D4DB">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3CC26F">
            <w:pPr>
              <w:jc w:val="center"/>
              <w:rPr>
                <w:rFonts w:ascii="宋体" w:hAnsi="宋体" w:eastAsia="宋体" w:cs="宋体"/>
                <w:color w:val="auto"/>
                <w:sz w:val="22"/>
                <w:highlight w:val="none"/>
              </w:rPr>
            </w:pPr>
          </w:p>
        </w:tc>
      </w:tr>
      <w:tr w14:paraId="1E4C08A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64D76">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055FECF">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617F8A">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1ED27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AD0029">
            <w:pPr>
              <w:jc w:val="center"/>
              <w:rPr>
                <w:rFonts w:ascii="宋体" w:hAnsi="宋体" w:eastAsia="宋体" w:cs="宋体"/>
                <w:color w:val="auto"/>
                <w:sz w:val="22"/>
                <w:highlight w:val="none"/>
              </w:rPr>
            </w:pPr>
          </w:p>
        </w:tc>
      </w:tr>
      <w:tr w14:paraId="1B1482DF">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EDA8C9">
            <w:pPr>
              <w:jc w:val="center"/>
              <w:rPr>
                <w:color w:val="auto"/>
                <w:highlight w:val="none"/>
              </w:rPr>
            </w:pPr>
            <w:r>
              <w:rPr>
                <w:rFonts w:ascii="宋体" w:hAnsi="宋体" w:eastAsia="宋体" w:cs="宋体"/>
                <w:color w:val="auto"/>
                <w:sz w:val="24"/>
                <w:highlight w:val="none"/>
              </w:rPr>
              <w:t>总价（人民币大写）：</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w:t>
            </w:r>
          </w:p>
        </w:tc>
      </w:tr>
    </w:tbl>
    <w:p w14:paraId="7DF4AB2E">
      <w:pPr>
        <w:jc w:val="center"/>
        <w:rPr>
          <w:rFonts w:ascii="Times New Roman" w:hAnsi="Times New Roman" w:eastAsia="Times New Roman" w:cs="Times New Roman"/>
          <w:color w:val="auto"/>
          <w:sz w:val="24"/>
          <w:highlight w:val="none"/>
        </w:rPr>
      </w:pPr>
    </w:p>
    <w:p w14:paraId="72C52F90">
      <w:pPr>
        <w:jc w:val="center"/>
        <w:rPr>
          <w:rFonts w:ascii="Times New Roman" w:hAnsi="Times New Roman" w:eastAsia="Times New Roman" w:cs="Times New Roman"/>
          <w:color w:val="auto"/>
          <w:sz w:val="24"/>
          <w:highlight w:val="none"/>
        </w:rPr>
      </w:pPr>
    </w:p>
    <w:p w14:paraId="36CD2EC8">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3B215564">
      <w:pPr>
        <w:pStyle w:val="26"/>
        <w:ind w:firstLine="210"/>
        <w:rPr>
          <w:color w:val="auto"/>
          <w:highlight w:val="none"/>
        </w:rPr>
      </w:pPr>
    </w:p>
    <w:p w14:paraId="122A5DF1">
      <w:pPr>
        <w:jc w:val="center"/>
        <w:rPr>
          <w:rFonts w:ascii="宋体" w:hAnsi="宋体" w:eastAsia="宋体" w:cs="宋体"/>
          <w:color w:val="auto"/>
          <w:sz w:val="24"/>
          <w:highlight w:val="none"/>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rPr>
        <w:t>：</w:t>
      </w:r>
    </w:p>
    <w:p w14:paraId="204DA6DA">
      <w:pPr>
        <w:pStyle w:val="26"/>
        <w:ind w:firstLine="210"/>
        <w:rPr>
          <w:color w:val="auto"/>
          <w:highlight w:val="none"/>
        </w:rPr>
      </w:pPr>
    </w:p>
    <w:p w14:paraId="11B2DAB0">
      <w:pPr>
        <w:jc w:val="center"/>
        <w:rPr>
          <w:rFonts w:ascii="宋体" w:hAnsi="宋体" w:eastAsia="宋体" w:cs="宋体"/>
          <w:color w:val="auto"/>
          <w:sz w:val="24"/>
          <w:highlight w:val="none"/>
        </w:rPr>
      </w:pPr>
      <w:r>
        <w:rPr>
          <w:rFonts w:ascii="宋体" w:hAnsi="宋体" w:eastAsia="宋体" w:cs="宋体"/>
          <w:color w:val="auto"/>
          <w:sz w:val="24"/>
          <w:highlight w:val="none"/>
        </w:rPr>
        <w:t>日期：</w:t>
      </w:r>
    </w:p>
    <w:p w14:paraId="051578CB">
      <w:pPr>
        <w:jc w:val="center"/>
        <w:rPr>
          <w:rFonts w:ascii="宋体" w:hAnsi="宋体" w:eastAsia="宋体" w:cs="宋体"/>
          <w:color w:val="auto"/>
          <w:sz w:val="24"/>
          <w:highlight w:val="none"/>
        </w:rPr>
      </w:pPr>
    </w:p>
    <w:p w14:paraId="71E6114A">
      <w:pPr>
        <w:spacing w:line="360" w:lineRule="auto"/>
        <w:jc w:val="center"/>
        <w:rPr>
          <w:rFonts w:ascii="宋体" w:hAnsi="宋体" w:eastAsia="宋体" w:cs="宋体"/>
          <w:b/>
          <w:color w:val="auto"/>
          <w:sz w:val="24"/>
          <w:highlight w:val="none"/>
        </w:rPr>
      </w:pPr>
    </w:p>
    <w:p w14:paraId="73E718F6">
      <w:pPr>
        <w:ind w:left="720" w:hanging="720" w:hangingChars="300"/>
        <w:jc w:val="both"/>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备注：此表格按照“第三章 采购项目内容及要求”中“2、采购项目分项清单”进行填写。</w:t>
      </w:r>
    </w:p>
    <w:p w14:paraId="59B69FD7">
      <w:pPr>
        <w:spacing w:line="360" w:lineRule="auto"/>
        <w:jc w:val="center"/>
        <w:rPr>
          <w:rFonts w:ascii="宋体" w:hAnsi="宋体" w:eastAsia="宋体" w:cs="宋体"/>
          <w:b/>
          <w:color w:val="auto"/>
          <w:sz w:val="24"/>
          <w:highlight w:val="none"/>
        </w:rPr>
      </w:pPr>
    </w:p>
    <w:p w14:paraId="633AD71B">
      <w:pPr>
        <w:ind w:firstLine="210"/>
        <w:jc w:val="left"/>
        <w:rPr>
          <w:rFonts w:ascii="Times New Roman" w:hAnsi="Times New Roman" w:eastAsia="Times New Roman" w:cs="Times New Roman"/>
          <w:color w:val="auto"/>
          <w:sz w:val="22"/>
          <w:highlight w:val="none"/>
        </w:rPr>
      </w:pPr>
    </w:p>
    <w:p w14:paraId="4A9CBB00">
      <w:pPr>
        <w:ind w:firstLine="210"/>
        <w:jc w:val="left"/>
        <w:rPr>
          <w:rFonts w:ascii="Times New Roman" w:hAnsi="Times New Roman" w:eastAsia="Times New Roman" w:cs="Times New Roman"/>
          <w:color w:val="auto"/>
          <w:sz w:val="22"/>
          <w:highlight w:val="none"/>
        </w:rPr>
      </w:pPr>
    </w:p>
    <w:p w14:paraId="63F9B7BD">
      <w:pPr>
        <w:ind w:firstLine="210"/>
        <w:jc w:val="left"/>
        <w:rPr>
          <w:rFonts w:ascii="Times New Roman" w:hAnsi="Times New Roman" w:eastAsia="Times New Roman" w:cs="Times New Roman"/>
          <w:color w:val="auto"/>
          <w:sz w:val="22"/>
          <w:highlight w:val="none"/>
        </w:rPr>
      </w:pPr>
    </w:p>
    <w:p w14:paraId="11E082AB">
      <w:pPr>
        <w:ind w:firstLine="210"/>
        <w:jc w:val="left"/>
        <w:rPr>
          <w:rFonts w:ascii="Times New Roman" w:hAnsi="Times New Roman" w:eastAsia="Times New Roman" w:cs="Times New Roman"/>
          <w:color w:val="auto"/>
          <w:sz w:val="22"/>
          <w:highlight w:val="none"/>
        </w:rPr>
      </w:pPr>
    </w:p>
    <w:p w14:paraId="0E6B1D5A">
      <w:pPr>
        <w:ind w:firstLine="210"/>
        <w:jc w:val="left"/>
        <w:rPr>
          <w:rFonts w:ascii="Times New Roman" w:hAnsi="Times New Roman" w:eastAsia="Times New Roman" w:cs="Times New Roman"/>
          <w:color w:val="auto"/>
          <w:sz w:val="22"/>
          <w:highlight w:val="none"/>
        </w:rPr>
      </w:pPr>
    </w:p>
    <w:p w14:paraId="7AB1D90B">
      <w:pPr>
        <w:ind w:firstLine="210"/>
        <w:jc w:val="left"/>
        <w:rPr>
          <w:rFonts w:ascii="Times New Roman" w:hAnsi="Times New Roman" w:eastAsia="Times New Roman" w:cs="Times New Roman"/>
          <w:color w:val="auto"/>
          <w:sz w:val="22"/>
          <w:highlight w:val="none"/>
        </w:rPr>
      </w:pPr>
    </w:p>
    <w:p w14:paraId="173F9D43">
      <w:pPr>
        <w:ind w:firstLine="210"/>
        <w:jc w:val="left"/>
        <w:rPr>
          <w:rFonts w:ascii="Times New Roman" w:hAnsi="Times New Roman" w:cs="Times New Roman"/>
          <w:color w:val="auto"/>
          <w:sz w:val="22"/>
          <w:highlight w:val="none"/>
        </w:rPr>
      </w:pPr>
    </w:p>
    <w:p w14:paraId="0D3FF904">
      <w:pPr>
        <w:pStyle w:val="26"/>
        <w:ind w:firstLine="210"/>
        <w:rPr>
          <w:color w:val="auto"/>
          <w:highlight w:val="none"/>
        </w:rPr>
      </w:pPr>
    </w:p>
    <w:p w14:paraId="1BC96AA5">
      <w:pPr>
        <w:pStyle w:val="26"/>
        <w:ind w:firstLine="210"/>
        <w:rPr>
          <w:color w:val="auto"/>
          <w:highlight w:val="none"/>
        </w:rPr>
      </w:pPr>
    </w:p>
    <w:p w14:paraId="30AA003F">
      <w:pPr>
        <w:pStyle w:val="26"/>
        <w:ind w:left="0" w:leftChars="0" w:firstLine="0" w:firstLineChars="0"/>
        <w:rPr>
          <w:color w:val="auto"/>
          <w:highlight w:val="none"/>
        </w:rPr>
      </w:pPr>
    </w:p>
    <w:p w14:paraId="1833E309">
      <w:pPr>
        <w:jc w:val="left"/>
        <w:rPr>
          <w:rFonts w:ascii="Times New Roman" w:hAnsi="Times New Roman" w:cs="Times New Roman"/>
          <w:color w:val="auto"/>
          <w:sz w:val="22"/>
          <w:highlight w:val="none"/>
        </w:rPr>
      </w:pPr>
    </w:p>
    <w:p w14:paraId="77101B39">
      <w:pPr>
        <w:ind w:firstLine="210"/>
        <w:jc w:val="left"/>
        <w:rPr>
          <w:rFonts w:ascii="Times New Roman" w:hAnsi="Times New Roman" w:eastAsia="Times New Roman" w:cs="Times New Roman"/>
          <w:color w:val="auto"/>
          <w:sz w:val="22"/>
          <w:highlight w:val="none"/>
        </w:rPr>
      </w:pPr>
    </w:p>
    <w:p w14:paraId="57552E74">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7BC005FA">
      <w:pPr>
        <w:rPr>
          <w:rFonts w:ascii="宋体" w:hAnsi="宋体" w:eastAsia="宋体" w:cs="宋体"/>
          <w:color w:val="auto"/>
          <w:sz w:val="24"/>
          <w:highlight w:val="none"/>
        </w:rPr>
      </w:pPr>
    </w:p>
    <w:p w14:paraId="728088A8">
      <w:pPr>
        <w:rPr>
          <w:rFonts w:ascii="宋体" w:hAnsi="宋体" w:eastAsia="宋体" w:cs="宋体"/>
          <w:color w:val="auto"/>
          <w:sz w:val="24"/>
          <w:highlight w:val="none"/>
        </w:rPr>
      </w:pPr>
    </w:p>
    <w:tbl>
      <w:tblPr>
        <w:tblStyle w:val="2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FA7E093">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CA281">
            <w:pPr>
              <w:jc w:val="center"/>
              <w:rPr>
                <w:rFonts w:ascii="宋体" w:hAnsi="宋体" w:eastAsia="宋体" w:cs="宋体"/>
                <w:color w:val="auto"/>
                <w:highlight w:val="none"/>
              </w:rPr>
            </w:pPr>
            <w:r>
              <w:rPr>
                <w:rFonts w:ascii="宋体" w:hAnsi="宋体" w:eastAsia="宋体" w:cs="宋体"/>
                <w:color w:val="auto"/>
                <w:sz w:val="24"/>
                <w:highlight w:val="none"/>
              </w:rPr>
              <w:t>按竞争性磋商文件规定填写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FAA2A">
            <w:pPr>
              <w:jc w:val="center"/>
              <w:rPr>
                <w:rFonts w:ascii="宋体" w:hAnsi="宋体" w:eastAsia="宋体" w:cs="宋体"/>
                <w:color w:val="auto"/>
                <w:highlight w:val="none"/>
              </w:rPr>
            </w:pPr>
            <w:r>
              <w:rPr>
                <w:rFonts w:ascii="宋体" w:hAnsi="宋体" w:eastAsia="宋体" w:cs="宋体"/>
                <w:color w:val="auto"/>
                <w:sz w:val="24"/>
                <w:highlight w:val="none"/>
              </w:rPr>
              <w:t>按供应商所投内容填写</w:t>
            </w:r>
          </w:p>
        </w:tc>
      </w:tr>
      <w:tr w14:paraId="557DBE0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41DC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EE062">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CC7C6">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竞争性</w:t>
            </w: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BFE6F">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磋商</w:t>
            </w: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A4E28">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42511F5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33321">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EF8F2">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03E62F">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1FE8CE">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1BC33">
            <w:pPr>
              <w:jc w:val="center"/>
              <w:rPr>
                <w:rFonts w:ascii="宋体" w:hAnsi="宋体" w:eastAsia="宋体" w:cs="宋体"/>
                <w:color w:val="auto"/>
                <w:sz w:val="22"/>
                <w:highlight w:val="none"/>
              </w:rPr>
            </w:pPr>
          </w:p>
        </w:tc>
      </w:tr>
      <w:tr w14:paraId="33DA9C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24C6F">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E15A7">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A95A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64BD7">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9E27">
            <w:pPr>
              <w:jc w:val="center"/>
              <w:rPr>
                <w:rFonts w:ascii="宋体" w:hAnsi="宋体" w:eastAsia="宋体" w:cs="宋体"/>
                <w:color w:val="auto"/>
                <w:sz w:val="22"/>
                <w:highlight w:val="none"/>
              </w:rPr>
            </w:pPr>
          </w:p>
        </w:tc>
      </w:tr>
      <w:tr w14:paraId="6983424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F067F">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3</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2326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BEA8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52E0F">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DCFB3">
            <w:pPr>
              <w:jc w:val="center"/>
              <w:rPr>
                <w:rFonts w:ascii="宋体" w:hAnsi="宋体" w:eastAsia="宋体" w:cs="宋体"/>
                <w:color w:val="auto"/>
                <w:sz w:val="22"/>
                <w:highlight w:val="none"/>
              </w:rPr>
            </w:pPr>
          </w:p>
        </w:tc>
      </w:tr>
      <w:tr w14:paraId="25C98AE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8C231">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99E2">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22DE6">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CF81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B1B83B">
            <w:pPr>
              <w:jc w:val="center"/>
              <w:rPr>
                <w:rFonts w:ascii="宋体" w:hAnsi="宋体" w:eastAsia="宋体" w:cs="宋体"/>
                <w:color w:val="auto"/>
                <w:sz w:val="22"/>
                <w:highlight w:val="none"/>
              </w:rPr>
            </w:pPr>
          </w:p>
        </w:tc>
      </w:tr>
      <w:tr w14:paraId="3643AC3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9FEC9">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0D2C0">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3677B">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6A66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CC96E">
            <w:pPr>
              <w:jc w:val="center"/>
              <w:rPr>
                <w:rFonts w:ascii="宋体" w:hAnsi="宋体" w:eastAsia="宋体" w:cs="宋体"/>
                <w:color w:val="auto"/>
                <w:sz w:val="22"/>
                <w:highlight w:val="none"/>
              </w:rPr>
            </w:pPr>
          </w:p>
        </w:tc>
      </w:tr>
      <w:tr w14:paraId="778F5B0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A2536">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E9E4E">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53A1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6CAC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16B82">
            <w:pPr>
              <w:jc w:val="center"/>
              <w:rPr>
                <w:rFonts w:ascii="宋体" w:hAnsi="宋体" w:eastAsia="宋体" w:cs="宋体"/>
                <w:color w:val="auto"/>
                <w:sz w:val="22"/>
                <w:highlight w:val="none"/>
              </w:rPr>
            </w:pPr>
          </w:p>
        </w:tc>
      </w:tr>
    </w:tbl>
    <w:p w14:paraId="21DFF86D">
      <w:pPr>
        <w:rPr>
          <w:rFonts w:ascii="宋体" w:hAnsi="宋体" w:eastAsia="宋体" w:cs="宋体"/>
          <w:color w:val="auto"/>
          <w:sz w:val="24"/>
          <w:highlight w:val="none"/>
        </w:rPr>
      </w:pPr>
    </w:p>
    <w:p w14:paraId="60911FD4">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03A95BFA">
      <w:pPr>
        <w:rPr>
          <w:rFonts w:ascii="宋体" w:hAnsi="宋体" w:eastAsia="宋体" w:cs="宋体"/>
          <w:color w:val="auto"/>
          <w:sz w:val="24"/>
          <w:highlight w:val="none"/>
        </w:rPr>
      </w:pPr>
    </w:p>
    <w:p w14:paraId="42C726AD">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40FEDF0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2CAE571">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备注：</w:t>
      </w:r>
    </w:p>
    <w:p w14:paraId="4F2F4CD2">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1、</w:t>
      </w:r>
      <w:r>
        <w:rPr>
          <w:rFonts w:hint="eastAsia" w:ascii="宋体" w:hAnsi="宋体" w:cs="宋体"/>
          <w:b w:val="0"/>
          <w:bCs w:val="0"/>
          <w:sz w:val="24"/>
          <w:szCs w:val="28"/>
          <w:lang w:val="en-US" w:eastAsia="zh-CN"/>
        </w:rPr>
        <w:t>供应商</w:t>
      </w:r>
      <w:r>
        <w:rPr>
          <w:rFonts w:hint="eastAsia" w:ascii="宋体" w:hAnsi="宋体" w:cs="宋体"/>
          <w:b w:val="0"/>
          <w:bCs w:val="0"/>
          <w:sz w:val="24"/>
          <w:szCs w:val="28"/>
        </w:rPr>
        <w:t>必须逐项对应描述投标货物</w:t>
      </w:r>
      <w:r>
        <w:rPr>
          <w:rFonts w:hint="eastAsia" w:ascii="宋体" w:hAnsi="宋体" w:cs="宋体"/>
          <w:b w:val="0"/>
          <w:bCs w:val="0"/>
          <w:sz w:val="24"/>
          <w:szCs w:val="28"/>
          <w:lang w:val="en-US" w:eastAsia="zh-CN"/>
        </w:rPr>
        <w:t>技术参数要求</w:t>
      </w:r>
      <w:r>
        <w:rPr>
          <w:rFonts w:hint="eastAsia" w:ascii="宋体" w:hAnsi="宋体" w:cs="宋体"/>
          <w:b w:val="0"/>
          <w:bCs w:val="0"/>
          <w:sz w:val="24"/>
          <w:szCs w:val="28"/>
        </w:rPr>
        <w:t>，如不进行描述，仅在响应栏填“响应”或未填写的，将可能导致投标无效；</w:t>
      </w:r>
    </w:p>
    <w:p w14:paraId="3D813444">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2、</w:t>
      </w:r>
      <w:r>
        <w:rPr>
          <w:rFonts w:hint="eastAsia" w:ascii="宋体" w:hAnsi="宋体" w:cs="宋体"/>
          <w:b w:val="0"/>
          <w:bCs w:val="0"/>
          <w:sz w:val="24"/>
          <w:szCs w:val="28"/>
          <w:lang w:val="en-US" w:eastAsia="zh-CN"/>
        </w:rPr>
        <w:t>供应商</w:t>
      </w:r>
      <w:r>
        <w:rPr>
          <w:rFonts w:hint="eastAsia" w:ascii="宋体" w:hAnsi="宋体" w:cs="宋体"/>
          <w:b w:val="0"/>
          <w:bCs w:val="0"/>
          <w:sz w:val="24"/>
          <w:szCs w:val="28"/>
        </w:rPr>
        <w:t>所投产品如与</w:t>
      </w:r>
      <w:r>
        <w:rPr>
          <w:rFonts w:hint="eastAsia" w:ascii="宋体" w:hAnsi="宋体" w:cs="宋体"/>
          <w:b w:val="0"/>
          <w:bCs w:val="0"/>
          <w:sz w:val="24"/>
          <w:szCs w:val="28"/>
          <w:lang w:val="en-US" w:eastAsia="zh-CN"/>
        </w:rPr>
        <w:t>磋商</w:t>
      </w:r>
      <w:r>
        <w:rPr>
          <w:rFonts w:hint="eastAsia" w:ascii="宋体" w:hAnsi="宋体" w:cs="宋体"/>
          <w:b w:val="0"/>
          <w:bCs w:val="0"/>
          <w:sz w:val="24"/>
          <w:szCs w:val="28"/>
        </w:rPr>
        <w:t>文件</w:t>
      </w:r>
      <w:r>
        <w:rPr>
          <w:rFonts w:hint="eastAsia" w:ascii="宋体" w:hAnsi="宋体" w:cs="宋体"/>
          <w:b w:val="0"/>
          <w:bCs w:val="0"/>
          <w:sz w:val="24"/>
          <w:szCs w:val="28"/>
          <w:lang w:val="en-US" w:eastAsia="zh-CN"/>
        </w:rPr>
        <w:t>技术参数</w:t>
      </w:r>
      <w:r>
        <w:rPr>
          <w:rFonts w:hint="eastAsia" w:ascii="宋体" w:hAnsi="宋体" w:cs="宋体"/>
          <w:b w:val="0"/>
          <w:bCs w:val="0"/>
          <w:sz w:val="24"/>
          <w:szCs w:val="28"/>
        </w:rPr>
        <w:t>要求的不一致，则须在上表偏离说明中详细注明。</w:t>
      </w:r>
    </w:p>
    <w:p w14:paraId="7DC49D77">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3、</w:t>
      </w:r>
      <w:r>
        <w:rPr>
          <w:rFonts w:hint="eastAsia" w:ascii="宋体" w:hAnsi="宋体" w:cs="宋体"/>
          <w:b w:val="0"/>
          <w:bCs w:val="0"/>
          <w:sz w:val="24"/>
          <w:szCs w:val="28"/>
          <w:lang w:val="en-US" w:eastAsia="zh-CN"/>
        </w:rPr>
        <w:t>响应文件中所附的</w:t>
      </w:r>
      <w:r>
        <w:rPr>
          <w:rFonts w:hint="eastAsia" w:ascii="宋体" w:hAnsi="宋体" w:cs="宋体"/>
          <w:b w:val="0"/>
          <w:bCs w:val="0"/>
          <w:sz w:val="24"/>
          <w:szCs w:val="28"/>
        </w:rPr>
        <w:t>技术</w:t>
      </w:r>
      <w:r>
        <w:rPr>
          <w:rFonts w:hint="eastAsia" w:ascii="宋体" w:hAnsi="宋体" w:cs="宋体"/>
          <w:b w:val="0"/>
          <w:bCs w:val="0"/>
          <w:sz w:val="24"/>
          <w:szCs w:val="28"/>
          <w:lang w:val="en-US" w:eastAsia="zh-CN"/>
        </w:rPr>
        <w:t>证明文件</w:t>
      </w:r>
      <w:r>
        <w:rPr>
          <w:rFonts w:hint="eastAsia" w:ascii="宋体" w:hAnsi="宋体" w:cs="宋体"/>
          <w:b w:val="0"/>
          <w:bCs w:val="0"/>
          <w:sz w:val="24"/>
          <w:szCs w:val="28"/>
        </w:rPr>
        <w:t>应</w:t>
      </w:r>
      <w:r>
        <w:rPr>
          <w:rFonts w:hint="eastAsia" w:ascii="宋体" w:hAnsi="宋体" w:cs="宋体"/>
          <w:b w:val="0"/>
          <w:bCs w:val="0"/>
          <w:sz w:val="24"/>
          <w:szCs w:val="28"/>
          <w:lang w:val="en-US" w:eastAsia="zh-CN"/>
        </w:rPr>
        <w:t>在上表偏离说明一栏中</w:t>
      </w:r>
      <w:r>
        <w:rPr>
          <w:rFonts w:hint="eastAsia" w:ascii="宋体" w:hAnsi="宋体" w:cs="宋体"/>
          <w:b w:val="0"/>
          <w:bCs w:val="0"/>
          <w:sz w:val="24"/>
          <w:szCs w:val="28"/>
        </w:rPr>
        <w:t>注明对应的页码范围。</w:t>
      </w:r>
    </w:p>
    <w:p w14:paraId="49FC9286">
      <w:pPr>
        <w:adjustRightInd w:val="0"/>
        <w:snapToGrid w:val="0"/>
        <w:spacing w:line="360" w:lineRule="auto"/>
        <w:rPr>
          <w:rFonts w:hint="default" w:ascii="宋体" w:hAnsi="宋体" w:cs="宋体" w:eastAsiaTheme="minorEastAsia"/>
          <w:b w:val="0"/>
          <w:bCs w:val="0"/>
          <w:sz w:val="24"/>
          <w:szCs w:val="28"/>
          <w:lang w:val="en-US" w:eastAsia="zh-CN"/>
        </w:rPr>
      </w:pPr>
      <w:r>
        <w:rPr>
          <w:rFonts w:hint="eastAsia" w:ascii="宋体" w:hAnsi="宋体" w:cs="宋体"/>
          <w:b w:val="0"/>
          <w:bCs w:val="0"/>
          <w:sz w:val="24"/>
          <w:szCs w:val="28"/>
          <w:lang w:val="en-US" w:eastAsia="zh-CN"/>
        </w:rPr>
        <w:t>4、本表格可以根据情况及内容进行适当修改，但不得偏离</w:t>
      </w:r>
      <w:r>
        <w:rPr>
          <w:rFonts w:hint="eastAsia" w:ascii="宋体" w:hAnsi="宋体" w:eastAsia="宋体" w:cs="宋体"/>
          <w:color w:val="auto"/>
          <w:sz w:val="24"/>
          <w:highlight w:val="none"/>
          <w:lang w:val="en-US" w:eastAsia="zh-CN"/>
        </w:rPr>
        <w:t>“第三章 采购项目内容及要求”中的参数</w:t>
      </w:r>
      <w:r>
        <w:rPr>
          <w:rFonts w:hint="eastAsia" w:ascii="宋体" w:hAnsi="宋体" w:cs="宋体"/>
          <w:b w:val="0"/>
          <w:bCs w:val="0"/>
          <w:sz w:val="24"/>
          <w:szCs w:val="28"/>
          <w:lang w:val="en-US" w:eastAsia="zh-CN"/>
        </w:rPr>
        <w:t>内容。</w:t>
      </w:r>
    </w:p>
    <w:p w14:paraId="3B565C3A">
      <w:pPr>
        <w:pStyle w:val="26"/>
        <w:ind w:firstLine="210"/>
        <w:rPr>
          <w:color w:val="auto"/>
          <w:highlight w:val="none"/>
        </w:rPr>
      </w:pPr>
    </w:p>
    <w:p w14:paraId="3E462A48">
      <w:pPr>
        <w:pStyle w:val="26"/>
        <w:ind w:firstLine="210"/>
        <w:rPr>
          <w:color w:val="auto"/>
          <w:highlight w:val="none"/>
        </w:rPr>
      </w:pPr>
    </w:p>
    <w:p w14:paraId="2A497A12">
      <w:pPr>
        <w:pStyle w:val="26"/>
        <w:ind w:firstLine="210"/>
        <w:rPr>
          <w:color w:val="auto"/>
          <w:highlight w:val="none"/>
        </w:rPr>
      </w:pPr>
    </w:p>
    <w:p w14:paraId="7DF40E4F">
      <w:pPr>
        <w:pStyle w:val="26"/>
        <w:ind w:firstLine="210"/>
        <w:rPr>
          <w:color w:val="auto"/>
          <w:highlight w:val="none"/>
        </w:rPr>
      </w:pPr>
    </w:p>
    <w:p w14:paraId="67CEFCC7">
      <w:pPr>
        <w:pStyle w:val="26"/>
        <w:ind w:firstLine="210"/>
        <w:rPr>
          <w:color w:val="auto"/>
          <w:highlight w:val="none"/>
        </w:rPr>
      </w:pPr>
    </w:p>
    <w:p w14:paraId="6FBB789B">
      <w:pPr>
        <w:pStyle w:val="26"/>
        <w:ind w:firstLine="210"/>
        <w:rPr>
          <w:color w:val="auto"/>
          <w:highlight w:val="none"/>
        </w:rPr>
      </w:pPr>
    </w:p>
    <w:p w14:paraId="562D9A0C">
      <w:pPr>
        <w:pStyle w:val="26"/>
        <w:ind w:firstLine="210"/>
        <w:rPr>
          <w:color w:val="auto"/>
          <w:highlight w:val="none"/>
        </w:rPr>
      </w:pPr>
    </w:p>
    <w:p w14:paraId="411A1DAE">
      <w:pPr>
        <w:pStyle w:val="26"/>
        <w:ind w:left="0" w:leftChars="0" w:firstLine="0" w:firstLineChars="0"/>
        <w:rPr>
          <w:color w:val="auto"/>
          <w:highlight w:val="none"/>
        </w:rPr>
      </w:pPr>
    </w:p>
    <w:p w14:paraId="6C29A401">
      <w:pPr>
        <w:spacing w:line="360" w:lineRule="auto"/>
        <w:jc w:val="left"/>
        <w:rPr>
          <w:rFonts w:ascii="宋体" w:hAnsi="宋体" w:eastAsia="宋体" w:cs="宋体"/>
          <w:color w:val="auto"/>
          <w:sz w:val="24"/>
          <w:highlight w:val="none"/>
        </w:rPr>
      </w:pPr>
    </w:p>
    <w:p w14:paraId="486B5005">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38FB8CEA">
      <w:pPr>
        <w:tabs>
          <w:tab w:val="left" w:pos="0"/>
          <w:tab w:val="left" w:pos="993"/>
          <w:tab w:val="left" w:pos="1134"/>
        </w:tabs>
        <w:ind w:firstLine="480"/>
        <w:rPr>
          <w:rFonts w:ascii="宋体" w:hAnsi="宋体" w:eastAsia="宋体" w:cs="宋体"/>
          <w:color w:val="auto"/>
          <w:sz w:val="24"/>
          <w:highlight w:val="none"/>
        </w:rPr>
      </w:pPr>
    </w:p>
    <w:p w14:paraId="6135D669">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w:t>
      </w:r>
      <w:r>
        <w:rPr>
          <w:rFonts w:hint="eastAsia" w:ascii="宋体" w:hAnsi="宋体" w:eastAsia="宋体" w:cs="宋体"/>
          <w:color w:val="auto"/>
          <w:sz w:val="24"/>
          <w:highlight w:val="none"/>
          <w:lang w:val="en-US" w:eastAsia="zh-CN"/>
        </w:rPr>
        <w:t>体系与</w:t>
      </w:r>
      <w:r>
        <w:rPr>
          <w:rFonts w:ascii="宋体" w:hAnsi="宋体" w:eastAsia="宋体" w:cs="宋体"/>
          <w:color w:val="auto"/>
          <w:sz w:val="24"/>
          <w:highlight w:val="none"/>
        </w:rPr>
        <w:t>承诺</w:t>
      </w:r>
    </w:p>
    <w:p w14:paraId="79D8D7A3">
      <w:pPr>
        <w:spacing w:line="380" w:lineRule="auto"/>
        <w:jc w:val="center"/>
        <w:rPr>
          <w:rFonts w:ascii="宋体" w:hAnsi="宋体" w:eastAsia="宋体" w:cs="宋体"/>
          <w:color w:val="auto"/>
          <w:sz w:val="24"/>
          <w:highlight w:val="none"/>
        </w:rPr>
      </w:pPr>
    </w:p>
    <w:p w14:paraId="74262061">
      <w:pPr>
        <w:spacing w:line="380" w:lineRule="auto"/>
        <w:ind w:firstLine="360"/>
        <w:rPr>
          <w:rFonts w:ascii="宋体" w:hAnsi="宋体" w:eastAsia="宋体" w:cs="宋体"/>
          <w:color w:val="auto"/>
          <w:sz w:val="24"/>
          <w:highlight w:val="none"/>
        </w:rPr>
      </w:pPr>
    </w:p>
    <w:p w14:paraId="72577DBF">
      <w:pPr>
        <w:rPr>
          <w:rFonts w:ascii="宋体" w:hAnsi="宋体" w:eastAsia="宋体" w:cs="宋体"/>
          <w:color w:val="auto"/>
          <w:sz w:val="24"/>
          <w:highlight w:val="none"/>
        </w:rPr>
      </w:pPr>
    </w:p>
    <w:p w14:paraId="6948D02F">
      <w:pPr>
        <w:rPr>
          <w:rFonts w:ascii="宋体" w:hAnsi="宋体" w:eastAsia="宋体" w:cs="宋体"/>
          <w:color w:val="auto"/>
          <w:sz w:val="24"/>
          <w:highlight w:val="none"/>
        </w:rPr>
      </w:pPr>
    </w:p>
    <w:p w14:paraId="6537F9ED">
      <w:pPr>
        <w:spacing w:line="360" w:lineRule="auto"/>
        <w:jc w:val="both"/>
        <w:rPr>
          <w:rFonts w:ascii="宋体" w:hAnsi="宋体" w:eastAsia="宋体" w:cs="宋体"/>
          <w:b/>
          <w:color w:val="auto"/>
          <w:sz w:val="24"/>
          <w:highlight w:val="none"/>
        </w:rPr>
      </w:pPr>
    </w:p>
    <w:p w14:paraId="6DBC49D7">
      <w:pPr>
        <w:pStyle w:val="25"/>
        <w:rPr>
          <w:rFonts w:ascii="宋体" w:hAnsi="宋体" w:cs="宋体"/>
          <w:b/>
          <w:color w:val="auto"/>
          <w:sz w:val="24"/>
          <w:highlight w:val="none"/>
        </w:rPr>
      </w:pPr>
    </w:p>
    <w:p w14:paraId="59EE7F45">
      <w:pPr>
        <w:pStyle w:val="6"/>
        <w:rPr>
          <w:rFonts w:ascii="宋体" w:hAnsi="宋体" w:eastAsia="宋体" w:cs="宋体"/>
          <w:b/>
          <w:color w:val="auto"/>
          <w:sz w:val="24"/>
          <w:highlight w:val="none"/>
        </w:rPr>
      </w:pPr>
    </w:p>
    <w:p w14:paraId="629CACB8">
      <w:pPr>
        <w:pStyle w:val="6"/>
        <w:rPr>
          <w:rFonts w:ascii="宋体" w:hAnsi="宋体" w:eastAsia="宋体" w:cs="宋体"/>
          <w:b/>
          <w:color w:val="auto"/>
          <w:sz w:val="24"/>
          <w:highlight w:val="none"/>
        </w:rPr>
      </w:pPr>
    </w:p>
    <w:p w14:paraId="1F9B1892">
      <w:pPr>
        <w:rPr>
          <w:rFonts w:ascii="宋体" w:hAnsi="宋体" w:eastAsia="宋体" w:cs="宋体"/>
          <w:b/>
          <w:color w:val="auto"/>
          <w:sz w:val="24"/>
          <w:highlight w:val="none"/>
        </w:rPr>
      </w:pPr>
    </w:p>
    <w:p w14:paraId="094282F6">
      <w:pPr>
        <w:pStyle w:val="25"/>
        <w:rPr>
          <w:rFonts w:ascii="宋体" w:hAnsi="宋体" w:cs="宋体"/>
          <w:b/>
          <w:color w:val="auto"/>
          <w:sz w:val="24"/>
          <w:highlight w:val="none"/>
        </w:rPr>
      </w:pPr>
    </w:p>
    <w:p w14:paraId="43EB5B48">
      <w:pPr>
        <w:pStyle w:val="6"/>
        <w:rPr>
          <w:rFonts w:ascii="宋体" w:hAnsi="宋体" w:eastAsia="宋体" w:cs="宋体"/>
          <w:b/>
          <w:color w:val="auto"/>
          <w:sz w:val="24"/>
          <w:highlight w:val="none"/>
        </w:rPr>
      </w:pPr>
    </w:p>
    <w:p w14:paraId="5664B04C">
      <w:pPr>
        <w:rPr>
          <w:color w:val="auto"/>
          <w:highlight w:val="none"/>
        </w:rPr>
      </w:pPr>
    </w:p>
    <w:p w14:paraId="0262AB2F">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18DE1056">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7EF3463C">
      <w:pPr>
        <w:spacing w:line="360" w:lineRule="auto"/>
        <w:jc w:val="center"/>
        <w:rPr>
          <w:rFonts w:ascii="宋体" w:hAnsi="宋体" w:eastAsia="宋体" w:cs="宋体"/>
          <w:b/>
          <w:color w:val="auto"/>
          <w:sz w:val="24"/>
          <w:highlight w:val="none"/>
        </w:rPr>
      </w:pPr>
    </w:p>
    <w:p w14:paraId="3103BE30">
      <w:pPr>
        <w:spacing w:line="360" w:lineRule="auto"/>
        <w:jc w:val="center"/>
        <w:rPr>
          <w:rFonts w:ascii="宋体" w:hAnsi="宋体" w:eastAsia="宋体" w:cs="宋体"/>
          <w:b/>
          <w:color w:val="auto"/>
          <w:sz w:val="24"/>
          <w:highlight w:val="none"/>
        </w:rPr>
      </w:pPr>
    </w:p>
    <w:p w14:paraId="4B4C3A11">
      <w:pPr>
        <w:spacing w:line="360" w:lineRule="auto"/>
        <w:jc w:val="center"/>
        <w:rPr>
          <w:rFonts w:ascii="宋体" w:hAnsi="宋体" w:eastAsia="宋体" w:cs="宋体"/>
          <w:b/>
          <w:color w:val="auto"/>
          <w:sz w:val="24"/>
          <w:highlight w:val="none"/>
        </w:rPr>
      </w:pPr>
    </w:p>
    <w:p w14:paraId="5FC6A068">
      <w:pPr>
        <w:spacing w:line="360" w:lineRule="auto"/>
        <w:jc w:val="center"/>
        <w:rPr>
          <w:rFonts w:ascii="宋体" w:hAnsi="宋体" w:eastAsia="宋体" w:cs="宋体"/>
          <w:b/>
          <w:color w:val="auto"/>
          <w:sz w:val="24"/>
          <w:highlight w:val="none"/>
        </w:rPr>
      </w:pPr>
    </w:p>
    <w:p w14:paraId="07CE2B30">
      <w:pPr>
        <w:spacing w:line="360" w:lineRule="auto"/>
        <w:jc w:val="center"/>
        <w:rPr>
          <w:rFonts w:ascii="宋体" w:hAnsi="宋体" w:eastAsia="宋体" w:cs="宋体"/>
          <w:b/>
          <w:color w:val="auto"/>
          <w:sz w:val="24"/>
          <w:highlight w:val="none"/>
        </w:rPr>
      </w:pPr>
    </w:p>
    <w:p w14:paraId="3022E39C">
      <w:pPr>
        <w:spacing w:line="360" w:lineRule="auto"/>
        <w:jc w:val="center"/>
        <w:rPr>
          <w:rFonts w:ascii="宋体" w:hAnsi="宋体" w:eastAsia="宋体" w:cs="宋体"/>
          <w:b/>
          <w:color w:val="auto"/>
          <w:sz w:val="24"/>
          <w:highlight w:val="none"/>
        </w:rPr>
      </w:pPr>
    </w:p>
    <w:p w14:paraId="53E09F79">
      <w:pPr>
        <w:spacing w:line="360" w:lineRule="auto"/>
        <w:jc w:val="center"/>
        <w:rPr>
          <w:rFonts w:ascii="宋体" w:hAnsi="宋体" w:eastAsia="宋体" w:cs="宋体"/>
          <w:b/>
          <w:color w:val="auto"/>
          <w:sz w:val="24"/>
          <w:highlight w:val="none"/>
        </w:rPr>
      </w:pPr>
    </w:p>
    <w:p w14:paraId="6E6DE8AE">
      <w:pPr>
        <w:pStyle w:val="25"/>
        <w:rPr>
          <w:color w:val="auto"/>
          <w:highlight w:val="none"/>
        </w:rPr>
      </w:pPr>
    </w:p>
    <w:p w14:paraId="5D91AB63">
      <w:pPr>
        <w:pStyle w:val="6"/>
        <w:rPr>
          <w:color w:val="auto"/>
          <w:highlight w:val="none"/>
        </w:rPr>
      </w:pPr>
    </w:p>
    <w:p w14:paraId="1AE933F4">
      <w:pPr>
        <w:rPr>
          <w:color w:val="auto"/>
          <w:highlight w:val="none"/>
        </w:rPr>
      </w:pPr>
    </w:p>
    <w:p w14:paraId="7081C3C4">
      <w:pPr>
        <w:spacing w:line="360" w:lineRule="auto"/>
        <w:jc w:val="center"/>
        <w:rPr>
          <w:rFonts w:ascii="宋体" w:hAnsi="宋体" w:eastAsia="宋体" w:cs="宋体"/>
          <w:b/>
          <w:color w:val="auto"/>
          <w:sz w:val="24"/>
          <w:highlight w:val="none"/>
        </w:rPr>
      </w:pPr>
    </w:p>
    <w:p w14:paraId="2C738A80">
      <w:pPr>
        <w:spacing w:line="360" w:lineRule="auto"/>
        <w:jc w:val="center"/>
        <w:rPr>
          <w:rFonts w:ascii="宋体" w:hAnsi="宋体" w:eastAsia="宋体" w:cs="宋体"/>
          <w:b/>
          <w:color w:val="auto"/>
          <w:sz w:val="24"/>
          <w:highlight w:val="none"/>
        </w:rPr>
      </w:pPr>
    </w:p>
    <w:p w14:paraId="331402C2">
      <w:pPr>
        <w:spacing w:line="360" w:lineRule="auto"/>
        <w:jc w:val="center"/>
        <w:rPr>
          <w:rFonts w:ascii="宋体" w:hAnsi="宋体" w:eastAsia="宋体" w:cs="宋体"/>
          <w:b/>
          <w:color w:val="auto"/>
          <w:sz w:val="24"/>
          <w:highlight w:val="none"/>
        </w:rPr>
      </w:pPr>
    </w:p>
    <w:p w14:paraId="54F7A7B7">
      <w:pPr>
        <w:spacing w:line="360" w:lineRule="auto"/>
        <w:jc w:val="center"/>
        <w:rPr>
          <w:rFonts w:ascii="宋体" w:hAnsi="宋体" w:eastAsia="宋体" w:cs="宋体"/>
          <w:b/>
          <w:color w:val="auto"/>
          <w:sz w:val="24"/>
          <w:highlight w:val="none"/>
        </w:rPr>
      </w:pPr>
    </w:p>
    <w:p w14:paraId="2F9CD24A">
      <w:pPr>
        <w:spacing w:line="360" w:lineRule="auto"/>
        <w:jc w:val="center"/>
        <w:rPr>
          <w:rFonts w:ascii="宋体" w:hAnsi="宋体" w:eastAsia="宋体" w:cs="宋体"/>
          <w:b/>
          <w:color w:val="auto"/>
          <w:sz w:val="24"/>
          <w:highlight w:val="none"/>
        </w:rPr>
      </w:pPr>
    </w:p>
    <w:p w14:paraId="5B914033">
      <w:pPr>
        <w:spacing w:line="360" w:lineRule="auto"/>
        <w:jc w:val="both"/>
        <w:rPr>
          <w:rFonts w:ascii="宋体" w:hAnsi="宋体" w:eastAsia="宋体" w:cs="宋体"/>
          <w:b/>
          <w:color w:val="auto"/>
          <w:sz w:val="24"/>
          <w:highlight w:val="none"/>
        </w:rPr>
      </w:pPr>
    </w:p>
    <w:p w14:paraId="3B7C9B2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477B91A7">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059C96F9">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33F0ED9A">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CA1E09E">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p>
    <w:p w14:paraId="699593AA">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E6B73C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7F0CE5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E311751">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D22EE0">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480E6F16">
      <w:pPr>
        <w:spacing w:line="360" w:lineRule="auto"/>
        <w:rPr>
          <w:rFonts w:ascii="宋体" w:hAnsi="宋体" w:eastAsia="宋体" w:cs="宋体"/>
          <w:color w:val="auto"/>
          <w:sz w:val="24"/>
          <w:highlight w:val="none"/>
        </w:rPr>
      </w:pPr>
    </w:p>
    <w:p w14:paraId="49AE3BF3">
      <w:pPr>
        <w:rPr>
          <w:color w:val="auto"/>
          <w:highlight w:val="none"/>
        </w:rPr>
      </w:pPr>
    </w:p>
    <w:p w14:paraId="583F7DB8">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38CFA665">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3B0418F7">
      <w:pPr>
        <w:spacing w:line="360" w:lineRule="auto"/>
        <w:rPr>
          <w:rFonts w:ascii="宋体" w:hAnsi="宋体" w:eastAsia="宋体" w:cs="宋体"/>
          <w:color w:val="auto"/>
          <w:sz w:val="24"/>
          <w:highlight w:val="none"/>
        </w:rPr>
      </w:pPr>
    </w:p>
    <w:p w14:paraId="0A8D5158">
      <w:pPr>
        <w:spacing w:line="360" w:lineRule="auto"/>
        <w:rPr>
          <w:rFonts w:ascii="宋体" w:hAnsi="宋体" w:eastAsia="宋体" w:cs="宋体"/>
          <w:color w:val="auto"/>
          <w:sz w:val="24"/>
          <w:highlight w:val="none"/>
        </w:rPr>
      </w:pPr>
    </w:p>
    <w:p w14:paraId="3532E777">
      <w:pPr>
        <w:pStyle w:val="25"/>
        <w:rPr>
          <w:rFonts w:ascii="宋体" w:hAnsi="宋体" w:cs="宋体"/>
          <w:color w:val="auto"/>
          <w:sz w:val="24"/>
          <w:highlight w:val="none"/>
        </w:rPr>
      </w:pPr>
    </w:p>
    <w:p w14:paraId="3EF3882D">
      <w:pPr>
        <w:pStyle w:val="6"/>
        <w:rPr>
          <w:rFonts w:ascii="宋体" w:hAnsi="宋体" w:eastAsia="宋体" w:cs="宋体"/>
          <w:color w:val="auto"/>
          <w:sz w:val="24"/>
          <w:highlight w:val="none"/>
        </w:rPr>
      </w:pPr>
    </w:p>
    <w:p w14:paraId="60A129E9">
      <w:pPr>
        <w:rPr>
          <w:rFonts w:ascii="宋体" w:hAnsi="宋体" w:eastAsia="宋体" w:cs="宋体"/>
          <w:color w:val="auto"/>
          <w:sz w:val="24"/>
          <w:highlight w:val="none"/>
        </w:rPr>
      </w:pPr>
    </w:p>
    <w:p w14:paraId="27682DA1">
      <w:pPr>
        <w:pStyle w:val="25"/>
        <w:rPr>
          <w:rFonts w:ascii="宋体" w:hAnsi="宋体" w:cs="宋体"/>
          <w:color w:val="auto"/>
          <w:sz w:val="24"/>
          <w:highlight w:val="none"/>
        </w:rPr>
      </w:pPr>
    </w:p>
    <w:p w14:paraId="74C53DD0">
      <w:pPr>
        <w:pStyle w:val="6"/>
        <w:rPr>
          <w:rFonts w:ascii="宋体" w:hAnsi="宋体" w:eastAsia="宋体" w:cs="宋体"/>
          <w:color w:val="auto"/>
          <w:sz w:val="24"/>
          <w:highlight w:val="none"/>
        </w:rPr>
      </w:pPr>
    </w:p>
    <w:p w14:paraId="285647EB">
      <w:pPr>
        <w:rPr>
          <w:rFonts w:ascii="宋体" w:hAnsi="宋体" w:eastAsia="宋体" w:cs="宋体"/>
          <w:color w:val="auto"/>
          <w:sz w:val="24"/>
          <w:highlight w:val="none"/>
        </w:rPr>
      </w:pPr>
    </w:p>
    <w:p w14:paraId="098D1AE1">
      <w:pPr>
        <w:pStyle w:val="26"/>
        <w:ind w:firstLine="240"/>
        <w:rPr>
          <w:rFonts w:ascii="宋体" w:hAnsi="宋体" w:eastAsia="宋体" w:cs="宋体"/>
          <w:color w:val="auto"/>
          <w:sz w:val="24"/>
          <w:highlight w:val="none"/>
        </w:rPr>
      </w:pPr>
    </w:p>
    <w:p w14:paraId="740676EB">
      <w:pPr>
        <w:pStyle w:val="26"/>
        <w:ind w:firstLine="240"/>
        <w:rPr>
          <w:rFonts w:ascii="宋体" w:hAnsi="宋体" w:eastAsia="宋体" w:cs="宋体"/>
          <w:color w:val="auto"/>
          <w:sz w:val="24"/>
          <w:highlight w:val="none"/>
        </w:rPr>
      </w:pPr>
    </w:p>
    <w:p w14:paraId="2ECB0969">
      <w:pPr>
        <w:pStyle w:val="26"/>
        <w:ind w:firstLine="240"/>
        <w:rPr>
          <w:rFonts w:ascii="宋体" w:hAnsi="宋体" w:eastAsia="宋体" w:cs="宋体"/>
          <w:color w:val="auto"/>
          <w:sz w:val="24"/>
          <w:highlight w:val="none"/>
        </w:rPr>
      </w:pPr>
    </w:p>
    <w:p w14:paraId="3C1D990B">
      <w:pPr>
        <w:pStyle w:val="26"/>
        <w:ind w:firstLine="240"/>
        <w:rPr>
          <w:rFonts w:ascii="宋体" w:hAnsi="宋体" w:eastAsia="宋体" w:cs="宋体"/>
          <w:color w:val="auto"/>
          <w:sz w:val="24"/>
          <w:highlight w:val="none"/>
        </w:rPr>
      </w:pPr>
    </w:p>
    <w:p w14:paraId="4994CD84">
      <w:pPr>
        <w:pStyle w:val="26"/>
        <w:ind w:firstLine="240"/>
        <w:rPr>
          <w:rFonts w:ascii="宋体" w:hAnsi="宋体" w:eastAsia="宋体" w:cs="宋体"/>
          <w:color w:val="auto"/>
          <w:sz w:val="24"/>
          <w:highlight w:val="none"/>
        </w:rPr>
      </w:pPr>
    </w:p>
    <w:p w14:paraId="5EE0B373">
      <w:pPr>
        <w:pStyle w:val="26"/>
        <w:ind w:firstLine="240"/>
        <w:rPr>
          <w:rFonts w:ascii="宋体" w:hAnsi="宋体" w:eastAsia="宋体" w:cs="宋体"/>
          <w:color w:val="auto"/>
          <w:sz w:val="24"/>
          <w:highlight w:val="none"/>
        </w:rPr>
      </w:pPr>
    </w:p>
    <w:p w14:paraId="535A89B3">
      <w:pPr>
        <w:pStyle w:val="26"/>
        <w:ind w:left="0" w:leftChars="0" w:firstLine="0" w:firstLineChars="0"/>
        <w:rPr>
          <w:rFonts w:ascii="宋体" w:hAnsi="宋体" w:eastAsia="宋体" w:cs="宋体"/>
          <w:color w:val="auto"/>
          <w:sz w:val="24"/>
          <w:highlight w:val="none"/>
        </w:rPr>
      </w:pPr>
    </w:p>
    <w:p w14:paraId="2CE9AF76">
      <w:pPr>
        <w:rPr>
          <w:color w:val="auto"/>
          <w:highlight w:val="none"/>
        </w:rPr>
      </w:pPr>
    </w:p>
    <w:p w14:paraId="4F4A286A">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35D82A8A">
      <w:pPr>
        <w:ind w:firstLine="240"/>
        <w:jc w:val="left"/>
        <w:rPr>
          <w:rFonts w:hint="eastAsia" w:ascii="宋体" w:hAnsi="宋体" w:eastAsia="宋体" w:cs="宋体"/>
          <w:color w:val="auto"/>
          <w:sz w:val="24"/>
          <w:highlight w:val="none"/>
          <w:lang w:val="en-US" w:eastAsia="zh-CN"/>
        </w:rPr>
      </w:pPr>
    </w:p>
    <w:p w14:paraId="1B36FE61">
      <w:pPr>
        <w:ind w:firstLine="24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响应人认为有必要递交的其他资料或者竞争性磋商文件要求递交的其他资料。</w:t>
      </w:r>
    </w:p>
    <w:p w14:paraId="6B6A3621">
      <w:pPr>
        <w:ind w:firstLine="321"/>
        <w:jc w:val="center"/>
        <w:rPr>
          <w:rFonts w:ascii="宋体" w:hAnsi="宋体" w:eastAsia="宋体" w:cs="宋体"/>
          <w:b/>
          <w:color w:val="auto"/>
          <w:sz w:val="32"/>
          <w:highlight w:val="none"/>
        </w:rPr>
      </w:pPr>
    </w:p>
    <w:p w14:paraId="23044E1D">
      <w:pPr>
        <w:ind w:firstLine="321"/>
        <w:jc w:val="center"/>
        <w:rPr>
          <w:rFonts w:ascii="宋体" w:hAnsi="宋体" w:eastAsia="宋体" w:cs="宋体"/>
          <w:b/>
          <w:color w:val="auto"/>
          <w:sz w:val="32"/>
          <w:highlight w:val="none"/>
        </w:rPr>
      </w:pPr>
    </w:p>
    <w:p w14:paraId="00148D7E">
      <w:pPr>
        <w:ind w:firstLine="321"/>
        <w:jc w:val="center"/>
        <w:rPr>
          <w:rFonts w:ascii="宋体" w:hAnsi="宋体" w:eastAsia="宋体" w:cs="宋体"/>
          <w:b/>
          <w:color w:val="auto"/>
          <w:sz w:val="32"/>
          <w:highlight w:val="none"/>
        </w:rPr>
      </w:pPr>
    </w:p>
    <w:p w14:paraId="469A2C18">
      <w:pPr>
        <w:ind w:firstLine="321"/>
        <w:jc w:val="center"/>
        <w:rPr>
          <w:rFonts w:ascii="宋体" w:hAnsi="宋体" w:eastAsia="宋体" w:cs="宋体"/>
          <w:b/>
          <w:color w:val="auto"/>
          <w:sz w:val="32"/>
          <w:highlight w:val="none"/>
        </w:rPr>
      </w:pPr>
    </w:p>
    <w:p w14:paraId="05F2F9E5">
      <w:pPr>
        <w:ind w:firstLine="321"/>
        <w:jc w:val="center"/>
        <w:rPr>
          <w:rFonts w:ascii="宋体" w:hAnsi="宋体" w:eastAsia="宋体" w:cs="宋体"/>
          <w:b/>
          <w:color w:val="auto"/>
          <w:sz w:val="32"/>
          <w:highlight w:val="none"/>
        </w:rPr>
      </w:pPr>
    </w:p>
    <w:p w14:paraId="3CE904E4">
      <w:pPr>
        <w:ind w:firstLine="321"/>
        <w:jc w:val="center"/>
        <w:rPr>
          <w:rFonts w:ascii="宋体" w:hAnsi="宋体" w:eastAsia="宋体" w:cs="宋体"/>
          <w:b/>
          <w:color w:val="auto"/>
          <w:sz w:val="32"/>
          <w:highlight w:val="none"/>
        </w:rPr>
      </w:pPr>
    </w:p>
    <w:p w14:paraId="7F1DDBBE">
      <w:pPr>
        <w:ind w:firstLine="321"/>
        <w:jc w:val="center"/>
        <w:rPr>
          <w:rFonts w:ascii="宋体" w:hAnsi="宋体" w:eastAsia="宋体" w:cs="宋体"/>
          <w:b/>
          <w:color w:val="auto"/>
          <w:sz w:val="32"/>
          <w:highlight w:val="none"/>
        </w:rPr>
      </w:pPr>
    </w:p>
    <w:p w14:paraId="02607BA0">
      <w:pPr>
        <w:ind w:firstLine="321"/>
        <w:jc w:val="center"/>
        <w:rPr>
          <w:rFonts w:ascii="宋体" w:hAnsi="宋体" w:eastAsia="宋体" w:cs="宋体"/>
          <w:b/>
          <w:color w:val="auto"/>
          <w:sz w:val="32"/>
          <w:highlight w:val="none"/>
        </w:rPr>
      </w:pPr>
    </w:p>
    <w:p w14:paraId="49E72433">
      <w:pPr>
        <w:ind w:firstLine="321"/>
        <w:jc w:val="center"/>
        <w:rPr>
          <w:rFonts w:ascii="宋体" w:hAnsi="宋体" w:eastAsia="宋体" w:cs="宋体"/>
          <w:b/>
          <w:color w:val="auto"/>
          <w:sz w:val="32"/>
          <w:highlight w:val="none"/>
        </w:rPr>
      </w:pPr>
    </w:p>
    <w:p w14:paraId="3710229D">
      <w:pPr>
        <w:ind w:firstLine="321"/>
        <w:jc w:val="center"/>
        <w:rPr>
          <w:rFonts w:ascii="宋体" w:hAnsi="宋体" w:eastAsia="宋体" w:cs="宋体"/>
          <w:b/>
          <w:color w:val="auto"/>
          <w:sz w:val="32"/>
          <w:highlight w:val="none"/>
        </w:rPr>
      </w:pPr>
    </w:p>
    <w:p w14:paraId="00337696">
      <w:pPr>
        <w:ind w:firstLine="321"/>
        <w:jc w:val="center"/>
        <w:rPr>
          <w:rFonts w:ascii="宋体" w:hAnsi="宋体" w:eastAsia="宋体" w:cs="宋体"/>
          <w:b/>
          <w:color w:val="auto"/>
          <w:sz w:val="32"/>
          <w:highlight w:val="none"/>
        </w:rPr>
      </w:pPr>
    </w:p>
    <w:p w14:paraId="6ECC4E74">
      <w:pPr>
        <w:jc w:val="left"/>
        <w:rPr>
          <w:rFonts w:ascii="宋体" w:hAnsi="宋体" w:eastAsia="宋体" w:cs="宋体"/>
          <w:color w:val="auto"/>
          <w:sz w:val="24"/>
          <w:highlight w:val="none"/>
        </w:rPr>
      </w:pPr>
    </w:p>
    <w:p w14:paraId="5166A320">
      <w:pPr>
        <w:pStyle w:val="25"/>
        <w:rPr>
          <w:rFonts w:ascii="宋体" w:hAnsi="宋体" w:cs="宋体"/>
          <w:color w:val="auto"/>
          <w:sz w:val="24"/>
          <w:highlight w:val="none"/>
        </w:rPr>
      </w:pPr>
    </w:p>
    <w:p w14:paraId="2C1E7558">
      <w:pPr>
        <w:pStyle w:val="6"/>
        <w:rPr>
          <w:rFonts w:ascii="宋体" w:hAnsi="宋体" w:eastAsia="宋体" w:cs="宋体"/>
          <w:color w:val="auto"/>
          <w:sz w:val="24"/>
          <w:highlight w:val="none"/>
        </w:rPr>
      </w:pPr>
    </w:p>
    <w:p w14:paraId="5E00959F">
      <w:pPr>
        <w:rPr>
          <w:rFonts w:ascii="宋体" w:hAnsi="宋体" w:eastAsia="宋体" w:cs="宋体"/>
          <w:color w:val="auto"/>
          <w:sz w:val="24"/>
          <w:highlight w:val="none"/>
        </w:rPr>
      </w:pPr>
    </w:p>
    <w:p w14:paraId="1CAE2E08">
      <w:pPr>
        <w:pStyle w:val="25"/>
        <w:rPr>
          <w:rFonts w:ascii="宋体" w:hAnsi="宋体" w:cs="宋体"/>
          <w:color w:val="auto"/>
          <w:sz w:val="24"/>
          <w:highlight w:val="none"/>
        </w:rPr>
      </w:pPr>
    </w:p>
    <w:p w14:paraId="41B5D037">
      <w:pPr>
        <w:pStyle w:val="6"/>
        <w:rPr>
          <w:rFonts w:ascii="宋体" w:hAnsi="宋体" w:eastAsia="宋体" w:cs="宋体"/>
          <w:color w:val="auto"/>
          <w:sz w:val="24"/>
          <w:highlight w:val="none"/>
        </w:rPr>
      </w:pPr>
    </w:p>
    <w:p w14:paraId="7D852CB1">
      <w:pPr>
        <w:rPr>
          <w:rFonts w:ascii="宋体" w:hAnsi="宋体" w:eastAsia="宋体" w:cs="宋体"/>
          <w:color w:val="auto"/>
          <w:sz w:val="24"/>
          <w:highlight w:val="none"/>
        </w:rPr>
      </w:pPr>
    </w:p>
    <w:p w14:paraId="24142FB6">
      <w:pPr>
        <w:pStyle w:val="25"/>
        <w:rPr>
          <w:rFonts w:ascii="宋体" w:hAnsi="宋体" w:cs="宋体"/>
          <w:color w:val="auto"/>
          <w:sz w:val="24"/>
          <w:highlight w:val="none"/>
        </w:rPr>
      </w:pPr>
    </w:p>
    <w:p w14:paraId="54769EF5">
      <w:pPr>
        <w:pStyle w:val="6"/>
        <w:rPr>
          <w:rFonts w:ascii="宋体" w:hAnsi="宋体" w:eastAsia="宋体" w:cs="宋体"/>
          <w:color w:val="auto"/>
          <w:sz w:val="24"/>
          <w:highlight w:val="none"/>
        </w:rPr>
      </w:pPr>
    </w:p>
    <w:p w14:paraId="348210E1">
      <w:pPr>
        <w:rPr>
          <w:rFonts w:ascii="宋体" w:hAnsi="宋体" w:eastAsia="宋体" w:cs="宋体"/>
          <w:color w:val="auto"/>
          <w:sz w:val="24"/>
          <w:highlight w:val="none"/>
        </w:rPr>
      </w:pPr>
    </w:p>
    <w:p w14:paraId="1C13FF0B">
      <w:pPr>
        <w:rPr>
          <w:rFonts w:ascii="宋体" w:hAnsi="宋体" w:eastAsia="宋体" w:cs="宋体"/>
          <w:color w:val="auto"/>
          <w:sz w:val="24"/>
          <w:highlight w:val="none"/>
        </w:rPr>
      </w:pPr>
      <w:r>
        <w:rPr>
          <w:rFonts w:hint="eastAsia" w:ascii="宋体" w:hAnsi="宋体" w:eastAsia="宋体" w:cs="宋体"/>
          <w:color w:val="auto"/>
          <w:sz w:val="24"/>
          <w:highlight w:val="none"/>
        </w:rPr>
        <w:t>、</w:t>
      </w:r>
    </w:p>
    <w:p w14:paraId="213A9B1A">
      <w:pPr>
        <w:pStyle w:val="26"/>
        <w:ind w:firstLine="240"/>
        <w:rPr>
          <w:rFonts w:ascii="宋体" w:hAnsi="宋体" w:eastAsia="宋体" w:cs="宋体"/>
          <w:color w:val="auto"/>
          <w:sz w:val="24"/>
          <w:highlight w:val="none"/>
        </w:rPr>
      </w:pPr>
    </w:p>
    <w:p w14:paraId="491CA980">
      <w:pPr>
        <w:pStyle w:val="26"/>
        <w:ind w:firstLine="240"/>
        <w:rPr>
          <w:rFonts w:ascii="宋体" w:hAnsi="宋体" w:eastAsia="宋体" w:cs="宋体"/>
          <w:color w:val="auto"/>
          <w:sz w:val="24"/>
          <w:highlight w:val="none"/>
        </w:rPr>
      </w:pPr>
    </w:p>
    <w:p w14:paraId="342F792E">
      <w:pPr>
        <w:pStyle w:val="26"/>
        <w:ind w:firstLine="240"/>
        <w:rPr>
          <w:rFonts w:ascii="宋体" w:hAnsi="宋体" w:eastAsia="宋体" w:cs="宋体"/>
          <w:color w:val="auto"/>
          <w:sz w:val="24"/>
          <w:highlight w:val="none"/>
        </w:rPr>
      </w:pPr>
    </w:p>
    <w:p w14:paraId="385A69C8">
      <w:pPr>
        <w:pStyle w:val="25"/>
        <w:rPr>
          <w:rFonts w:ascii="宋体" w:hAnsi="宋体" w:cs="宋体"/>
          <w:color w:val="auto"/>
          <w:sz w:val="24"/>
          <w:highlight w:val="none"/>
        </w:rPr>
      </w:pPr>
    </w:p>
    <w:p w14:paraId="2995B596">
      <w:pPr>
        <w:pStyle w:val="6"/>
        <w:rPr>
          <w:rFonts w:ascii="宋体" w:hAnsi="宋体" w:eastAsia="宋体" w:cs="宋体"/>
          <w:color w:val="auto"/>
          <w:sz w:val="24"/>
          <w:highlight w:val="none"/>
        </w:rPr>
      </w:pPr>
    </w:p>
    <w:p w14:paraId="7D740619">
      <w:pPr>
        <w:pStyle w:val="25"/>
        <w:rPr>
          <w:color w:val="auto"/>
          <w:highlight w:val="none"/>
        </w:rPr>
      </w:pPr>
    </w:p>
    <w:p w14:paraId="01F95509">
      <w:pPr>
        <w:ind w:firstLine="240"/>
        <w:jc w:val="left"/>
        <w:rPr>
          <w:rFonts w:ascii="宋体" w:hAnsi="宋体" w:eastAsia="宋体" w:cs="宋体"/>
          <w:color w:val="auto"/>
          <w:sz w:val="24"/>
          <w:highlight w:val="none"/>
        </w:rPr>
      </w:pPr>
    </w:p>
    <w:p w14:paraId="7FA92080">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2F28C0D1">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4A13EDF7">
      <w:pPr>
        <w:spacing w:line="380" w:lineRule="auto"/>
        <w:jc w:val="center"/>
        <w:rPr>
          <w:rFonts w:ascii="宋体" w:hAnsi="宋体" w:eastAsia="宋体" w:cs="宋体"/>
          <w:b/>
          <w:color w:val="auto"/>
          <w:szCs w:val="21"/>
          <w:highlight w:val="none"/>
        </w:rPr>
      </w:pPr>
    </w:p>
    <w:p w14:paraId="535F45E7">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1D4B26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4FBF2F8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413B968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（三）与招标采购单位、其他供应商恶意串通;</w:t>
      </w:r>
    </w:p>
    <w:p w14:paraId="498C1A8A">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5E4D600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（五）在招标过程中与招标采购单位进行协商谈判、不按照竞争性磋商文件和磋商响应文件订立合同，或者与采购人另立背离合同实质性内容协议;</w:t>
      </w:r>
    </w:p>
    <w:p w14:paraId="3BA5C1C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5DD7D933">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2CC530D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045FA0C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B44ABF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2294D5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45085F5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4200BCE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9CD80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（十四）开标后对竞争性磋商文件的相关内容再进行质疑；</w:t>
      </w:r>
    </w:p>
    <w:p w14:paraId="7D3794D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49B0A96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505FE19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5D1E0AFC">
      <w:pPr>
        <w:spacing w:line="380" w:lineRule="auto"/>
        <w:ind w:firstLine="3360"/>
        <w:rPr>
          <w:rFonts w:ascii="宋体" w:hAnsi="宋体" w:eastAsia="宋体" w:cs="宋体"/>
          <w:color w:val="auto"/>
          <w:szCs w:val="21"/>
          <w:highlight w:val="none"/>
        </w:rPr>
      </w:pPr>
    </w:p>
    <w:p w14:paraId="4AE674B2">
      <w:pPr>
        <w:spacing w:line="380" w:lineRule="auto"/>
        <w:rPr>
          <w:rFonts w:ascii="宋体" w:hAnsi="宋体" w:eastAsia="宋体" w:cs="宋体"/>
          <w:color w:val="auto"/>
          <w:szCs w:val="21"/>
          <w:highlight w:val="none"/>
        </w:rPr>
      </w:pPr>
    </w:p>
    <w:p w14:paraId="4D309D7A">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16D3DE8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法定代表人</w:t>
      </w:r>
      <w:r>
        <w:rPr>
          <w:rFonts w:hint="eastAsia" w:ascii="宋体" w:hAnsi="宋体" w:eastAsia="宋体" w:cs="宋体"/>
          <w:color w:val="auto"/>
          <w:szCs w:val="21"/>
          <w:highlight w:val="none"/>
        </w:rPr>
        <w:t>：（签字）</w:t>
      </w:r>
    </w:p>
    <w:p w14:paraId="6BD23253">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77528809">
      <w:pPr>
        <w:spacing w:line="360" w:lineRule="auto"/>
        <w:jc w:val="center"/>
        <w:rPr>
          <w:rFonts w:ascii="宋体" w:hAnsi="宋体" w:eastAsia="宋体" w:cs="宋体"/>
          <w:b/>
          <w:color w:val="auto"/>
          <w:szCs w:val="21"/>
          <w:highlight w:val="none"/>
        </w:rPr>
      </w:pPr>
    </w:p>
    <w:p w14:paraId="0F2375C5">
      <w:pPr>
        <w:pStyle w:val="25"/>
        <w:rPr>
          <w:rFonts w:ascii="宋体" w:hAnsi="宋体" w:cs="宋体"/>
          <w:b/>
          <w:color w:val="auto"/>
          <w:szCs w:val="21"/>
          <w:highlight w:val="none"/>
        </w:rPr>
      </w:pPr>
    </w:p>
    <w:p w14:paraId="2D730391">
      <w:pPr>
        <w:pStyle w:val="6"/>
        <w:rPr>
          <w:rFonts w:ascii="宋体" w:hAnsi="宋体" w:eastAsia="宋体" w:cs="宋体"/>
          <w:color w:val="auto"/>
          <w:sz w:val="21"/>
          <w:szCs w:val="21"/>
          <w:highlight w:val="none"/>
        </w:rPr>
      </w:pPr>
    </w:p>
    <w:p w14:paraId="3902E075">
      <w:pPr>
        <w:rPr>
          <w:color w:val="auto"/>
          <w:highlight w:val="none"/>
        </w:rPr>
      </w:pPr>
    </w:p>
    <w:p w14:paraId="2BFED7DC">
      <w:pPr>
        <w:pStyle w:val="26"/>
        <w:ind w:firstLine="210"/>
        <w:rPr>
          <w:color w:val="auto"/>
          <w:highlight w:val="none"/>
        </w:rPr>
      </w:pPr>
    </w:p>
    <w:p w14:paraId="6AF0D14C">
      <w:pPr>
        <w:pStyle w:val="26"/>
        <w:ind w:firstLine="210"/>
        <w:rPr>
          <w:color w:val="auto"/>
          <w:highlight w:val="none"/>
        </w:rPr>
      </w:pPr>
    </w:p>
    <w:p w14:paraId="034A8E20">
      <w:pPr>
        <w:pStyle w:val="26"/>
        <w:ind w:firstLine="210"/>
        <w:rPr>
          <w:color w:val="auto"/>
          <w:highlight w:val="none"/>
        </w:rPr>
      </w:pPr>
    </w:p>
    <w:p w14:paraId="52464D41">
      <w:pPr>
        <w:pStyle w:val="26"/>
        <w:ind w:firstLine="210"/>
        <w:rPr>
          <w:color w:val="auto"/>
          <w:highlight w:val="none"/>
        </w:rPr>
      </w:pPr>
    </w:p>
    <w:p w14:paraId="3654CC75">
      <w:pPr>
        <w:pStyle w:val="26"/>
        <w:ind w:firstLine="210"/>
        <w:rPr>
          <w:color w:val="auto"/>
          <w:highlight w:val="none"/>
        </w:rPr>
      </w:pPr>
    </w:p>
    <w:p w14:paraId="7F63AAA3">
      <w:pPr>
        <w:pStyle w:val="26"/>
        <w:ind w:firstLine="210"/>
        <w:rPr>
          <w:color w:val="auto"/>
          <w:highlight w:val="none"/>
        </w:rPr>
      </w:pPr>
    </w:p>
    <w:p w14:paraId="733B8C62">
      <w:pPr>
        <w:pStyle w:val="26"/>
        <w:ind w:firstLine="210"/>
        <w:rPr>
          <w:color w:val="auto"/>
          <w:highlight w:val="none"/>
        </w:rPr>
      </w:pPr>
    </w:p>
    <w:p w14:paraId="52F1FE78">
      <w:pPr>
        <w:pStyle w:val="26"/>
        <w:ind w:firstLine="210"/>
        <w:rPr>
          <w:color w:val="auto"/>
          <w:highlight w:val="none"/>
        </w:rPr>
      </w:pPr>
    </w:p>
    <w:p w14:paraId="3BBCAD4C">
      <w:pPr>
        <w:pStyle w:val="26"/>
        <w:ind w:firstLine="210"/>
        <w:rPr>
          <w:color w:val="auto"/>
          <w:highlight w:val="none"/>
        </w:rPr>
      </w:pPr>
    </w:p>
    <w:p w14:paraId="38C16AE4">
      <w:pPr>
        <w:pStyle w:val="26"/>
        <w:ind w:firstLine="210"/>
        <w:rPr>
          <w:color w:val="auto"/>
          <w:highlight w:val="none"/>
        </w:rPr>
      </w:pPr>
    </w:p>
    <w:p w14:paraId="72A05CD4">
      <w:pPr>
        <w:pStyle w:val="26"/>
        <w:ind w:firstLine="210"/>
        <w:rPr>
          <w:color w:val="auto"/>
          <w:highlight w:val="none"/>
        </w:rPr>
      </w:pPr>
    </w:p>
    <w:p w14:paraId="1989D225">
      <w:pPr>
        <w:pStyle w:val="26"/>
        <w:ind w:firstLine="210"/>
        <w:rPr>
          <w:color w:val="auto"/>
          <w:highlight w:val="none"/>
        </w:rPr>
      </w:pPr>
    </w:p>
    <w:p w14:paraId="3A315645">
      <w:pPr>
        <w:pStyle w:val="26"/>
        <w:ind w:firstLine="210"/>
        <w:rPr>
          <w:color w:val="auto"/>
          <w:highlight w:val="none"/>
        </w:rPr>
      </w:pPr>
    </w:p>
    <w:p w14:paraId="5F12054E">
      <w:pPr>
        <w:pStyle w:val="26"/>
        <w:ind w:firstLine="210"/>
        <w:rPr>
          <w:color w:val="auto"/>
          <w:highlight w:val="none"/>
        </w:rPr>
      </w:pPr>
    </w:p>
    <w:p w14:paraId="69B485C7">
      <w:pPr>
        <w:pStyle w:val="26"/>
        <w:ind w:firstLine="210"/>
        <w:rPr>
          <w:color w:val="auto"/>
          <w:highlight w:val="none"/>
        </w:rPr>
      </w:pPr>
    </w:p>
    <w:p w14:paraId="56A38B5B">
      <w:pPr>
        <w:pStyle w:val="26"/>
        <w:ind w:firstLine="210"/>
        <w:rPr>
          <w:color w:val="auto"/>
          <w:highlight w:val="none"/>
        </w:rPr>
      </w:pPr>
    </w:p>
    <w:p w14:paraId="1E32012B">
      <w:pPr>
        <w:pStyle w:val="26"/>
        <w:ind w:firstLine="210"/>
        <w:rPr>
          <w:color w:val="auto"/>
          <w:highlight w:val="none"/>
        </w:rPr>
      </w:pPr>
    </w:p>
    <w:p w14:paraId="25F81FD0">
      <w:pPr>
        <w:pStyle w:val="26"/>
        <w:ind w:firstLine="210"/>
        <w:rPr>
          <w:color w:val="auto"/>
          <w:highlight w:val="none"/>
        </w:rPr>
      </w:pPr>
    </w:p>
    <w:p w14:paraId="1ACBF854">
      <w:pPr>
        <w:pStyle w:val="26"/>
        <w:ind w:firstLine="210"/>
        <w:rPr>
          <w:color w:val="auto"/>
          <w:highlight w:val="none"/>
        </w:rPr>
      </w:pPr>
    </w:p>
    <w:p w14:paraId="4246E67F">
      <w:pPr>
        <w:pStyle w:val="26"/>
        <w:ind w:firstLine="210"/>
        <w:rPr>
          <w:color w:val="auto"/>
          <w:highlight w:val="none"/>
        </w:rPr>
      </w:pPr>
    </w:p>
    <w:p w14:paraId="191ED459">
      <w:pPr>
        <w:pStyle w:val="26"/>
        <w:ind w:firstLine="210"/>
        <w:rPr>
          <w:color w:val="auto"/>
          <w:highlight w:val="none"/>
        </w:rPr>
      </w:pPr>
    </w:p>
    <w:p w14:paraId="5FAD2E84">
      <w:pPr>
        <w:jc w:val="left"/>
        <w:rPr>
          <w:rFonts w:ascii="宋体" w:hAnsi="宋体" w:eastAsia="宋体" w:cs="宋体"/>
          <w:b/>
          <w:color w:val="auto"/>
          <w:szCs w:val="21"/>
          <w:highlight w:val="none"/>
        </w:rPr>
      </w:pPr>
    </w:p>
    <w:p w14:paraId="30A4EDC6">
      <w:pPr>
        <w:numPr>
          <w:ilvl w:val="0"/>
          <w:numId w:val="27"/>
        </w:numPr>
        <w:ind w:firstLine="321"/>
        <w:jc w:val="center"/>
        <w:rPr>
          <w:rFonts w:ascii="宋体" w:hAnsi="宋体" w:eastAsia="宋体" w:cs="宋体"/>
          <w:b/>
          <w:color w:val="auto"/>
          <w:w w:val="90"/>
          <w:sz w:val="32"/>
          <w:highlight w:val="none"/>
        </w:rPr>
      </w:pPr>
      <w:r>
        <w:rPr>
          <w:rFonts w:ascii="宋体" w:hAnsi="宋体" w:eastAsia="宋体" w:cs="宋体"/>
          <w:b/>
          <w:color w:val="auto"/>
          <w:sz w:val="32"/>
          <w:highlight w:val="none"/>
        </w:rPr>
        <w:t>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p>
    <w:p w14:paraId="2ECF254D">
      <w:pPr>
        <w:widowControl w:val="0"/>
        <w:numPr>
          <w:ilvl w:val="0"/>
          <w:numId w:val="0"/>
        </w:numPr>
        <w:jc w:val="center"/>
        <w:rPr>
          <w:rFonts w:ascii="宋体" w:hAnsi="宋体" w:eastAsia="宋体" w:cs="宋体"/>
          <w:b/>
          <w:color w:val="auto"/>
          <w:w w:val="90"/>
          <w:sz w:val="32"/>
          <w:highlight w:val="none"/>
        </w:rPr>
      </w:pPr>
    </w:p>
    <w:p w14:paraId="1F02A896">
      <w:pPr>
        <w:pStyle w:val="26"/>
        <w:ind w:firstLine="210"/>
        <w:rPr>
          <w:color w:val="auto"/>
          <w:highlight w:val="none"/>
        </w:rPr>
      </w:pPr>
    </w:p>
    <w:p w14:paraId="33FD0E23">
      <w:pPr>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48479C44">
      <w:pPr>
        <w:ind w:firstLine="240"/>
        <w:jc w:val="left"/>
        <w:rPr>
          <w:rFonts w:ascii="宋体" w:hAnsi="宋体" w:eastAsia="宋体" w:cs="宋体"/>
          <w:color w:val="auto"/>
          <w:szCs w:val="21"/>
          <w:highlight w:val="none"/>
        </w:rPr>
      </w:pPr>
    </w:p>
    <w:p w14:paraId="2BBDB374">
      <w:pPr>
        <w:ind w:firstLine="240"/>
        <w:jc w:val="left"/>
        <w:rPr>
          <w:rFonts w:ascii="宋体" w:hAnsi="宋体" w:eastAsia="宋体" w:cs="宋体"/>
          <w:color w:val="auto"/>
          <w:szCs w:val="21"/>
          <w:highlight w:val="none"/>
        </w:rPr>
      </w:pPr>
    </w:p>
    <w:p w14:paraId="2CC8013F">
      <w:pPr>
        <w:ind w:firstLine="240"/>
        <w:jc w:val="left"/>
        <w:rPr>
          <w:rFonts w:ascii="宋体" w:hAnsi="宋体" w:eastAsia="宋体" w:cs="宋体"/>
          <w:color w:val="auto"/>
          <w:szCs w:val="21"/>
          <w:highlight w:val="none"/>
        </w:rPr>
      </w:pPr>
    </w:p>
    <w:p w14:paraId="35D5DA6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44A29F38">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25AE13B5">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7A54A3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013D6A10">
      <w:pPr>
        <w:ind w:firstLine="420"/>
        <w:jc w:val="left"/>
        <w:rPr>
          <w:rFonts w:ascii="宋体" w:hAnsi="宋体" w:eastAsia="宋体" w:cs="宋体"/>
          <w:b/>
          <w:color w:val="auto"/>
          <w:szCs w:val="21"/>
          <w:highlight w:val="none"/>
        </w:rPr>
      </w:pPr>
    </w:p>
    <w:p w14:paraId="46C1A501">
      <w:pPr>
        <w:pStyle w:val="25"/>
        <w:rPr>
          <w:rFonts w:ascii="宋体" w:hAnsi="宋体" w:cs="宋体"/>
          <w:b/>
          <w:color w:val="auto"/>
          <w:szCs w:val="21"/>
          <w:highlight w:val="none"/>
        </w:rPr>
      </w:pPr>
    </w:p>
    <w:p w14:paraId="2AA1EEA2">
      <w:pPr>
        <w:pStyle w:val="6"/>
        <w:rPr>
          <w:rFonts w:ascii="宋体" w:hAnsi="宋体" w:eastAsia="宋体" w:cs="宋体"/>
          <w:b/>
          <w:color w:val="auto"/>
          <w:sz w:val="28"/>
          <w:highlight w:val="none"/>
        </w:rPr>
      </w:pPr>
    </w:p>
    <w:p w14:paraId="77C843E8">
      <w:pPr>
        <w:rPr>
          <w:rFonts w:ascii="宋体" w:hAnsi="宋体" w:eastAsia="宋体" w:cs="宋体"/>
          <w:b/>
          <w:color w:val="auto"/>
          <w:sz w:val="28"/>
          <w:highlight w:val="none"/>
        </w:rPr>
      </w:pPr>
    </w:p>
    <w:p w14:paraId="1B4687A7">
      <w:pPr>
        <w:pStyle w:val="26"/>
        <w:ind w:firstLine="281"/>
        <w:rPr>
          <w:rFonts w:ascii="宋体" w:hAnsi="宋体" w:eastAsia="宋体" w:cs="宋体"/>
          <w:b/>
          <w:color w:val="auto"/>
          <w:sz w:val="28"/>
          <w:highlight w:val="none"/>
        </w:rPr>
      </w:pPr>
    </w:p>
    <w:p w14:paraId="309943CD">
      <w:pPr>
        <w:pStyle w:val="26"/>
        <w:ind w:firstLine="281"/>
        <w:rPr>
          <w:rFonts w:ascii="宋体" w:hAnsi="宋体" w:eastAsia="宋体" w:cs="宋体"/>
          <w:b/>
          <w:color w:val="auto"/>
          <w:sz w:val="28"/>
          <w:highlight w:val="none"/>
        </w:rPr>
      </w:pPr>
    </w:p>
    <w:p w14:paraId="67DD0BF2">
      <w:pPr>
        <w:pStyle w:val="26"/>
        <w:ind w:firstLine="281"/>
        <w:rPr>
          <w:rFonts w:ascii="宋体" w:hAnsi="宋体" w:eastAsia="宋体" w:cs="宋体"/>
          <w:b/>
          <w:color w:val="auto"/>
          <w:sz w:val="28"/>
          <w:highlight w:val="none"/>
        </w:rPr>
      </w:pPr>
    </w:p>
    <w:p w14:paraId="6959F5C3">
      <w:pPr>
        <w:pStyle w:val="26"/>
        <w:ind w:firstLine="281"/>
        <w:rPr>
          <w:rFonts w:ascii="宋体" w:hAnsi="宋体" w:eastAsia="宋体" w:cs="宋体"/>
          <w:b/>
          <w:color w:val="auto"/>
          <w:sz w:val="28"/>
          <w:highlight w:val="none"/>
        </w:rPr>
      </w:pPr>
    </w:p>
    <w:p w14:paraId="6E8FF427">
      <w:pPr>
        <w:pStyle w:val="26"/>
        <w:ind w:firstLine="281"/>
        <w:rPr>
          <w:rFonts w:ascii="宋体" w:hAnsi="宋体" w:eastAsia="宋体" w:cs="宋体"/>
          <w:b/>
          <w:color w:val="auto"/>
          <w:sz w:val="28"/>
          <w:highlight w:val="none"/>
        </w:rPr>
      </w:pPr>
    </w:p>
    <w:p w14:paraId="5F19A47D">
      <w:pPr>
        <w:pStyle w:val="26"/>
        <w:ind w:firstLine="281"/>
        <w:rPr>
          <w:rFonts w:ascii="宋体" w:hAnsi="宋体" w:eastAsia="宋体" w:cs="宋体"/>
          <w:b/>
          <w:color w:val="auto"/>
          <w:sz w:val="28"/>
          <w:highlight w:val="none"/>
        </w:rPr>
      </w:pPr>
    </w:p>
    <w:p w14:paraId="5A2DD4AC">
      <w:pPr>
        <w:pStyle w:val="26"/>
        <w:ind w:firstLine="210"/>
        <w:rPr>
          <w:color w:val="auto"/>
          <w:highlight w:val="none"/>
        </w:rPr>
      </w:pPr>
    </w:p>
    <w:p w14:paraId="112E90EB">
      <w:pPr>
        <w:pStyle w:val="26"/>
        <w:ind w:firstLine="210"/>
        <w:rPr>
          <w:color w:val="auto"/>
          <w:highlight w:val="none"/>
        </w:rPr>
      </w:pPr>
    </w:p>
    <w:p w14:paraId="69FD432E">
      <w:pPr>
        <w:numPr>
          <w:ilvl w:val="0"/>
          <w:numId w:val="28"/>
        </w:numPr>
        <w:spacing w:line="360" w:lineRule="auto"/>
        <w:jc w:val="center"/>
        <w:rPr>
          <w:rFonts w:ascii="宋体" w:hAnsi="宋体" w:eastAsia="宋体" w:cs="宋体"/>
          <w:b/>
          <w:color w:val="auto"/>
          <w:sz w:val="28"/>
          <w:highlight w:val="none"/>
        </w:rPr>
      </w:pPr>
      <w:r>
        <w:rPr>
          <w:rFonts w:ascii="宋体" w:hAnsi="宋体" w:eastAsia="宋体" w:cs="宋体"/>
          <w:color w:val="auto"/>
          <w:sz w:val="28"/>
          <w:highlight w:val="none"/>
        </w:rPr>
        <w:t>周口市政府采购合同（货物类）标准文本</w:t>
      </w:r>
    </w:p>
    <w:p w14:paraId="4EB72296">
      <w:pPr>
        <w:rPr>
          <w:rFonts w:ascii="黑体" w:hAnsi="黑体" w:eastAsia="黑体" w:cs="黑体"/>
          <w:color w:val="auto"/>
          <w:sz w:val="32"/>
          <w:highlight w:val="none"/>
        </w:rPr>
      </w:pPr>
    </w:p>
    <w:p w14:paraId="2F29001A">
      <w:pPr>
        <w:spacing w:line="300" w:lineRule="auto"/>
        <w:rPr>
          <w:rFonts w:ascii="黑体" w:hAnsi="黑体" w:eastAsia="黑体" w:cs="黑体"/>
          <w:color w:val="auto"/>
          <w:sz w:val="30"/>
          <w:highlight w:val="none"/>
        </w:rPr>
      </w:pPr>
    </w:p>
    <w:p w14:paraId="7717D430">
      <w:pPr>
        <w:spacing w:line="300" w:lineRule="auto"/>
        <w:rPr>
          <w:rFonts w:ascii="黑体" w:hAnsi="黑体" w:eastAsia="黑体" w:cs="黑体"/>
          <w:color w:val="auto"/>
          <w:sz w:val="30"/>
          <w:highlight w:val="none"/>
        </w:rPr>
      </w:pPr>
    </w:p>
    <w:p w14:paraId="755335E3">
      <w:pPr>
        <w:spacing w:line="300" w:lineRule="auto"/>
        <w:rPr>
          <w:rFonts w:ascii="黑体" w:hAnsi="黑体" w:eastAsia="黑体" w:cs="黑体"/>
          <w:color w:val="auto"/>
          <w:sz w:val="30"/>
          <w:highlight w:val="none"/>
        </w:rPr>
      </w:pPr>
    </w:p>
    <w:p w14:paraId="6B64A27F">
      <w:pPr>
        <w:spacing w:line="300" w:lineRule="auto"/>
        <w:rPr>
          <w:rFonts w:ascii="黑体" w:hAnsi="黑体" w:eastAsia="黑体" w:cs="黑体"/>
          <w:color w:val="auto"/>
          <w:sz w:val="30"/>
          <w:highlight w:val="none"/>
        </w:rPr>
      </w:pPr>
    </w:p>
    <w:p w14:paraId="49AD660D">
      <w:pPr>
        <w:spacing w:line="300" w:lineRule="auto"/>
        <w:rPr>
          <w:rFonts w:ascii="黑体" w:hAnsi="黑体" w:eastAsia="黑体" w:cs="黑体"/>
          <w:color w:val="auto"/>
          <w:sz w:val="30"/>
          <w:highlight w:val="none"/>
        </w:rPr>
      </w:pPr>
    </w:p>
    <w:p w14:paraId="2918AD59">
      <w:pPr>
        <w:spacing w:line="300" w:lineRule="auto"/>
        <w:rPr>
          <w:rFonts w:ascii="黑体" w:hAnsi="黑体" w:eastAsia="黑体" w:cs="黑体"/>
          <w:color w:val="auto"/>
          <w:sz w:val="30"/>
          <w:highlight w:val="none"/>
        </w:rPr>
      </w:pPr>
    </w:p>
    <w:p w14:paraId="57A7FC7F">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7FB3ABF3">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1B5AAC85">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76945CF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13C8AA7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4ECDF8D4">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635D8187">
      <w:pPr>
        <w:spacing w:line="300" w:lineRule="auto"/>
        <w:rPr>
          <w:rFonts w:ascii="黑体" w:hAnsi="黑体" w:eastAsia="黑体" w:cs="黑体"/>
          <w:color w:val="auto"/>
          <w:sz w:val="30"/>
          <w:highlight w:val="none"/>
        </w:rPr>
      </w:pPr>
    </w:p>
    <w:p w14:paraId="5B723ACE">
      <w:pPr>
        <w:spacing w:line="300" w:lineRule="auto"/>
        <w:rPr>
          <w:rFonts w:ascii="黑体" w:hAnsi="黑体" w:eastAsia="黑体" w:cs="黑体"/>
          <w:color w:val="auto"/>
          <w:sz w:val="30"/>
          <w:highlight w:val="none"/>
        </w:rPr>
      </w:pPr>
    </w:p>
    <w:p w14:paraId="51C020DA">
      <w:pPr>
        <w:spacing w:line="300" w:lineRule="auto"/>
        <w:rPr>
          <w:rFonts w:ascii="黑体" w:hAnsi="黑体" w:eastAsia="黑体" w:cs="黑体"/>
          <w:color w:val="auto"/>
          <w:sz w:val="30"/>
          <w:highlight w:val="none"/>
        </w:rPr>
      </w:pPr>
    </w:p>
    <w:p w14:paraId="7D95102E">
      <w:pPr>
        <w:pStyle w:val="26"/>
        <w:ind w:firstLine="210"/>
        <w:rPr>
          <w:color w:val="auto"/>
          <w:highlight w:val="none"/>
        </w:rPr>
      </w:pPr>
    </w:p>
    <w:p w14:paraId="3D299824">
      <w:pPr>
        <w:pStyle w:val="26"/>
        <w:ind w:firstLine="210"/>
        <w:rPr>
          <w:color w:val="auto"/>
          <w:highlight w:val="none"/>
        </w:rPr>
      </w:pPr>
    </w:p>
    <w:p w14:paraId="23FBFDD0">
      <w:pPr>
        <w:pStyle w:val="26"/>
        <w:ind w:firstLine="210"/>
        <w:rPr>
          <w:color w:val="auto"/>
          <w:highlight w:val="none"/>
        </w:rPr>
      </w:pPr>
    </w:p>
    <w:p w14:paraId="79092DF7">
      <w:pPr>
        <w:pStyle w:val="26"/>
        <w:ind w:firstLine="210"/>
        <w:rPr>
          <w:color w:val="auto"/>
          <w:highlight w:val="none"/>
        </w:rPr>
      </w:pPr>
    </w:p>
    <w:p w14:paraId="3EA0DAA8">
      <w:pPr>
        <w:spacing w:line="300" w:lineRule="auto"/>
        <w:jc w:val="center"/>
        <w:rPr>
          <w:rFonts w:ascii="方正小标宋简体" w:hAnsi="方正小标宋简体" w:eastAsia="方正小标宋简体" w:cs="方正小标宋简体"/>
          <w:color w:val="auto"/>
          <w:sz w:val="32"/>
          <w:highlight w:val="none"/>
        </w:rPr>
      </w:pPr>
    </w:p>
    <w:p w14:paraId="79508670">
      <w:pPr>
        <w:spacing w:line="460" w:lineRule="auto"/>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合同签订指引</w:t>
      </w:r>
    </w:p>
    <w:p w14:paraId="36DEDB9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1FA5669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540B39D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0716E1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1CB5EBB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4722E80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50EE4C2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4595007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2D2182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5EE0E04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447FAEA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0359E7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169FAB4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5B5DBAE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44F5618B">
      <w:pPr>
        <w:spacing w:line="3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2EE227D6">
      <w:pPr>
        <w:spacing w:line="460" w:lineRule="auto"/>
        <w:ind w:firstLine="640"/>
        <w:jc w:val="center"/>
        <w:rPr>
          <w:rFonts w:ascii="方正小标宋简体" w:hAnsi="方正小标宋简体" w:eastAsia="方正小标宋简体" w:cs="方正小标宋简体"/>
          <w:color w:val="auto"/>
          <w:sz w:val="32"/>
          <w:highlight w:val="none"/>
        </w:rPr>
      </w:pPr>
    </w:p>
    <w:p w14:paraId="2175B8D4">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764B9EDD">
      <w:pPr>
        <w:numPr>
          <w:ilvl w:val="0"/>
          <w:numId w:val="29"/>
        </w:num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6C66C8D1">
      <w:pPr>
        <w:spacing w:line="3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583D0FF8">
      <w:pPr>
        <w:spacing w:line="3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0BC4305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57952690">
      <w:pPr>
        <w:spacing w:line="3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2FFAD023">
      <w:pPr>
        <w:spacing w:line="3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6548A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6AB6996E">
      <w:pPr>
        <w:spacing w:line="520" w:lineRule="auto"/>
        <w:jc w:val="center"/>
        <w:rPr>
          <w:rFonts w:ascii="宋体" w:hAnsi="宋体" w:eastAsia="宋体" w:cs="宋体"/>
          <w:color w:val="auto"/>
          <w:sz w:val="28"/>
          <w:highlight w:val="none"/>
        </w:rPr>
      </w:pPr>
    </w:p>
    <w:p w14:paraId="0359AC54">
      <w:pPr>
        <w:spacing w:line="52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采购合同内容</w:t>
      </w:r>
    </w:p>
    <w:p w14:paraId="50D8D2AD">
      <w:pPr>
        <w:spacing w:line="520" w:lineRule="auto"/>
        <w:ind w:firstLine="420"/>
        <w:rPr>
          <w:rFonts w:ascii="Times New Roman" w:hAnsi="Times New Roman" w:eastAsia="Times New Roman" w:cs="Times New Roman"/>
          <w:color w:val="auto"/>
          <w:highlight w:val="none"/>
        </w:rPr>
      </w:pPr>
    </w:p>
    <w:p w14:paraId="51430AC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p>
    <w:p w14:paraId="5704FBB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0CB52C6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36E87B6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623A44C7">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29C0632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0CBA25A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0ADD9B4">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产品的名称、品种、规格、数量和价格：（若产品过多则见附表，如有附表则必须加盖印章）</w:t>
      </w:r>
    </w:p>
    <w:tbl>
      <w:tblPr>
        <w:tblStyle w:val="20"/>
        <w:tblW w:w="0" w:type="auto"/>
        <w:tblInd w:w="108" w:type="dxa"/>
        <w:tblLayout w:type="autofit"/>
        <w:tblCellMar>
          <w:top w:w="0" w:type="dxa"/>
          <w:left w:w="10" w:type="dxa"/>
          <w:bottom w:w="0" w:type="dxa"/>
          <w:right w:w="10" w:type="dxa"/>
        </w:tblCellMar>
      </w:tblPr>
      <w:tblGrid>
        <w:gridCol w:w="1138"/>
        <w:gridCol w:w="1280"/>
        <w:gridCol w:w="1280"/>
        <w:gridCol w:w="881"/>
        <w:gridCol w:w="941"/>
        <w:gridCol w:w="975"/>
        <w:gridCol w:w="1009"/>
        <w:gridCol w:w="906"/>
      </w:tblGrid>
      <w:tr w14:paraId="2D1DB168">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BCA109">
            <w:pPr>
              <w:spacing w:line="360" w:lineRule="auto"/>
              <w:jc w:val="center"/>
              <w:rPr>
                <w:rFonts w:ascii="宋体" w:hAnsi="宋体" w:eastAsia="宋体" w:cs="宋体"/>
                <w:color w:val="auto"/>
                <w:highlight w:val="none"/>
              </w:rPr>
            </w:pPr>
            <w:r>
              <w:rPr>
                <w:rFonts w:ascii="宋体" w:hAnsi="宋体" w:eastAsia="宋体" w:cs="宋体"/>
                <w:color w:val="auto"/>
                <w:highlight w:val="none"/>
              </w:rPr>
              <w:t>产品名称</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621CE4">
            <w:pPr>
              <w:spacing w:line="360" w:lineRule="auto"/>
              <w:jc w:val="center"/>
              <w:rPr>
                <w:rFonts w:ascii="宋体" w:hAnsi="宋体" w:eastAsia="宋体" w:cs="宋体"/>
                <w:color w:val="auto"/>
                <w:highlight w:val="none"/>
              </w:rPr>
            </w:pPr>
            <w:r>
              <w:rPr>
                <w:rFonts w:hint="eastAsia" w:ascii="宋体" w:hAnsi="宋体" w:eastAsia="宋体" w:cs="宋体"/>
                <w:color w:val="auto"/>
                <w:highlight w:val="none"/>
              </w:rPr>
              <w:t>生产厂家</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0C586">
            <w:pPr>
              <w:spacing w:line="360" w:lineRule="auto"/>
              <w:jc w:val="center"/>
              <w:rPr>
                <w:rFonts w:ascii="宋体" w:hAnsi="宋体" w:eastAsia="宋体" w:cs="宋体"/>
                <w:color w:val="auto"/>
                <w:highlight w:val="none"/>
              </w:rPr>
            </w:pPr>
            <w:r>
              <w:rPr>
                <w:rFonts w:ascii="宋体" w:hAnsi="宋体" w:eastAsia="宋体" w:cs="宋体"/>
                <w:color w:val="auto"/>
                <w:highlight w:val="none"/>
              </w:rPr>
              <w:t>规格型号</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3C5380">
            <w:pPr>
              <w:spacing w:line="360" w:lineRule="auto"/>
              <w:jc w:val="center"/>
              <w:rPr>
                <w:rFonts w:ascii="宋体" w:hAnsi="宋体" w:eastAsia="宋体" w:cs="宋体"/>
                <w:color w:val="auto"/>
                <w:highlight w:val="none"/>
              </w:rPr>
            </w:pPr>
            <w:r>
              <w:rPr>
                <w:rFonts w:ascii="宋体" w:hAnsi="宋体" w:eastAsia="宋体" w:cs="宋体"/>
                <w:color w:val="auto"/>
                <w:highlight w:val="none"/>
              </w:rPr>
              <w:t>单位</w:t>
            </w: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7B73E5">
            <w:pPr>
              <w:spacing w:line="360" w:lineRule="auto"/>
              <w:jc w:val="center"/>
              <w:rPr>
                <w:rFonts w:ascii="宋体" w:hAnsi="宋体" w:eastAsia="宋体" w:cs="宋体"/>
                <w:color w:val="auto"/>
                <w:highlight w:val="none"/>
              </w:rPr>
            </w:pPr>
            <w:r>
              <w:rPr>
                <w:rFonts w:ascii="宋体" w:hAnsi="宋体" w:eastAsia="宋体" w:cs="宋体"/>
                <w:color w:val="auto"/>
                <w:highlight w:val="none"/>
              </w:rPr>
              <w:t>数量</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36E93A">
            <w:pPr>
              <w:spacing w:line="360" w:lineRule="auto"/>
              <w:jc w:val="center"/>
              <w:rPr>
                <w:rFonts w:ascii="宋体" w:hAnsi="宋体" w:eastAsia="宋体" w:cs="宋体"/>
                <w:color w:val="auto"/>
                <w:highlight w:val="none"/>
              </w:rPr>
            </w:pPr>
            <w:r>
              <w:rPr>
                <w:rFonts w:ascii="宋体" w:hAnsi="宋体" w:eastAsia="宋体" w:cs="宋体"/>
                <w:color w:val="auto"/>
                <w:highlight w:val="none"/>
              </w:rPr>
              <w:t>单价</w:t>
            </w: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65AA39">
            <w:pPr>
              <w:spacing w:line="360" w:lineRule="auto"/>
              <w:jc w:val="center"/>
              <w:rPr>
                <w:rFonts w:ascii="宋体" w:hAnsi="宋体" w:eastAsia="宋体" w:cs="宋体"/>
                <w:color w:val="auto"/>
                <w:highlight w:val="none"/>
              </w:rPr>
            </w:pPr>
            <w:r>
              <w:rPr>
                <w:rFonts w:ascii="宋体" w:hAnsi="宋体" w:eastAsia="宋体" w:cs="宋体"/>
                <w:color w:val="auto"/>
                <w:highlight w:val="none"/>
              </w:rPr>
              <w:t>小计</w:t>
            </w: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FE6965">
            <w:pPr>
              <w:spacing w:line="360" w:lineRule="auto"/>
              <w:jc w:val="center"/>
              <w:rPr>
                <w:rFonts w:ascii="宋体" w:hAnsi="宋体" w:eastAsia="宋体" w:cs="宋体"/>
                <w:color w:val="auto"/>
                <w:highlight w:val="none"/>
              </w:rPr>
            </w:pPr>
            <w:r>
              <w:rPr>
                <w:rFonts w:ascii="宋体" w:hAnsi="宋体" w:eastAsia="宋体" w:cs="宋体"/>
                <w:color w:val="auto"/>
                <w:highlight w:val="none"/>
              </w:rPr>
              <w:t>备注</w:t>
            </w:r>
          </w:p>
        </w:tc>
      </w:tr>
      <w:tr w14:paraId="3FC1BED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845A40">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3E137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B1C169">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03CDE2">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7D3EA0">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6D5653">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D1CD88">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977EA6">
            <w:pPr>
              <w:spacing w:line="360" w:lineRule="auto"/>
              <w:ind w:firstLine="420"/>
              <w:rPr>
                <w:rFonts w:ascii="宋体" w:hAnsi="宋体" w:eastAsia="宋体" w:cs="宋体"/>
                <w:color w:val="auto"/>
                <w:sz w:val="22"/>
                <w:highlight w:val="none"/>
              </w:rPr>
            </w:pPr>
          </w:p>
        </w:tc>
      </w:tr>
      <w:tr w14:paraId="2EDD0F69">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506E6B">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A489F">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7DB8FC">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D76CF5">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6E7773">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7CD485">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334700">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2C4B6">
            <w:pPr>
              <w:spacing w:line="360" w:lineRule="auto"/>
              <w:ind w:firstLine="420"/>
              <w:rPr>
                <w:rFonts w:ascii="宋体" w:hAnsi="宋体" w:eastAsia="宋体" w:cs="宋体"/>
                <w:color w:val="auto"/>
                <w:sz w:val="22"/>
                <w:highlight w:val="none"/>
              </w:rPr>
            </w:pPr>
          </w:p>
        </w:tc>
      </w:tr>
      <w:tr w14:paraId="1C019BE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99249A">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5BAB4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528F41">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5C3CFD">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E58304">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45E1A8">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73F87">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64187B">
            <w:pPr>
              <w:spacing w:line="360" w:lineRule="auto"/>
              <w:ind w:firstLine="420"/>
              <w:rPr>
                <w:rFonts w:ascii="宋体" w:hAnsi="宋体" w:eastAsia="宋体" w:cs="宋体"/>
                <w:color w:val="auto"/>
                <w:sz w:val="22"/>
                <w:highlight w:val="none"/>
              </w:rPr>
            </w:pPr>
          </w:p>
        </w:tc>
      </w:tr>
      <w:tr w14:paraId="4459A792">
        <w:tblPrEx>
          <w:tblCellMar>
            <w:top w:w="0" w:type="dxa"/>
            <w:left w:w="10" w:type="dxa"/>
            <w:bottom w:w="0" w:type="dxa"/>
            <w:right w:w="10" w:type="dxa"/>
          </w:tblCellMar>
        </w:tblPrEx>
        <w:tc>
          <w:tcPr>
            <w:tcW w:w="8410" w:type="dxa"/>
            <w:gridSpan w:val="8"/>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84E25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38D60C24">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41E4E03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宋体" w:hAnsi="宋体" w:eastAsia="宋体" w:cs="宋体"/>
          <w:color w:val="auto"/>
          <w:highlight w:val="none"/>
        </w:rPr>
        <w:t>产品的技术标准（包括质量要求），按下列第（）项执行：</w:t>
      </w:r>
    </w:p>
    <w:p w14:paraId="0E02C78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184E11D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5C7EE94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1F26027">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47AE7AB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075034C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5089E636">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宋体" w:hAnsi="宋体" w:eastAsia="宋体" w:cs="宋体"/>
          <w:color w:val="auto"/>
          <w:highlight w:val="none"/>
        </w:rPr>
        <w:t>产品的交货方法、到货地点和交货期限</w:t>
      </w:r>
    </w:p>
    <w:p w14:paraId="192642E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交货方法，按下列第（）项执行：</w:t>
      </w:r>
    </w:p>
    <w:p w14:paraId="6D77DA4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388703A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2A5668F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399949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宋体" w:hAnsi="宋体" w:eastAsia="宋体" w:cs="宋体"/>
          <w:color w:val="auto"/>
          <w:highlight w:val="none"/>
        </w:rPr>
        <w:t>合同总价款</w:t>
      </w:r>
    </w:p>
    <w:p w14:paraId="784D3CBF">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p>
    <w:p w14:paraId="20BA972A">
      <w:pPr>
        <w:numPr>
          <w:ilvl w:val="0"/>
          <w:numId w:val="30"/>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p>
    <w:p w14:paraId="72608D7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09BADF8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7DB1BBF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1008E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p>
    <w:p w14:paraId="13EB6045">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39F7C02B">
      <w:pPr>
        <w:numPr>
          <w:ilvl w:val="0"/>
          <w:numId w:val="31"/>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1E6D7B0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w:t>
      </w:r>
      <w:r>
        <w:rPr>
          <w:rFonts w:hint="eastAsia" w:ascii="宋体" w:hAnsi="宋体" w:eastAsia="宋体" w:cs="宋体"/>
          <w:color w:val="auto"/>
          <w:highlight w:val="none"/>
        </w:rPr>
        <w:t>、人员培训完成</w:t>
      </w:r>
      <w:r>
        <w:rPr>
          <w:rFonts w:ascii="宋体" w:hAnsi="宋体" w:eastAsia="宋体" w:cs="宋体"/>
          <w:color w:val="auto"/>
          <w:highlight w:val="none"/>
        </w:rPr>
        <w:t>后，在</w:t>
      </w:r>
      <w:r>
        <w:rPr>
          <w:rFonts w:hint="eastAsia" w:ascii="宋体" w:hAnsi="宋体" w:eastAsia="宋体" w:cs="宋体"/>
          <w:color w:val="auto"/>
          <w:highlight w:val="none"/>
          <w:u w:val="single"/>
        </w:rPr>
        <w:t>（）</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111D357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20C98A7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甲方应承担项目验收的主体责任。项目验收时，应成立三人以上（由甲、乙双方、资产管理、技术</w:t>
      </w:r>
      <w:r>
        <w:rPr>
          <w:rFonts w:hint="eastAsia" w:ascii="宋体" w:hAnsi="宋体" w:eastAsia="宋体" w:cs="宋体"/>
          <w:color w:val="auto"/>
          <w:highlight w:val="none"/>
        </w:rPr>
        <w:t>、项目采购监督</w:t>
      </w:r>
      <w:r>
        <w:rPr>
          <w:rFonts w:ascii="宋体" w:hAnsi="宋体" w:eastAsia="宋体" w:cs="宋体"/>
          <w:color w:val="auto"/>
          <w:highlight w:val="none"/>
        </w:rPr>
        <w:t>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B2A7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748BC09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5A52BA8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宋体" w:hAnsi="宋体" w:eastAsia="宋体" w:cs="宋体"/>
          <w:color w:val="auto"/>
          <w:highlight w:val="none"/>
        </w:rPr>
        <w:t>对产品提出异议的时间和办法</w:t>
      </w:r>
    </w:p>
    <w:p w14:paraId="5E5CA9F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hint="eastAsia" w:ascii="宋体" w:hAnsi="宋体" w:eastAsia="宋体" w:cs="宋体"/>
          <w:color w:val="auto"/>
          <w:highlight w:val="none"/>
        </w:rPr>
        <w:t>（）</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6A1B90E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022AFD1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hint="eastAsia" w:ascii="宋体" w:hAnsi="宋体" w:eastAsia="宋体" w:cs="宋体"/>
          <w:color w:val="auto"/>
          <w:highlight w:val="none"/>
        </w:rPr>
        <w:t>（）</w:t>
      </w:r>
      <w:r>
        <w:rPr>
          <w:rFonts w:ascii="宋体" w:hAnsi="宋体" w:eastAsia="宋体" w:cs="宋体"/>
          <w:color w:val="auto"/>
          <w:highlight w:val="none"/>
        </w:rPr>
        <w:t>工作日内负责处理，否则，即视为默认甲方提出的异议和处理意见。</w:t>
      </w:r>
    </w:p>
    <w:p w14:paraId="1CC98085">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宋体" w:hAnsi="宋体" w:eastAsia="宋体" w:cs="宋体"/>
          <w:color w:val="auto"/>
          <w:highlight w:val="none"/>
        </w:rPr>
        <w:t>乙方应提供完善周到的技术支持和售后服务。</w:t>
      </w:r>
    </w:p>
    <w:p w14:paraId="0CC4EA1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2F79A7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hint="eastAsia" w:ascii="宋体" w:hAnsi="宋体" w:eastAsia="宋体" w:cs="宋体"/>
          <w:color w:val="auto"/>
          <w:highlight w:val="none"/>
          <w:lang w:val="en-US" w:eastAsia="zh-CN"/>
        </w:rPr>
        <w:t>一</w:t>
      </w:r>
      <w:r>
        <w:rPr>
          <w:rFonts w:ascii="宋体" w:hAnsi="宋体" w:eastAsia="宋体" w:cs="宋体"/>
          <w:color w:val="auto"/>
          <w:highlight w:val="none"/>
        </w:rPr>
        <w:t>年，保修期从</w:t>
      </w:r>
      <w:r>
        <w:rPr>
          <w:rFonts w:hint="eastAsia" w:ascii="宋体" w:hAnsi="宋体" w:eastAsia="宋体" w:cs="宋体"/>
          <w:color w:val="auto"/>
          <w:highlight w:val="none"/>
        </w:rPr>
        <w:t>验收合格之日</w:t>
      </w:r>
      <w:r>
        <w:rPr>
          <w:rFonts w:ascii="宋体" w:hAnsi="宋体" w:eastAsia="宋体" w:cs="宋体"/>
          <w:color w:val="auto"/>
          <w:highlight w:val="none"/>
        </w:rPr>
        <w:t>开始。乙方应在接到报修通知后</w:t>
      </w:r>
      <w:r>
        <w:rPr>
          <w:rFonts w:hint="eastAsia" w:ascii="宋体" w:hAnsi="宋体" w:eastAsia="宋体" w:cs="宋体"/>
          <w:color w:val="auto"/>
          <w:highlight w:val="none"/>
        </w:rPr>
        <w:t>24小时</w:t>
      </w:r>
      <w:r>
        <w:rPr>
          <w:rFonts w:ascii="宋体" w:hAnsi="宋体" w:eastAsia="宋体" w:cs="宋体"/>
          <w:color w:val="auto"/>
          <w:highlight w:val="none"/>
        </w:rPr>
        <w:t>内上门维修，负责更换有瑕疵的货物、部件或提供相应的质量保证期内的服务。由此造成的损失，甲方保留索赔的权利。</w:t>
      </w:r>
    </w:p>
    <w:p w14:paraId="28E22F7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hint="eastAsia" w:ascii="宋体" w:hAnsi="宋体" w:eastAsia="宋体" w:cs="宋体"/>
          <w:color w:val="auto"/>
          <w:highlight w:val="none"/>
        </w:rPr>
        <w:t>3天</w:t>
      </w:r>
      <w:r>
        <w:rPr>
          <w:rFonts w:ascii="宋体" w:hAnsi="宋体" w:eastAsia="宋体" w:cs="宋体"/>
          <w:color w:val="auto"/>
          <w:highlight w:val="none"/>
        </w:rPr>
        <w:t>内没有弥补缺陷，甲方可采取必要的补救措施，但费用和风险由乙方承担。</w:t>
      </w:r>
    </w:p>
    <w:p w14:paraId="703F8F4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4541894A">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51D51F98">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乙方的违约责任</w:t>
      </w:r>
    </w:p>
    <w:p w14:paraId="71921AF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w:t>
      </w:r>
      <w:r>
        <w:rPr>
          <w:rFonts w:hint="eastAsia" w:ascii="宋体" w:hAnsi="宋体" w:eastAsia="宋体" w:cs="宋体"/>
          <w:color w:val="auto"/>
          <w:highlight w:val="none"/>
        </w:rPr>
        <w:t>退还未交货物的全面货款，并</w:t>
      </w:r>
      <w:r>
        <w:rPr>
          <w:rFonts w:ascii="宋体" w:hAnsi="宋体" w:eastAsia="宋体" w:cs="宋体"/>
          <w:color w:val="auto"/>
          <w:highlight w:val="none"/>
        </w:rPr>
        <w:t>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129CDB5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w:t>
      </w:r>
      <w:r>
        <w:rPr>
          <w:rFonts w:hint="eastAsia" w:ascii="宋体" w:hAnsi="宋体" w:eastAsia="宋体" w:cs="宋体"/>
          <w:color w:val="auto"/>
          <w:highlight w:val="none"/>
        </w:rPr>
        <w:t>同意</w:t>
      </w:r>
      <w:r>
        <w:rPr>
          <w:rFonts w:ascii="宋体" w:hAnsi="宋体" w:eastAsia="宋体" w:cs="宋体"/>
          <w:color w:val="auto"/>
          <w:highlight w:val="none"/>
        </w:rPr>
        <w:t>利用的，应根据产品的具体情况，由乙方负责包换或包修，并承担修理、调换或退货</w:t>
      </w:r>
      <w:r>
        <w:rPr>
          <w:rFonts w:hint="eastAsia" w:ascii="宋体" w:hAnsi="宋体" w:eastAsia="宋体" w:cs="宋体"/>
          <w:color w:val="auto"/>
          <w:highlight w:val="none"/>
        </w:rPr>
        <w:t>所</w:t>
      </w:r>
      <w:r>
        <w:rPr>
          <w:rFonts w:ascii="宋体" w:hAnsi="宋体" w:eastAsia="宋体" w:cs="宋体"/>
          <w:color w:val="auto"/>
          <w:highlight w:val="none"/>
        </w:rPr>
        <w:t>支付的实际费用</w:t>
      </w:r>
      <w:r>
        <w:rPr>
          <w:rFonts w:hint="eastAsia" w:ascii="Times New Roman" w:hAnsi="Times New Roman" w:eastAsia="宋体" w:cs="Times New Roman"/>
          <w:color w:val="auto"/>
          <w:highlight w:val="none"/>
        </w:rPr>
        <w:t>，</w:t>
      </w:r>
      <w:r>
        <w:rPr>
          <w:rFonts w:ascii="宋体" w:hAnsi="宋体" w:eastAsia="宋体" w:cs="宋体"/>
          <w:color w:val="auto"/>
          <w:highlight w:val="none"/>
        </w:rPr>
        <w:t>同时，乙方应按规定，对更换件</w:t>
      </w:r>
      <w:r>
        <w:rPr>
          <w:rFonts w:hint="eastAsia" w:ascii="宋体" w:hAnsi="宋体" w:eastAsia="宋体" w:cs="宋体"/>
          <w:color w:val="auto"/>
          <w:highlight w:val="none"/>
        </w:rPr>
        <w:t>的设备</w:t>
      </w:r>
      <w:r>
        <w:rPr>
          <w:rFonts w:ascii="宋体" w:hAnsi="宋体" w:eastAsia="宋体" w:cs="宋体"/>
          <w:color w:val="auto"/>
          <w:highlight w:val="none"/>
        </w:rPr>
        <w:t>相应延长质量保证期，并赔偿甲方相应的损失。乙方不能修理或者不能调换的，按不能交货处理。</w:t>
      </w:r>
    </w:p>
    <w:p w14:paraId="564EAF8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w:t>
      </w:r>
    </w:p>
    <w:p w14:paraId="7492BDF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1BAF115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1425F2D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0C58440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57286C61">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甲方的违约责任</w:t>
      </w:r>
    </w:p>
    <w:p w14:paraId="53FF145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43CC119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17E8C613">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hint="eastAsia" w:ascii="宋体" w:hAnsi="宋体" w:eastAsia="宋体" w:cs="宋体"/>
          <w:color w:val="auto"/>
          <w:highlight w:val="none"/>
        </w:rPr>
        <w:t>（）</w:t>
      </w:r>
      <w:r>
        <w:rPr>
          <w:rFonts w:ascii="宋体" w:hAnsi="宋体" w:eastAsia="宋体" w:cs="宋体"/>
          <w:color w:val="auto"/>
          <w:highlight w:val="none"/>
        </w:rPr>
        <w:t>元。</w:t>
      </w:r>
    </w:p>
    <w:p w14:paraId="66BABDDC">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宋体" w:hAnsi="宋体" w:eastAsia="宋体" w:cs="宋体"/>
          <w:color w:val="auto"/>
          <w:highlight w:val="none"/>
        </w:rPr>
        <w:t>不可抗力</w:t>
      </w:r>
    </w:p>
    <w:p w14:paraId="1D7DBB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E8B0F5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160DD71">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宋体" w:hAnsi="宋体" w:eastAsia="宋体" w:cs="宋体"/>
          <w:color w:val="auto"/>
          <w:highlight w:val="none"/>
        </w:rPr>
        <w:t>履约（或质量）保证金</w:t>
      </w:r>
    </w:p>
    <w:p w14:paraId="43C7399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本项目不收取履约保证金。</w:t>
      </w:r>
    </w:p>
    <w:p w14:paraId="7D047486">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宋体" w:hAnsi="宋体" w:eastAsia="宋体" w:cs="宋体"/>
          <w:color w:val="auto"/>
          <w:highlight w:val="none"/>
        </w:rPr>
        <w:t>转让与分包</w:t>
      </w:r>
    </w:p>
    <w:p w14:paraId="07EA3D9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0F61063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FDED5CB">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宋体" w:hAnsi="宋体" w:eastAsia="宋体" w:cs="宋体"/>
          <w:color w:val="auto"/>
          <w:highlight w:val="none"/>
        </w:rPr>
        <w:t>合同文件及资料的使用</w:t>
      </w:r>
    </w:p>
    <w:p w14:paraId="200DC80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067FD0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755FBC4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5508C64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0926419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36F6BA0E">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203C8E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329AC7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本合同一式份，甲乙双方各执份，自双方当事人签字盖章之日起生效。</w:t>
      </w:r>
    </w:p>
    <w:p w14:paraId="62E43888">
      <w:pPr>
        <w:spacing w:line="360" w:lineRule="auto"/>
        <w:ind w:firstLine="420"/>
        <w:rPr>
          <w:rFonts w:ascii="Times New Roman" w:hAnsi="Times New Roman" w:eastAsia="Times New Roman" w:cs="Times New Roman"/>
          <w:color w:val="auto"/>
          <w:highlight w:val="none"/>
        </w:rPr>
      </w:pPr>
    </w:p>
    <w:p w14:paraId="6FE0DB4C">
      <w:pPr>
        <w:spacing w:line="360" w:lineRule="auto"/>
        <w:ind w:firstLine="420"/>
        <w:rPr>
          <w:rFonts w:ascii="Times New Roman" w:hAnsi="Times New Roman" w:eastAsia="Times New Roman" w:cs="Times New Roman"/>
          <w:color w:val="auto"/>
          <w:highlight w:val="none"/>
        </w:rPr>
      </w:pPr>
    </w:p>
    <w:p w14:paraId="1D6BE20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供货人（乙方）：（公章）</w:t>
      </w:r>
    </w:p>
    <w:p w14:paraId="6C1752A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地址：地址：</w:t>
      </w:r>
    </w:p>
    <w:p w14:paraId="2475003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法定代表人：法定代表人：</w:t>
      </w:r>
    </w:p>
    <w:p w14:paraId="764EAA95">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委托代理人：委托代理人：</w:t>
      </w:r>
    </w:p>
    <w:p w14:paraId="3829188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电话：电话：</w:t>
      </w:r>
    </w:p>
    <w:p w14:paraId="5E10202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开户银行：开户银行：</w:t>
      </w:r>
    </w:p>
    <w:p w14:paraId="0B1866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账号：账号：</w:t>
      </w:r>
    </w:p>
    <w:p w14:paraId="3E3BCA64">
      <w:pPr>
        <w:spacing w:line="640" w:lineRule="auto"/>
        <w:ind w:firstLine="1575"/>
        <w:rPr>
          <w:rFonts w:ascii="Times New Roman" w:hAnsi="Times New Roman" w:eastAsia="Times New Roman" w:cs="Times New Roman"/>
          <w:color w:val="auto"/>
          <w:highlight w:val="none"/>
          <w:u w:val="single"/>
        </w:rPr>
      </w:pPr>
    </w:p>
    <w:p w14:paraId="19B767B1">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p>
    <w:p w14:paraId="7F8E4C69">
      <w:pPr>
        <w:ind w:firstLine="321"/>
        <w:jc w:val="center"/>
        <w:rPr>
          <w:rFonts w:ascii="Times New Roman" w:hAnsi="Times New Roman" w:eastAsia="Times New Roman" w:cs="Times New Roman"/>
          <w:b/>
          <w:color w:val="auto"/>
          <w:sz w:val="32"/>
          <w:highlight w:val="none"/>
        </w:rPr>
      </w:pPr>
    </w:p>
    <w:p w14:paraId="796D9477">
      <w:pPr>
        <w:ind w:firstLine="420"/>
        <w:jc w:val="left"/>
        <w:rPr>
          <w:rFonts w:ascii="Times New Roman" w:hAnsi="Times New Roman" w:eastAsia="Times New Roman" w:cs="Times New Roman"/>
          <w:color w:val="auto"/>
          <w:sz w:val="22"/>
          <w:highlight w:val="none"/>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C17A55-F360-4B36-B79B-F5F13C735C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2" w:fontKey="{80F2A5EA-D0E0-4B7D-A75F-A905DE760CBD}"/>
  </w:font>
  <w:font w:name="仿宋_GB2312">
    <w:altName w:val="仿宋"/>
    <w:panose1 w:val="00000000000000000000"/>
    <w:charset w:val="86"/>
    <w:family w:val="modern"/>
    <w:pitch w:val="default"/>
    <w:sig w:usb0="00000000" w:usb1="00000000" w:usb2="00000010" w:usb3="00000000" w:csb0="00040000" w:csb1="00000000"/>
    <w:embedRegular r:id="rId3" w:fontKey="{97A71DD8-8104-4929-A34D-9CDD5B36C1A9}"/>
  </w:font>
  <w:font w:name="仿宋">
    <w:panose1 w:val="02010609060101010101"/>
    <w:charset w:val="86"/>
    <w:family w:val="auto"/>
    <w:pitch w:val="default"/>
    <w:sig w:usb0="800002BF" w:usb1="38CF7CFA" w:usb2="00000016" w:usb3="00000000" w:csb0="00040001" w:csb1="00000000"/>
  </w:font>
  <w:font w:name="微软简标宋">
    <w:altName w:val="黑体"/>
    <w:panose1 w:val="00000000000000000000"/>
    <w:charset w:val="00"/>
    <w:family w:val="auto"/>
    <w:pitch w:val="default"/>
    <w:sig w:usb0="00000000" w:usb1="00000000" w:usb2="00000000" w:usb3="00000000" w:csb0="00000000" w:csb1="00000000"/>
    <w:embedRegular r:id="rId4" w:fontKey="{32B2287F-D6B0-41D5-A7F6-5F5673AF0BED}"/>
  </w:font>
  <w:font w:name="方正小标宋简体">
    <w:panose1 w:val="03000509000000000000"/>
    <w:charset w:val="86"/>
    <w:family w:val="auto"/>
    <w:pitch w:val="default"/>
    <w:sig w:usb0="00000001" w:usb1="080E0000" w:usb2="00000000" w:usb3="00000000" w:csb0="00040000" w:csb1="00000000"/>
    <w:embedRegular r:id="rId5" w:fontKey="{35910676-0772-4422-8640-A69ADB45E700}"/>
  </w:font>
  <w:font w:name="WPSEMBED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EA4B6">
    <w:pPr>
      <w:pStyle w:val="1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16A028B4">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GbkhPvQAQAAmgMAAA4AAAAAAAAAAQAgAAAAHwEAAGRy&#10;cy9lMm9Eb2MueG1sUEsFBgAAAAAGAAYAWQEAAGEFAAAAAA==&#10;">
              <v:fill on="f" focussize="0,0"/>
              <v:stroke on="f"/>
              <v:imagedata o:title=""/>
              <o:lock v:ext="edit" aspectratio="f"/>
              <v:textbox inset="0mm,0mm,0mm,0mm" style="mso-fit-shape-to-text:t;">
                <w:txbxContent>
                  <w:p w14:paraId="16A028B4">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409A">
    <w:pPr>
      <w:pStyle w:val="12"/>
      <w:tabs>
        <w:tab w:val="clear" w:pos="8306"/>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46A0B8">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4plRcoBAACc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lW&#10;q9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4plRcoBAACcAwAADgAAAAAAAAABACAAAAAeAQAAZHJzL2Uyb0Rv&#10;Yy54bWxQSwUGAAAAAAYABgBZAQAAWgUAAAAA&#10;">
              <v:fill on="f" focussize="0,0"/>
              <v:stroke on="f"/>
              <v:imagedata o:title=""/>
              <o:lock v:ext="edit" aspectratio="f"/>
              <v:textbox inset="0mm,0mm,0mm,0mm" style="mso-fit-shape-to-text:t;">
                <w:txbxContent>
                  <w:p w14:paraId="4E46A0B8">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6205" cy="1397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7ABDDB69">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60288;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OlUqK3QAQAAmgMAAA4AAAAAAAAAAQAgAAAAHwEAAGRy&#10;cy9lMm9Eb2MueG1sUEsFBgAAAAAGAAYAWQEAAGEFAAAAAA==&#10;">
              <v:fill on="f" focussize="0,0"/>
              <v:stroke on="f"/>
              <v:imagedata o:title=""/>
              <o:lock v:ext="edit" aspectratio="f"/>
              <v:textbox inset="0mm,0mm,0mm,0mm" style="mso-fit-shape-to-text:t;">
                <w:txbxContent>
                  <w:p w14:paraId="7ABDDB69">
                    <w:pPr>
                      <w:pStyle w:val="12"/>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B0A8ABF"/>
    <w:multiLevelType w:val="singleLevel"/>
    <w:tmpl w:val="9B0A8ABF"/>
    <w:lvl w:ilvl="0" w:tentative="0">
      <w:start w:val="1"/>
      <w:numFmt w:val="decimal"/>
      <w:suff w:val="nothing"/>
      <w:lvlText w:val="%1、"/>
      <w:lvlJc w:val="left"/>
    </w:lvl>
  </w:abstractNum>
  <w:abstractNum w:abstractNumId="3">
    <w:nsid w:val="9C8AC8EF"/>
    <w:multiLevelType w:val="singleLevel"/>
    <w:tmpl w:val="9C8AC8EF"/>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11967FF4"/>
    <w:multiLevelType w:val="singleLevel"/>
    <w:tmpl w:val="11967FF4"/>
    <w:lvl w:ilvl="0" w:tentative="0">
      <w:start w:val="1"/>
      <w:numFmt w:val="decimal"/>
      <w:suff w:val="nothing"/>
      <w:lvlText w:val="（%1）"/>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51F6BB4"/>
    <w:multiLevelType w:val="singleLevel"/>
    <w:tmpl w:val="351F6BB4"/>
    <w:lvl w:ilvl="0" w:tentative="0">
      <w:start w:val="5"/>
      <w:numFmt w:val="chineseCounting"/>
      <w:suff w:val="space"/>
      <w:lvlText w:val="第%1章"/>
      <w:lvlJc w:val="left"/>
      <w:rPr>
        <w:rFonts w:hint="eastAsia"/>
      </w:rPr>
    </w:lvl>
  </w:abstractNum>
  <w:abstractNum w:abstractNumId="21">
    <w:nsid w:val="39A0D9AC"/>
    <w:multiLevelType w:val="singleLevel"/>
    <w:tmpl w:val="39A0D9AC"/>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1920F61"/>
    <w:multiLevelType w:val="singleLevel"/>
    <w:tmpl w:val="71920F61"/>
    <w:lvl w:ilvl="0" w:tentative="0">
      <w:start w:val="3"/>
      <w:numFmt w:val="chineseCounting"/>
      <w:suff w:val="space"/>
      <w:lvlText w:val="第%1章"/>
      <w:lvlJc w:val="left"/>
      <w:rPr>
        <w:rFonts w:hint="eastAsia"/>
      </w:rPr>
    </w:lvl>
  </w:abstractNum>
  <w:abstractNum w:abstractNumId="29">
    <w:nsid w:val="72183CF9"/>
    <w:multiLevelType w:val="singleLevel"/>
    <w:tmpl w:val="72183CF9"/>
    <w:lvl w:ilvl="0" w:tentative="0">
      <w:start w:val="1"/>
      <w:numFmt w:val="bullet"/>
      <w:lvlText w:val="•"/>
      <w:lvlJc w:val="left"/>
    </w:lvl>
  </w:abstractNum>
  <w:abstractNum w:abstractNumId="30">
    <w:nsid w:val="7F0482DD"/>
    <w:multiLevelType w:val="singleLevel"/>
    <w:tmpl w:val="7F0482DD"/>
    <w:lvl w:ilvl="0" w:tentative="0">
      <w:start w:val="2"/>
      <w:numFmt w:val="decimal"/>
      <w:suff w:val="nothing"/>
      <w:lvlText w:val="%1、"/>
      <w:lvlJc w:val="left"/>
    </w:lvl>
  </w:abstractNum>
  <w:num w:numId="1">
    <w:abstractNumId w:val="12"/>
  </w:num>
  <w:num w:numId="2">
    <w:abstractNumId w:val="8"/>
  </w:num>
  <w:num w:numId="3">
    <w:abstractNumId w:val="24"/>
  </w:num>
  <w:num w:numId="4">
    <w:abstractNumId w:val="6"/>
  </w:num>
  <w:num w:numId="5">
    <w:abstractNumId w:val="4"/>
  </w:num>
  <w:num w:numId="6">
    <w:abstractNumId w:val="14"/>
  </w:num>
  <w:num w:numId="7">
    <w:abstractNumId w:val="18"/>
  </w:num>
  <w:num w:numId="8">
    <w:abstractNumId w:val="29"/>
  </w:num>
  <w:num w:numId="9">
    <w:abstractNumId w:val="13"/>
  </w:num>
  <w:num w:numId="10">
    <w:abstractNumId w:val="0"/>
  </w:num>
  <w:num w:numId="11">
    <w:abstractNumId w:val="19"/>
  </w:num>
  <w:num w:numId="12">
    <w:abstractNumId w:val="25"/>
  </w:num>
  <w:num w:numId="13">
    <w:abstractNumId w:val="7"/>
  </w:num>
  <w:num w:numId="14">
    <w:abstractNumId w:val="23"/>
  </w:num>
  <w:num w:numId="15">
    <w:abstractNumId w:val="11"/>
  </w:num>
  <w:num w:numId="16">
    <w:abstractNumId w:val="17"/>
  </w:num>
  <w:num w:numId="17">
    <w:abstractNumId w:val="10"/>
  </w:num>
  <w:num w:numId="18">
    <w:abstractNumId w:val="9"/>
  </w:num>
  <w:num w:numId="19">
    <w:abstractNumId w:val="3"/>
  </w:num>
  <w:num w:numId="20">
    <w:abstractNumId w:val="22"/>
  </w:num>
  <w:num w:numId="21">
    <w:abstractNumId w:val="26"/>
  </w:num>
  <w:num w:numId="22">
    <w:abstractNumId w:val="15"/>
  </w:num>
  <w:num w:numId="23">
    <w:abstractNumId w:val="28"/>
  </w:num>
  <w:num w:numId="24">
    <w:abstractNumId w:val="2"/>
  </w:num>
  <w:num w:numId="25">
    <w:abstractNumId w:val="30"/>
  </w:num>
  <w:num w:numId="26">
    <w:abstractNumId w:val="16"/>
  </w:num>
  <w:num w:numId="27">
    <w:abstractNumId w:val="20"/>
  </w:num>
  <w:num w:numId="28">
    <w:abstractNumId w:val="5"/>
  </w:num>
  <w:num w:numId="29">
    <w:abstractNumId w:val="27"/>
  </w:num>
  <w:num w:numId="30">
    <w:abstractNumId w:val="1"/>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NzQ5YWI1Y2YxNzQ5ZTE0Nzc3MTVmYjRmMWE1MjkifQ=="/>
  </w:docVars>
  <w:rsids>
    <w:rsidRoot w:val="0033312E"/>
    <w:rsid w:val="000112CD"/>
    <w:rsid w:val="00026516"/>
    <w:rsid w:val="00032EC6"/>
    <w:rsid w:val="00035812"/>
    <w:rsid w:val="0003607B"/>
    <w:rsid w:val="000452AB"/>
    <w:rsid w:val="00046231"/>
    <w:rsid w:val="00047BD5"/>
    <w:rsid w:val="00061B56"/>
    <w:rsid w:val="00062DE0"/>
    <w:rsid w:val="000B09E5"/>
    <w:rsid w:val="000B48C6"/>
    <w:rsid w:val="000D2CDD"/>
    <w:rsid w:val="000E4FF4"/>
    <w:rsid w:val="001428EF"/>
    <w:rsid w:val="0014290D"/>
    <w:rsid w:val="00152F8B"/>
    <w:rsid w:val="001914A7"/>
    <w:rsid w:val="001B75D1"/>
    <w:rsid w:val="001C65B5"/>
    <w:rsid w:val="001E0599"/>
    <w:rsid w:val="001E5091"/>
    <w:rsid w:val="001F7871"/>
    <w:rsid w:val="00201A8C"/>
    <w:rsid w:val="00205368"/>
    <w:rsid w:val="0021244F"/>
    <w:rsid w:val="00215D2F"/>
    <w:rsid w:val="0022284C"/>
    <w:rsid w:val="0022295B"/>
    <w:rsid w:val="00230CE3"/>
    <w:rsid w:val="00245EED"/>
    <w:rsid w:val="00292407"/>
    <w:rsid w:val="002947A2"/>
    <w:rsid w:val="002964B5"/>
    <w:rsid w:val="002965B7"/>
    <w:rsid w:val="002C0748"/>
    <w:rsid w:val="002D0BE5"/>
    <w:rsid w:val="002D600E"/>
    <w:rsid w:val="002E36F5"/>
    <w:rsid w:val="002F0C47"/>
    <w:rsid w:val="003204A2"/>
    <w:rsid w:val="00327098"/>
    <w:rsid w:val="0033312E"/>
    <w:rsid w:val="00333C59"/>
    <w:rsid w:val="0033575B"/>
    <w:rsid w:val="003474B2"/>
    <w:rsid w:val="0036539F"/>
    <w:rsid w:val="00380BCC"/>
    <w:rsid w:val="003810CD"/>
    <w:rsid w:val="003B4E30"/>
    <w:rsid w:val="003F3E26"/>
    <w:rsid w:val="004005AC"/>
    <w:rsid w:val="00440223"/>
    <w:rsid w:val="00445B93"/>
    <w:rsid w:val="004635A8"/>
    <w:rsid w:val="00464BBB"/>
    <w:rsid w:val="00464E42"/>
    <w:rsid w:val="00474355"/>
    <w:rsid w:val="0047457D"/>
    <w:rsid w:val="004822D6"/>
    <w:rsid w:val="00483D18"/>
    <w:rsid w:val="004864F1"/>
    <w:rsid w:val="004C26F7"/>
    <w:rsid w:val="004E6A58"/>
    <w:rsid w:val="004F7E53"/>
    <w:rsid w:val="00500289"/>
    <w:rsid w:val="005043C0"/>
    <w:rsid w:val="005244E8"/>
    <w:rsid w:val="005253B8"/>
    <w:rsid w:val="00550B92"/>
    <w:rsid w:val="0055169F"/>
    <w:rsid w:val="00552F4F"/>
    <w:rsid w:val="00595684"/>
    <w:rsid w:val="00597542"/>
    <w:rsid w:val="005A51B3"/>
    <w:rsid w:val="005D151D"/>
    <w:rsid w:val="005D1B3A"/>
    <w:rsid w:val="005F2805"/>
    <w:rsid w:val="005F3B6F"/>
    <w:rsid w:val="005F5584"/>
    <w:rsid w:val="006013F4"/>
    <w:rsid w:val="00615005"/>
    <w:rsid w:val="006169D8"/>
    <w:rsid w:val="00626BB9"/>
    <w:rsid w:val="006518D5"/>
    <w:rsid w:val="00657591"/>
    <w:rsid w:val="006630E4"/>
    <w:rsid w:val="0066762E"/>
    <w:rsid w:val="0069143E"/>
    <w:rsid w:val="006938FA"/>
    <w:rsid w:val="006A59A6"/>
    <w:rsid w:val="006D05E2"/>
    <w:rsid w:val="006D68F5"/>
    <w:rsid w:val="006F5314"/>
    <w:rsid w:val="0070212A"/>
    <w:rsid w:val="007048C2"/>
    <w:rsid w:val="0070734B"/>
    <w:rsid w:val="0071186B"/>
    <w:rsid w:val="0071602A"/>
    <w:rsid w:val="00723032"/>
    <w:rsid w:val="0072709A"/>
    <w:rsid w:val="00753CE8"/>
    <w:rsid w:val="00756399"/>
    <w:rsid w:val="007814C4"/>
    <w:rsid w:val="00781F7B"/>
    <w:rsid w:val="00793583"/>
    <w:rsid w:val="007C5A27"/>
    <w:rsid w:val="007E1733"/>
    <w:rsid w:val="007E3411"/>
    <w:rsid w:val="007E66FD"/>
    <w:rsid w:val="007F0FB8"/>
    <w:rsid w:val="007F4137"/>
    <w:rsid w:val="00816C77"/>
    <w:rsid w:val="00822C93"/>
    <w:rsid w:val="008575A1"/>
    <w:rsid w:val="008925D1"/>
    <w:rsid w:val="008B0750"/>
    <w:rsid w:val="008B716F"/>
    <w:rsid w:val="008D704D"/>
    <w:rsid w:val="009026EE"/>
    <w:rsid w:val="00903D42"/>
    <w:rsid w:val="0094034B"/>
    <w:rsid w:val="00941C5A"/>
    <w:rsid w:val="00942CED"/>
    <w:rsid w:val="00947DD3"/>
    <w:rsid w:val="009602CF"/>
    <w:rsid w:val="00974182"/>
    <w:rsid w:val="00984793"/>
    <w:rsid w:val="009861D1"/>
    <w:rsid w:val="009862A7"/>
    <w:rsid w:val="00994EF7"/>
    <w:rsid w:val="009A0C84"/>
    <w:rsid w:val="009A7ADD"/>
    <w:rsid w:val="009D0276"/>
    <w:rsid w:val="00A01AC3"/>
    <w:rsid w:val="00A20DCB"/>
    <w:rsid w:val="00A35A58"/>
    <w:rsid w:val="00A432C1"/>
    <w:rsid w:val="00A47BF9"/>
    <w:rsid w:val="00A54534"/>
    <w:rsid w:val="00A57C9D"/>
    <w:rsid w:val="00A701F9"/>
    <w:rsid w:val="00A761D9"/>
    <w:rsid w:val="00A85A28"/>
    <w:rsid w:val="00A85AA9"/>
    <w:rsid w:val="00AA48E6"/>
    <w:rsid w:val="00AA6B27"/>
    <w:rsid w:val="00AB2278"/>
    <w:rsid w:val="00AC43AE"/>
    <w:rsid w:val="00AD1BB2"/>
    <w:rsid w:val="00AD264B"/>
    <w:rsid w:val="00AD750E"/>
    <w:rsid w:val="00AE3019"/>
    <w:rsid w:val="00B01C98"/>
    <w:rsid w:val="00B1296C"/>
    <w:rsid w:val="00B14D52"/>
    <w:rsid w:val="00B16D1D"/>
    <w:rsid w:val="00B22CA9"/>
    <w:rsid w:val="00B23CC7"/>
    <w:rsid w:val="00B25C6E"/>
    <w:rsid w:val="00B32908"/>
    <w:rsid w:val="00B51F2F"/>
    <w:rsid w:val="00B64502"/>
    <w:rsid w:val="00B91631"/>
    <w:rsid w:val="00BA032F"/>
    <w:rsid w:val="00BB406A"/>
    <w:rsid w:val="00BC0B7D"/>
    <w:rsid w:val="00BD31EA"/>
    <w:rsid w:val="00BE506B"/>
    <w:rsid w:val="00BF276A"/>
    <w:rsid w:val="00BF3485"/>
    <w:rsid w:val="00C049ED"/>
    <w:rsid w:val="00C05A3C"/>
    <w:rsid w:val="00C07CEB"/>
    <w:rsid w:val="00C1098D"/>
    <w:rsid w:val="00C27319"/>
    <w:rsid w:val="00C36C47"/>
    <w:rsid w:val="00C40AB5"/>
    <w:rsid w:val="00C43458"/>
    <w:rsid w:val="00C51636"/>
    <w:rsid w:val="00C5244A"/>
    <w:rsid w:val="00C54DC2"/>
    <w:rsid w:val="00C639BF"/>
    <w:rsid w:val="00C670D4"/>
    <w:rsid w:val="00C718C9"/>
    <w:rsid w:val="00C75B7B"/>
    <w:rsid w:val="00C815A9"/>
    <w:rsid w:val="00CA178C"/>
    <w:rsid w:val="00CB1FC3"/>
    <w:rsid w:val="00CB3B69"/>
    <w:rsid w:val="00CC34CC"/>
    <w:rsid w:val="00CC5E7E"/>
    <w:rsid w:val="00CE023D"/>
    <w:rsid w:val="00CE707B"/>
    <w:rsid w:val="00D05A0F"/>
    <w:rsid w:val="00D06785"/>
    <w:rsid w:val="00D2037D"/>
    <w:rsid w:val="00D3115D"/>
    <w:rsid w:val="00D32A23"/>
    <w:rsid w:val="00D644C8"/>
    <w:rsid w:val="00D74B81"/>
    <w:rsid w:val="00DA6DD3"/>
    <w:rsid w:val="00DB366B"/>
    <w:rsid w:val="00DD182C"/>
    <w:rsid w:val="00DF5AB4"/>
    <w:rsid w:val="00E0537D"/>
    <w:rsid w:val="00E167DE"/>
    <w:rsid w:val="00E24ABD"/>
    <w:rsid w:val="00E40B4B"/>
    <w:rsid w:val="00E438A6"/>
    <w:rsid w:val="00E4799E"/>
    <w:rsid w:val="00E7216C"/>
    <w:rsid w:val="00E96749"/>
    <w:rsid w:val="00EA2B33"/>
    <w:rsid w:val="00EC6C4D"/>
    <w:rsid w:val="00F03111"/>
    <w:rsid w:val="00F15EF1"/>
    <w:rsid w:val="00F17138"/>
    <w:rsid w:val="00F21698"/>
    <w:rsid w:val="00F2737A"/>
    <w:rsid w:val="00F3232A"/>
    <w:rsid w:val="00F4217A"/>
    <w:rsid w:val="00F53D01"/>
    <w:rsid w:val="00F653FE"/>
    <w:rsid w:val="00F66FF7"/>
    <w:rsid w:val="00F87729"/>
    <w:rsid w:val="00F87A7B"/>
    <w:rsid w:val="00FA2A65"/>
    <w:rsid w:val="00FA32F7"/>
    <w:rsid w:val="00FA5A93"/>
    <w:rsid w:val="00FB3DCE"/>
    <w:rsid w:val="01DE1773"/>
    <w:rsid w:val="021516D6"/>
    <w:rsid w:val="022D3042"/>
    <w:rsid w:val="02EB37B5"/>
    <w:rsid w:val="033D59BA"/>
    <w:rsid w:val="037904E7"/>
    <w:rsid w:val="03990047"/>
    <w:rsid w:val="0410030A"/>
    <w:rsid w:val="042E5372"/>
    <w:rsid w:val="045C098C"/>
    <w:rsid w:val="0461654F"/>
    <w:rsid w:val="047241C1"/>
    <w:rsid w:val="050C4C17"/>
    <w:rsid w:val="05524952"/>
    <w:rsid w:val="05A5591B"/>
    <w:rsid w:val="06622973"/>
    <w:rsid w:val="07547D5F"/>
    <w:rsid w:val="07E86246"/>
    <w:rsid w:val="084F4F9C"/>
    <w:rsid w:val="09D84CAB"/>
    <w:rsid w:val="0AC769A1"/>
    <w:rsid w:val="0ADE4D2B"/>
    <w:rsid w:val="0C9B098C"/>
    <w:rsid w:val="0CC20C31"/>
    <w:rsid w:val="0D7B5957"/>
    <w:rsid w:val="0D9B21FE"/>
    <w:rsid w:val="0DB8556E"/>
    <w:rsid w:val="0FAA2786"/>
    <w:rsid w:val="11B36142"/>
    <w:rsid w:val="12284646"/>
    <w:rsid w:val="13077605"/>
    <w:rsid w:val="131E7C21"/>
    <w:rsid w:val="13936861"/>
    <w:rsid w:val="140B464A"/>
    <w:rsid w:val="144520B6"/>
    <w:rsid w:val="145D29CB"/>
    <w:rsid w:val="1484072D"/>
    <w:rsid w:val="1607180F"/>
    <w:rsid w:val="164C2CF7"/>
    <w:rsid w:val="165F489E"/>
    <w:rsid w:val="168311CB"/>
    <w:rsid w:val="16C64858"/>
    <w:rsid w:val="18B30195"/>
    <w:rsid w:val="18EE0096"/>
    <w:rsid w:val="190A277E"/>
    <w:rsid w:val="19CC54B8"/>
    <w:rsid w:val="1BC021BE"/>
    <w:rsid w:val="1BC752FA"/>
    <w:rsid w:val="1DCF799A"/>
    <w:rsid w:val="1E2566EE"/>
    <w:rsid w:val="1E945DA4"/>
    <w:rsid w:val="1F35597B"/>
    <w:rsid w:val="20542ED4"/>
    <w:rsid w:val="206A585E"/>
    <w:rsid w:val="216401BB"/>
    <w:rsid w:val="2172500A"/>
    <w:rsid w:val="21B52099"/>
    <w:rsid w:val="21E97C1B"/>
    <w:rsid w:val="22AD3763"/>
    <w:rsid w:val="2340208E"/>
    <w:rsid w:val="23B2611A"/>
    <w:rsid w:val="242453C3"/>
    <w:rsid w:val="24BD5D19"/>
    <w:rsid w:val="26515181"/>
    <w:rsid w:val="269009DE"/>
    <w:rsid w:val="27225ADA"/>
    <w:rsid w:val="27532138"/>
    <w:rsid w:val="281C077C"/>
    <w:rsid w:val="28271358"/>
    <w:rsid w:val="28B20D7B"/>
    <w:rsid w:val="2A5341FD"/>
    <w:rsid w:val="2BB960AE"/>
    <w:rsid w:val="2C464214"/>
    <w:rsid w:val="2CBB5CE4"/>
    <w:rsid w:val="2CD878AA"/>
    <w:rsid w:val="2D8775BA"/>
    <w:rsid w:val="2DA853C9"/>
    <w:rsid w:val="2DC53663"/>
    <w:rsid w:val="2DC63C13"/>
    <w:rsid w:val="2DEF06E0"/>
    <w:rsid w:val="2F26485D"/>
    <w:rsid w:val="2F7F6A57"/>
    <w:rsid w:val="317A4765"/>
    <w:rsid w:val="31CB6D6E"/>
    <w:rsid w:val="32EC3440"/>
    <w:rsid w:val="33274478"/>
    <w:rsid w:val="341E3E22"/>
    <w:rsid w:val="3436271A"/>
    <w:rsid w:val="34EC7728"/>
    <w:rsid w:val="3507429A"/>
    <w:rsid w:val="35A61FCC"/>
    <w:rsid w:val="35ED5487"/>
    <w:rsid w:val="366B422E"/>
    <w:rsid w:val="36902488"/>
    <w:rsid w:val="36A302BA"/>
    <w:rsid w:val="37293641"/>
    <w:rsid w:val="375515B4"/>
    <w:rsid w:val="37DC1CD5"/>
    <w:rsid w:val="37EB46E9"/>
    <w:rsid w:val="38156F95"/>
    <w:rsid w:val="38261872"/>
    <w:rsid w:val="39A16D33"/>
    <w:rsid w:val="39A20CFD"/>
    <w:rsid w:val="3A241712"/>
    <w:rsid w:val="3A654B5F"/>
    <w:rsid w:val="3B0A71ED"/>
    <w:rsid w:val="3B5E0395"/>
    <w:rsid w:val="3B605219"/>
    <w:rsid w:val="40232F82"/>
    <w:rsid w:val="40504E5F"/>
    <w:rsid w:val="41670862"/>
    <w:rsid w:val="41962EF5"/>
    <w:rsid w:val="421F15A3"/>
    <w:rsid w:val="42A158F0"/>
    <w:rsid w:val="4315253F"/>
    <w:rsid w:val="44C30432"/>
    <w:rsid w:val="48A73C3A"/>
    <w:rsid w:val="4A8F2A57"/>
    <w:rsid w:val="4B726781"/>
    <w:rsid w:val="4BFE0763"/>
    <w:rsid w:val="4C1C3638"/>
    <w:rsid w:val="4D16313C"/>
    <w:rsid w:val="4D8B1674"/>
    <w:rsid w:val="4F035942"/>
    <w:rsid w:val="5345343C"/>
    <w:rsid w:val="53703DD3"/>
    <w:rsid w:val="540603F2"/>
    <w:rsid w:val="56F90C26"/>
    <w:rsid w:val="57FE15BE"/>
    <w:rsid w:val="59EA4215"/>
    <w:rsid w:val="5A6716F8"/>
    <w:rsid w:val="5B123195"/>
    <w:rsid w:val="5BC22E0D"/>
    <w:rsid w:val="5BE07587"/>
    <w:rsid w:val="5C855BE8"/>
    <w:rsid w:val="5D0128BF"/>
    <w:rsid w:val="5EFC3574"/>
    <w:rsid w:val="5F15491C"/>
    <w:rsid w:val="5F490EE0"/>
    <w:rsid w:val="5FA7072F"/>
    <w:rsid w:val="604D4C6F"/>
    <w:rsid w:val="6106283C"/>
    <w:rsid w:val="624B5761"/>
    <w:rsid w:val="62551DF2"/>
    <w:rsid w:val="62797F9D"/>
    <w:rsid w:val="63461D7B"/>
    <w:rsid w:val="63D57455"/>
    <w:rsid w:val="63D70E99"/>
    <w:rsid w:val="654B3EBD"/>
    <w:rsid w:val="659550EE"/>
    <w:rsid w:val="65B3739B"/>
    <w:rsid w:val="6604413F"/>
    <w:rsid w:val="663A3EE7"/>
    <w:rsid w:val="6673060D"/>
    <w:rsid w:val="671464E6"/>
    <w:rsid w:val="67F83170"/>
    <w:rsid w:val="682B7EDE"/>
    <w:rsid w:val="6B543355"/>
    <w:rsid w:val="6B5B0A12"/>
    <w:rsid w:val="6B767770"/>
    <w:rsid w:val="6C833C23"/>
    <w:rsid w:val="6D140FEE"/>
    <w:rsid w:val="6DF91A81"/>
    <w:rsid w:val="6F9B5F08"/>
    <w:rsid w:val="700F65F2"/>
    <w:rsid w:val="706109C7"/>
    <w:rsid w:val="72202F24"/>
    <w:rsid w:val="730517F6"/>
    <w:rsid w:val="73933B1F"/>
    <w:rsid w:val="739C7F8F"/>
    <w:rsid w:val="73F751C6"/>
    <w:rsid w:val="747C5A5B"/>
    <w:rsid w:val="74992CD1"/>
    <w:rsid w:val="75E654F2"/>
    <w:rsid w:val="75FB5580"/>
    <w:rsid w:val="76522B87"/>
    <w:rsid w:val="772E53A2"/>
    <w:rsid w:val="774E1C03"/>
    <w:rsid w:val="78AA57A0"/>
    <w:rsid w:val="79026759"/>
    <w:rsid w:val="794C2935"/>
    <w:rsid w:val="7AE579E4"/>
    <w:rsid w:val="7BB12B32"/>
    <w:rsid w:val="7BB51BEE"/>
    <w:rsid w:val="7C185920"/>
    <w:rsid w:val="7E527BC8"/>
    <w:rsid w:val="7E7F0292"/>
    <w:rsid w:val="7F427C3D"/>
    <w:rsid w:val="7F700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rFonts w:ascii="Arial" w:hAnsi="Arial"/>
      <w:b/>
      <w:sz w:val="36"/>
    </w:rPr>
  </w:style>
  <w:style w:type="paragraph" w:styleId="4">
    <w:name w:val="heading 3"/>
    <w:next w:val="1"/>
    <w:link w:val="40"/>
    <w:autoRedefine/>
    <w:unhideWhenUsed/>
    <w:qFormat/>
    <w:uiPriority w:val="0"/>
    <w:pPr>
      <w:spacing w:beforeAutospacing="1" w:afterAutospacing="1" w:line="360" w:lineRule="auto"/>
      <w:jc w:val="center"/>
      <w:outlineLvl w:val="2"/>
    </w:pPr>
    <w:rPr>
      <w:rFonts w:ascii="宋体" w:hAnsi="宋体" w:eastAsia="宋体" w:cs="Times New Roman"/>
      <w:b/>
      <w:sz w:val="28"/>
      <w:lang w:val="en-US" w:eastAsia="zh-CN" w:bidi="ar-SA"/>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caption"/>
    <w:basedOn w:val="1"/>
    <w:next w:val="1"/>
    <w:autoRedefine/>
    <w:qFormat/>
    <w:uiPriority w:val="0"/>
    <w:rPr>
      <w:rFonts w:ascii="Cambria" w:hAnsi="Cambria" w:eastAsia="黑体"/>
      <w:sz w:val="20"/>
    </w:rPr>
  </w:style>
  <w:style w:type="paragraph" w:styleId="7">
    <w:name w:val="annotation text"/>
    <w:basedOn w:val="1"/>
    <w:autoRedefine/>
    <w:qFormat/>
    <w:uiPriority w:val="0"/>
    <w:pPr>
      <w:jc w:val="left"/>
    </w:pPr>
  </w:style>
  <w:style w:type="paragraph" w:styleId="8">
    <w:name w:val="Body Text"/>
    <w:basedOn w:val="1"/>
    <w:link w:val="35"/>
    <w:autoRedefine/>
    <w:qFormat/>
    <w:uiPriority w:val="0"/>
    <w:rPr>
      <w:rFonts w:ascii="宋体" w:hAnsi="Arial" w:eastAsia="宋体" w:cs="Times New Roman"/>
      <w:sz w:val="28"/>
      <w:szCs w:val="20"/>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rPr>
  </w:style>
  <w:style w:type="paragraph" w:styleId="11">
    <w:name w:val="Plain Text"/>
    <w:basedOn w:val="1"/>
    <w:next w:val="8"/>
    <w:qFormat/>
    <w:uiPriority w:val="0"/>
    <w:rPr>
      <w:rFonts w:hAnsi="Courier New"/>
      <w:kern w:val="0"/>
      <w:sz w:val="20"/>
      <w:szCs w:val="21"/>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autoRedefine/>
    <w:qFormat/>
    <w:uiPriority w:val="39"/>
    <w:pPr>
      <w:spacing w:before="120" w:after="120"/>
      <w:jc w:val="left"/>
    </w:pPr>
    <w:rPr>
      <w:caps/>
    </w:rPr>
  </w:style>
  <w:style w:type="paragraph" w:styleId="15">
    <w:name w:val="table of figures"/>
    <w:basedOn w:val="1"/>
    <w:next w:val="1"/>
    <w:qFormat/>
    <w:uiPriority w:val="0"/>
    <w:pPr>
      <w:ind w:left="200" w:leftChars="200" w:hanging="200" w:hangingChars="200"/>
    </w:pPr>
    <w:rPr>
      <w:rFonts w:ascii="Times New Roman" w:hAnsi="Times New Roman"/>
    </w:rPr>
  </w:style>
  <w:style w:type="paragraph" w:styleId="16">
    <w:name w:val="Body Text 2"/>
    <w:basedOn w:val="1"/>
    <w:autoRedefine/>
    <w:qFormat/>
    <w:uiPriority w:val="0"/>
    <w:pPr>
      <w:suppressAutoHyphens/>
      <w:jc w:val="left"/>
    </w:pPr>
    <w:rPr>
      <w:color w:val="000000"/>
      <w:kern w:val="1"/>
      <w:sz w:val="28"/>
      <w:szCs w:val="20"/>
    </w:rPr>
  </w:style>
  <w:style w:type="paragraph" w:styleId="17">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18">
    <w:name w:val="Body Text First Indent"/>
    <w:basedOn w:val="8"/>
    <w:next w:val="1"/>
    <w:autoRedefine/>
    <w:unhideWhenUsed/>
    <w:qFormat/>
    <w:uiPriority w:val="99"/>
    <w:pPr>
      <w:ind w:firstLine="420" w:firstLineChars="100"/>
    </w:pPr>
  </w:style>
  <w:style w:type="paragraph" w:styleId="19">
    <w:name w:val="Body Text First Indent 2"/>
    <w:basedOn w:val="9"/>
    <w:qFormat/>
    <w:uiPriority w:val="0"/>
    <w:pPr>
      <w:ind w:firstLine="420" w:firstLineChars="200"/>
    </w:pPr>
  </w:style>
  <w:style w:type="table" w:styleId="21">
    <w:name w:val="Table Grid"/>
    <w:basedOn w:val="20"/>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22"/>
    <w:rPr>
      <w:b/>
      <w:bCs/>
    </w:rPr>
  </w:style>
  <w:style w:type="character" w:styleId="24">
    <w:name w:val="Hyperlink"/>
    <w:basedOn w:val="22"/>
    <w:qFormat/>
    <w:uiPriority w:val="0"/>
    <w:rPr>
      <w:color w:val="0000FF"/>
      <w:u w:val="single"/>
    </w:rPr>
  </w:style>
  <w:style w:type="paragraph" w:customStyle="1" w:styleId="25">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
    <w:name w:val="BodyText1I"/>
    <w:basedOn w:val="27"/>
    <w:autoRedefine/>
    <w:qFormat/>
    <w:uiPriority w:val="99"/>
    <w:pPr>
      <w:ind w:firstLine="420" w:firstLineChars="100"/>
    </w:pPr>
  </w:style>
  <w:style w:type="paragraph" w:customStyle="1" w:styleId="27">
    <w:name w:val="BodyText"/>
    <w:basedOn w:val="1"/>
    <w:autoRedefine/>
    <w:qFormat/>
    <w:uiPriority w:val="99"/>
    <w:pPr>
      <w:spacing w:after="120"/>
    </w:pPr>
  </w:style>
  <w:style w:type="paragraph" w:customStyle="1" w:styleId="28">
    <w:name w:val="Default"/>
    <w:basedOn w:val="11"/>
    <w:next w:val="29"/>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29">
    <w:name w:val="Intense Quote"/>
    <w:basedOn w:val="1"/>
    <w:next w:val="1"/>
    <w:qFormat/>
    <w:uiPriority w:val="0"/>
    <w:pPr>
      <w:wordWrap w:val="0"/>
      <w:spacing w:before="360" w:after="360"/>
      <w:ind w:left="950" w:right="950"/>
      <w:jc w:val="center"/>
    </w:pPr>
    <w:rPr>
      <w:i/>
    </w:rPr>
  </w:style>
  <w:style w:type="paragraph" w:customStyle="1" w:styleId="30">
    <w:name w:val="style4"/>
    <w:basedOn w:val="1"/>
    <w:next w:val="31"/>
    <w:qFormat/>
    <w:uiPriority w:val="0"/>
    <w:pPr>
      <w:widowControl/>
      <w:spacing w:before="280" w:after="280"/>
    </w:pPr>
    <w:rPr>
      <w:rFonts w:ascii="宋体" w:eastAsia="宋体"/>
      <w:sz w:val="18"/>
    </w:rPr>
  </w:style>
  <w:style w:type="paragraph" w:customStyle="1" w:styleId="31">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2">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styleId="33">
    <w:name w:val="List Paragraph"/>
    <w:basedOn w:val="1"/>
    <w:autoRedefine/>
    <w:qFormat/>
    <w:uiPriority w:val="34"/>
    <w:pPr>
      <w:ind w:firstLine="420" w:firstLineChars="200"/>
    </w:pPr>
  </w:style>
  <w:style w:type="character" w:customStyle="1" w:styleId="34">
    <w:name w:val="正文文本 Char"/>
    <w:basedOn w:val="22"/>
    <w:autoRedefine/>
    <w:qFormat/>
    <w:uiPriority w:val="0"/>
    <w:rPr>
      <w:sz w:val="21"/>
      <w:szCs w:val="22"/>
    </w:rPr>
  </w:style>
  <w:style w:type="character" w:customStyle="1" w:styleId="35">
    <w:name w:val="正文文本 字符"/>
    <w:link w:val="8"/>
    <w:autoRedefine/>
    <w:qFormat/>
    <w:uiPriority w:val="0"/>
    <w:rPr>
      <w:rFonts w:ascii="宋体" w:hAnsi="Arial" w:eastAsia="宋体" w:cs="Times New Roman"/>
      <w:sz w:val="28"/>
    </w:rPr>
  </w:style>
  <w:style w:type="paragraph" w:customStyle="1" w:styleId="36">
    <w:name w:val="Table Paragraph"/>
    <w:basedOn w:val="1"/>
    <w:autoRedefine/>
    <w:qFormat/>
    <w:uiPriority w:val="1"/>
    <w:pPr>
      <w:autoSpaceDE w:val="0"/>
      <w:autoSpaceDN w:val="0"/>
      <w:jc w:val="left"/>
    </w:pPr>
    <w:rPr>
      <w:rFonts w:ascii="宋体" w:hAnsi="宋体" w:eastAsia="宋体" w:cs="宋体"/>
      <w:sz w:val="22"/>
      <w:lang w:val="zh-CN" w:bidi="zh-CN"/>
    </w:rPr>
  </w:style>
  <w:style w:type="character" w:customStyle="1" w:styleId="37">
    <w:name w:val="font61"/>
    <w:basedOn w:val="22"/>
    <w:qFormat/>
    <w:uiPriority w:val="0"/>
    <w:rPr>
      <w:rFonts w:hint="eastAsia" w:ascii="宋体" w:hAnsi="宋体" w:eastAsia="宋体" w:cs="宋体"/>
      <w:b/>
      <w:bCs/>
      <w:color w:val="000000"/>
      <w:sz w:val="20"/>
      <w:szCs w:val="20"/>
      <w:u w:val="none"/>
    </w:rPr>
  </w:style>
  <w:style w:type="character" w:customStyle="1" w:styleId="38">
    <w:name w:val="font11"/>
    <w:basedOn w:val="22"/>
    <w:autoRedefine/>
    <w:qFormat/>
    <w:uiPriority w:val="0"/>
    <w:rPr>
      <w:rFonts w:hint="eastAsia" w:ascii="宋体" w:hAnsi="宋体" w:eastAsia="宋体" w:cs="宋体"/>
      <w:color w:val="000000"/>
      <w:sz w:val="20"/>
      <w:szCs w:val="20"/>
      <w:u w:val="none"/>
    </w:rPr>
  </w:style>
  <w:style w:type="paragraph" w:customStyle="1" w:styleId="39">
    <w:name w:val="列出段落1"/>
    <w:basedOn w:val="1"/>
    <w:qFormat/>
    <w:uiPriority w:val="34"/>
    <w:pPr>
      <w:ind w:firstLine="420" w:firstLineChars="200"/>
    </w:pPr>
    <w:rPr>
      <w:kern w:val="2"/>
      <w:szCs w:val="24"/>
    </w:rPr>
  </w:style>
  <w:style w:type="character" w:customStyle="1" w:styleId="40">
    <w:name w:val="标题 3 字符"/>
    <w:basedOn w:val="22"/>
    <w:link w:val="4"/>
    <w:qFormat/>
    <w:uiPriority w:val="0"/>
    <w:rPr>
      <w:rFonts w:ascii="宋体" w:hAnsi="宋体" w:eastAsia="宋体"/>
      <w:b/>
      <w:sz w:val="28"/>
    </w:rPr>
  </w:style>
  <w:style w:type="character" w:customStyle="1" w:styleId="41">
    <w:name w:val="NormalCharacter"/>
    <w:qFormat/>
    <w:uiPriority w:val="0"/>
    <w:rPr>
      <w:kern w:val="2"/>
      <w:sz w:val="21"/>
      <w:szCs w:val="24"/>
      <w:lang w:val="en-US" w:eastAsia="zh-CN" w:bidi="ar-SA"/>
    </w:rPr>
  </w:style>
  <w:style w:type="paragraph" w:customStyle="1" w:styleId="42">
    <w:name w:val="正文1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 w:type="paragraph" w:customStyle="1" w:styleId="43">
    <w:name w:val="_Style 2"/>
    <w:basedOn w:val="44"/>
    <w:qFormat/>
    <w:uiPriority w:val="34"/>
    <w:pPr>
      <w:widowControl w:val="0"/>
      <w:spacing w:line="360" w:lineRule="atLeast"/>
      <w:ind w:firstLine="420" w:firstLineChars="200"/>
      <w:jc w:val="both"/>
    </w:pPr>
    <w:rPr>
      <w:rFonts w:ascii="Times New Roman" w:hAnsi="Times New Roman" w:eastAsia="宋体" w:cs="Calibri"/>
      <w:szCs w:val="24"/>
      <w:lang w:val="en-US" w:eastAsia="zh-CN" w:bidi="ar-SA"/>
    </w:rPr>
  </w:style>
  <w:style w:type="paragraph" w:customStyle="1" w:styleId="44">
    <w:name w:val="Normal_0"/>
    <w:qFormat/>
    <w:uiPriority w:val="0"/>
    <w:pPr>
      <w:widowControl w:val="0"/>
      <w:spacing w:line="360" w:lineRule="atLeast"/>
      <w:jc w:val="both"/>
    </w:pPr>
    <w:rPr>
      <w:rFonts w:ascii="Times New Roman" w:hAnsi="Times New Roman" w:eastAsia="宋体" w:cs="Times New Roman"/>
      <w:kern w:val="2"/>
      <w:sz w:val="21"/>
      <w:szCs w:val="21"/>
      <w:lang w:val="en-US" w:eastAsia="zh-CN" w:bidi="ar-SA"/>
    </w:rPr>
  </w:style>
  <w:style w:type="paragraph" w:customStyle="1" w:styleId="45">
    <w:name w:val="列表段落1"/>
    <w:basedOn w:val="1"/>
    <w:qFormat/>
    <w:uiPriority w:val="0"/>
    <w:pPr>
      <w:ind w:firstLine="420" w:firstLineChars="200"/>
    </w:pPr>
    <w:rPr>
      <w:rFonts w:ascii="Times New Roman" w:hAnsi="Times New Roman" w:eastAsia="宋体" w:cs="Times New Roman"/>
      <w:szCs w:val="24"/>
    </w:rPr>
  </w:style>
  <w:style w:type="paragraph" w:customStyle="1" w:styleId="46">
    <w:name w:val="列出段落3"/>
    <w:basedOn w:val="1"/>
    <w:qFormat/>
    <w:uiPriority w:val="0"/>
    <w:pPr>
      <w:ind w:firstLine="420" w:firstLineChars="200"/>
    </w:pPr>
    <w:rPr>
      <w:szCs w:val="21"/>
    </w:rPr>
  </w:style>
  <w:style w:type="paragraph" w:customStyle="1" w:styleId="47">
    <w:name w:val="列出段落8"/>
    <w:qFormat/>
    <w:uiPriority w:val="34"/>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72</Pages>
  <Words>7651</Words>
  <Characters>8471</Characters>
  <Lines>189</Lines>
  <Paragraphs>53</Paragraphs>
  <TotalTime>4</TotalTime>
  <ScaleCrop>false</ScaleCrop>
  <LinksUpToDate>false</LinksUpToDate>
  <CharactersWithSpaces>8675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2025-11-23T04:35:00Z</cp:lastPrinted>
  <dcterms:modified xsi:type="dcterms:W3CDTF">2026-04-09T06:42:10Z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9071FBE9FA7B45E2B8842D0A525FAEE2_13</vt:lpwstr>
  </property>
  <property fmtid="{D5CDD505-2E9C-101B-9397-08002B2CF9AE}" pid="4" name="KSOTemplateDocerSaveRecord">
    <vt:lpwstr>eyJoZGlkIjoiODU3MGE5NTlkMzc2MzljOWNjY2VmYjRkYjIwYjNiYmUiLCJ1c2VySWQiOiIxMDcyNTQ4NzE4In0=</vt:lpwstr>
  </property>
</Properties>
</file>