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1BB46">
      <w:pPr>
        <w:jc w:val="center"/>
        <w:rPr>
          <w:rFonts w:hint="eastAsia" w:asciiTheme="minorEastAsia" w:hAnsiTheme="minorEastAsia" w:eastAsiaTheme="minorEastAsia" w:cstheme="minorEastAsia"/>
          <w:b/>
          <w:bCs/>
          <w:sz w:val="44"/>
          <w:szCs w:val="44"/>
          <w:highlight w:val="none"/>
          <w:lang w:val="en-US" w:eastAsia="zh-CN"/>
        </w:rPr>
      </w:pPr>
      <w:r>
        <w:rPr>
          <w:rFonts w:hint="eastAsia" w:asciiTheme="minorEastAsia" w:hAnsiTheme="minorEastAsia" w:eastAsiaTheme="minorEastAsia" w:cstheme="minorEastAsia"/>
          <w:b/>
          <w:bCs/>
          <w:sz w:val="44"/>
          <w:szCs w:val="44"/>
          <w:highlight w:val="none"/>
          <w:lang w:val="en-US" w:eastAsia="zh-CN"/>
        </w:rPr>
        <w:drawing>
          <wp:anchor distT="0" distB="0" distL="114300" distR="114300" simplePos="0" relativeHeight="251661312" behindDoc="1" locked="0" layoutInCell="1" allowOverlap="1">
            <wp:simplePos x="0" y="0"/>
            <wp:positionH relativeFrom="column">
              <wp:posOffset>-797560</wp:posOffset>
            </wp:positionH>
            <wp:positionV relativeFrom="paragraph">
              <wp:posOffset>-849630</wp:posOffset>
            </wp:positionV>
            <wp:extent cx="6878955" cy="10430510"/>
            <wp:effectExtent l="0" t="0" r="17145" b="8890"/>
            <wp:wrapThrough wrapText="bothSides">
              <wp:wrapPolygon>
                <wp:start x="0" y="0"/>
                <wp:lineTo x="0" y="21579"/>
                <wp:lineTo x="21534" y="21579"/>
                <wp:lineTo x="21534" y="0"/>
                <wp:lineTo x="0" y="0"/>
              </wp:wrapPolygon>
            </wp:wrapThrough>
            <wp:docPr id="2" name="图片 2" descr="竞争性谈判文件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竞争性谈判文件_1"/>
                    <pic:cNvPicPr>
                      <a:picLocks noChangeAspect="1"/>
                    </pic:cNvPicPr>
                  </pic:nvPicPr>
                  <pic:blipFill>
                    <a:blip r:embed="rId40"/>
                    <a:stretch>
                      <a:fillRect/>
                    </a:stretch>
                  </pic:blipFill>
                  <pic:spPr>
                    <a:xfrm>
                      <a:off x="0" y="0"/>
                      <a:ext cx="6878955" cy="10430510"/>
                    </a:xfrm>
                    <a:prstGeom prst="rect">
                      <a:avLst/>
                    </a:prstGeom>
                  </pic:spPr>
                </pic:pic>
              </a:graphicData>
            </a:graphic>
          </wp:anchor>
        </w:drawing>
      </w:r>
    </w:p>
    <w:p w14:paraId="3ACF5CF7">
      <w:pPr>
        <w:jc w:val="center"/>
        <w:rPr>
          <w:rFonts w:hint="eastAsia" w:asciiTheme="minorEastAsia" w:hAnsiTheme="minorEastAsia" w:eastAsiaTheme="minorEastAsia" w:cstheme="minorEastAsia"/>
          <w:b/>
          <w:bCs/>
          <w:sz w:val="44"/>
          <w:szCs w:val="44"/>
          <w:highlight w:val="none"/>
          <w:lang w:val="en-US" w:eastAsia="zh-CN"/>
        </w:rPr>
      </w:pPr>
      <w:r>
        <w:rPr>
          <w:rFonts w:hint="eastAsia" w:asciiTheme="minorEastAsia" w:hAnsiTheme="minorEastAsia" w:eastAsiaTheme="minorEastAsia" w:cstheme="minorEastAsia"/>
          <w:b/>
          <w:bCs/>
          <w:sz w:val="44"/>
          <w:szCs w:val="44"/>
          <w:highlight w:val="none"/>
          <w:lang w:val="en-US" w:eastAsia="zh-CN"/>
        </w:rPr>
        <w:t>宝丰县农业农村局宝丰县2026年秋粮“一喷多促”项目</w:t>
      </w:r>
    </w:p>
    <w:p w14:paraId="64FA13AF">
      <w:pPr>
        <w:jc w:val="center"/>
        <w:rPr>
          <w:rFonts w:hint="eastAsia" w:asciiTheme="minorEastAsia" w:hAnsiTheme="minorEastAsia" w:eastAsiaTheme="minorEastAsia" w:cstheme="minorEastAsia"/>
          <w:b/>
          <w:bCs/>
          <w:sz w:val="44"/>
          <w:szCs w:val="44"/>
          <w:highlight w:val="none"/>
          <w:u w:val="single"/>
        </w:rPr>
      </w:pPr>
    </w:p>
    <w:p w14:paraId="2A1AE7C5">
      <w:pPr>
        <w:jc w:val="both"/>
        <w:rPr>
          <w:rFonts w:hint="eastAsia" w:asciiTheme="minorEastAsia" w:hAnsiTheme="minorEastAsia" w:eastAsiaTheme="minorEastAsia" w:cstheme="minorEastAsia"/>
          <w:b/>
          <w:bCs/>
          <w:sz w:val="72"/>
          <w:szCs w:val="44"/>
          <w:highlight w:val="none"/>
        </w:rPr>
      </w:pPr>
    </w:p>
    <w:p w14:paraId="0C501040">
      <w:pPr>
        <w:jc w:val="both"/>
        <w:rPr>
          <w:rFonts w:hint="eastAsia" w:asciiTheme="minorEastAsia" w:hAnsiTheme="minorEastAsia" w:eastAsiaTheme="minorEastAsia" w:cstheme="minorEastAsia"/>
          <w:b/>
          <w:bCs/>
          <w:sz w:val="72"/>
          <w:szCs w:val="44"/>
          <w:highlight w:val="none"/>
          <w:lang w:eastAsia="zh-CN"/>
        </w:rPr>
      </w:pPr>
    </w:p>
    <w:p w14:paraId="1ACC2A67">
      <w:pPr>
        <w:pStyle w:val="4"/>
        <w:jc w:val="center"/>
        <w:rPr>
          <w:rFonts w:hint="eastAsia" w:asciiTheme="minorEastAsia" w:hAnsiTheme="minorEastAsia" w:eastAsiaTheme="minorEastAsia" w:cstheme="minorEastAsia"/>
          <w:b/>
          <w:bCs/>
          <w:sz w:val="72"/>
          <w:szCs w:val="44"/>
          <w:highlight w:val="none"/>
          <w:lang w:val="en-US" w:eastAsia="zh-CN"/>
        </w:rPr>
      </w:pPr>
    </w:p>
    <w:p w14:paraId="3E21B3B5">
      <w:pPr>
        <w:pStyle w:val="4"/>
        <w:jc w:val="center"/>
        <w:rPr>
          <w:rFonts w:hint="eastAsia" w:asciiTheme="minorEastAsia" w:hAnsiTheme="minorEastAsia" w:eastAsiaTheme="minorEastAsia" w:cstheme="minorEastAsia"/>
          <w:b/>
          <w:bCs/>
          <w:sz w:val="72"/>
          <w:szCs w:val="44"/>
          <w:highlight w:val="none"/>
          <w:lang w:val="en-US" w:eastAsia="zh-CN"/>
        </w:rPr>
      </w:pPr>
      <w:r>
        <w:rPr>
          <w:rFonts w:hint="eastAsia" w:asciiTheme="minorEastAsia" w:hAnsiTheme="minorEastAsia" w:eastAsiaTheme="minorEastAsia" w:cstheme="minorEastAsia"/>
          <w:b/>
          <w:bCs/>
          <w:sz w:val="72"/>
          <w:szCs w:val="44"/>
          <w:highlight w:val="none"/>
          <w:lang w:val="en-US" w:eastAsia="zh-CN"/>
        </w:rPr>
        <w:t>竞争性谈判文件</w:t>
      </w:r>
    </w:p>
    <w:p w14:paraId="2CAC27A7">
      <w:pPr>
        <w:pStyle w:val="15"/>
        <w:rPr>
          <w:rFonts w:hint="eastAsia" w:asciiTheme="minorEastAsia" w:hAnsiTheme="minorEastAsia" w:eastAsiaTheme="minorEastAsia" w:cstheme="minorEastAsia"/>
          <w:b/>
          <w:bCs/>
          <w:sz w:val="72"/>
          <w:szCs w:val="44"/>
          <w:highlight w:val="none"/>
        </w:rPr>
      </w:pPr>
    </w:p>
    <w:p w14:paraId="3E131838">
      <w:pPr>
        <w:pStyle w:val="3"/>
        <w:rPr>
          <w:rFonts w:hint="eastAsia" w:asciiTheme="minorEastAsia" w:hAnsiTheme="minorEastAsia" w:eastAsiaTheme="minorEastAsia" w:cstheme="minorEastAsia"/>
          <w:b/>
          <w:bCs/>
          <w:sz w:val="72"/>
          <w:szCs w:val="44"/>
          <w:highlight w:val="none"/>
        </w:rPr>
      </w:pPr>
    </w:p>
    <w:p w14:paraId="5DD2C517">
      <w:pPr>
        <w:rPr>
          <w:rFonts w:hint="eastAsia" w:asciiTheme="minorEastAsia" w:hAnsiTheme="minorEastAsia" w:eastAsiaTheme="minorEastAsia" w:cstheme="minorEastAsia"/>
          <w:b/>
          <w:bCs/>
          <w:sz w:val="72"/>
          <w:szCs w:val="44"/>
          <w:highlight w:val="none"/>
        </w:rPr>
      </w:pPr>
    </w:p>
    <w:p w14:paraId="397FF0AF">
      <w:pPr>
        <w:keepNext w:val="0"/>
        <w:keepLines w:val="0"/>
        <w:pageBreakBefore w:val="0"/>
        <w:widowControl w:val="0"/>
        <w:kinsoku/>
        <w:wordWrap/>
        <w:overflowPunct/>
        <w:topLinePunct w:val="0"/>
        <w:autoSpaceDE/>
        <w:autoSpaceDN/>
        <w:bidi w:val="0"/>
        <w:adjustRightInd/>
        <w:snapToGrid/>
        <w:textAlignment w:val="auto"/>
        <w:rPr>
          <w:rFonts w:hint="eastAsia" w:asciiTheme="minorEastAsia" w:hAnsiTheme="minorEastAsia" w:eastAsiaTheme="minorEastAsia" w:cstheme="minorEastAsia"/>
          <w:b/>
          <w:bCs/>
          <w:sz w:val="32"/>
          <w:szCs w:val="32"/>
          <w:highlight w:val="none"/>
        </w:rPr>
      </w:pPr>
    </w:p>
    <w:p w14:paraId="483D47C9">
      <w:pPr>
        <w:keepNext w:val="0"/>
        <w:keepLines w:val="0"/>
        <w:pageBreakBefore w:val="0"/>
        <w:widowControl w:val="0"/>
        <w:kinsoku/>
        <w:wordWrap/>
        <w:overflowPunct/>
        <w:topLinePunct w:val="0"/>
        <w:autoSpaceDE/>
        <w:autoSpaceDN/>
        <w:bidi w:val="0"/>
        <w:adjustRightInd/>
        <w:snapToGrid/>
        <w:ind w:left="1606" w:leftChars="0" w:hanging="1606" w:hangingChars="500"/>
        <w:textAlignment w:val="auto"/>
        <w:rPr>
          <w:rFonts w:hint="eastAsia" w:asciiTheme="minorEastAsia" w:hAnsiTheme="minorEastAsia" w:eastAsiaTheme="minorEastAsia" w:cstheme="minorEastAsia"/>
          <w:b/>
          <w:bCs/>
          <w:sz w:val="32"/>
          <w:szCs w:val="32"/>
          <w:highlight w:val="none"/>
        </w:rPr>
      </w:pPr>
    </w:p>
    <w:p w14:paraId="0C751027">
      <w:pPr>
        <w:keepNext w:val="0"/>
        <w:keepLines w:val="0"/>
        <w:pageBreakBefore w:val="0"/>
        <w:widowControl w:val="0"/>
        <w:kinsoku/>
        <w:wordWrap/>
        <w:overflowPunct/>
        <w:topLinePunct w:val="0"/>
        <w:autoSpaceDE/>
        <w:autoSpaceDN/>
        <w:bidi w:val="0"/>
        <w:adjustRightInd/>
        <w:snapToGrid/>
        <w:ind w:left="1606" w:leftChars="0" w:hanging="1606" w:hangingChars="500"/>
        <w:textAlignment w:val="auto"/>
        <w:rPr>
          <w:rFonts w:hint="eastAsia" w:asciiTheme="minorEastAsia" w:hAnsiTheme="minorEastAsia" w:eastAsiaTheme="minorEastAsia" w:cstheme="minorEastAsia"/>
          <w:b/>
          <w:bCs/>
          <w:sz w:val="32"/>
          <w:szCs w:val="32"/>
          <w:highlight w:val="none"/>
        </w:rPr>
      </w:pPr>
    </w:p>
    <w:p w14:paraId="588A92A2">
      <w:pPr>
        <w:keepNext w:val="0"/>
        <w:keepLines w:val="0"/>
        <w:pageBreakBefore w:val="0"/>
        <w:widowControl w:val="0"/>
        <w:kinsoku/>
        <w:wordWrap/>
        <w:overflowPunct/>
        <w:topLinePunct w:val="0"/>
        <w:autoSpaceDE/>
        <w:autoSpaceDN/>
        <w:bidi w:val="0"/>
        <w:adjustRightInd/>
        <w:snapToGrid/>
        <w:ind w:left="0" w:leftChars="0" w:firstLine="964" w:firstLineChars="300"/>
        <w:textAlignment w:val="auto"/>
        <w:rPr>
          <w:rFonts w:hint="eastAsia" w:asciiTheme="minorEastAsia" w:hAnsiTheme="minorEastAsia" w:eastAsiaTheme="minorEastAsia" w:cstheme="minorEastAsia"/>
          <w:b/>
          <w:bCs/>
          <w:sz w:val="32"/>
          <w:szCs w:val="32"/>
          <w:highlight w:val="none"/>
        </w:rPr>
      </w:pPr>
    </w:p>
    <w:p w14:paraId="6F3252D7">
      <w:pPr>
        <w:keepNext w:val="0"/>
        <w:keepLines w:val="0"/>
        <w:pageBreakBefore w:val="0"/>
        <w:widowControl w:val="0"/>
        <w:kinsoku/>
        <w:wordWrap/>
        <w:overflowPunct/>
        <w:topLinePunct w:val="0"/>
        <w:autoSpaceDE/>
        <w:autoSpaceDN/>
        <w:bidi w:val="0"/>
        <w:adjustRightInd/>
        <w:snapToGrid/>
        <w:ind w:left="0" w:leftChars="0" w:firstLine="964" w:firstLineChars="300"/>
        <w:textAlignment w:val="auto"/>
        <w:rPr>
          <w:rFonts w:hint="eastAsia"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bCs/>
          <w:sz w:val="32"/>
          <w:szCs w:val="32"/>
          <w:highlight w:val="none"/>
        </w:rPr>
        <w:t>采购</w:t>
      </w:r>
      <w:r>
        <w:rPr>
          <w:rFonts w:hint="eastAsia" w:asciiTheme="minorEastAsia" w:hAnsiTheme="minorEastAsia" w:eastAsiaTheme="minorEastAsia" w:cstheme="minorEastAsia"/>
          <w:b/>
          <w:bCs/>
          <w:sz w:val="32"/>
          <w:szCs w:val="32"/>
          <w:highlight w:val="none"/>
          <w:lang w:val="en-US" w:eastAsia="zh-CN"/>
        </w:rPr>
        <w:t>人</w:t>
      </w:r>
      <w:r>
        <w:rPr>
          <w:rFonts w:hint="eastAsia" w:asciiTheme="minorEastAsia" w:hAnsiTheme="minorEastAsia" w:eastAsiaTheme="minorEastAsia" w:cstheme="minorEastAsia"/>
          <w:b/>
          <w:bCs/>
          <w:sz w:val="32"/>
          <w:szCs w:val="32"/>
          <w:highlight w:val="none"/>
        </w:rPr>
        <w:t>：</w:t>
      </w:r>
      <w:r>
        <w:rPr>
          <w:rFonts w:hint="eastAsia" w:asciiTheme="minorEastAsia" w:hAnsiTheme="minorEastAsia" w:eastAsiaTheme="minorEastAsia" w:cstheme="minorEastAsia"/>
          <w:b/>
          <w:bCs/>
          <w:sz w:val="32"/>
          <w:szCs w:val="32"/>
          <w:highlight w:val="none"/>
          <w:u w:val="single"/>
          <w:lang w:val="en-US" w:eastAsia="zh-CN"/>
        </w:rPr>
        <w:t>宝丰县农业农村局</w:t>
      </w:r>
    </w:p>
    <w:p w14:paraId="5F646689">
      <w:pPr>
        <w:keepNext w:val="0"/>
        <w:keepLines w:val="0"/>
        <w:pageBreakBefore w:val="0"/>
        <w:widowControl w:val="0"/>
        <w:kinsoku/>
        <w:wordWrap/>
        <w:overflowPunct/>
        <w:topLinePunct w:val="0"/>
        <w:autoSpaceDE/>
        <w:autoSpaceDN/>
        <w:bidi w:val="0"/>
        <w:adjustRightInd/>
        <w:snapToGrid/>
        <w:ind w:left="0" w:leftChars="0" w:firstLine="964" w:firstLineChars="300"/>
        <w:textAlignment w:val="auto"/>
        <w:rPr>
          <w:rFonts w:hint="eastAsia" w:asciiTheme="minorEastAsia" w:hAnsiTheme="minorEastAsia" w:eastAsiaTheme="minorEastAsia" w:cstheme="minorEastAsia"/>
          <w:b/>
          <w:bCs/>
          <w:sz w:val="32"/>
          <w:szCs w:val="32"/>
          <w:highlight w:val="none"/>
          <w:u w:val="single"/>
          <w:lang w:val="en-US" w:eastAsia="zh-CN"/>
        </w:rPr>
      </w:pPr>
      <w:r>
        <w:rPr>
          <w:rFonts w:hint="eastAsia" w:asciiTheme="minorEastAsia" w:hAnsiTheme="minorEastAsia" w:eastAsiaTheme="minorEastAsia" w:cstheme="minorEastAsia"/>
          <w:b/>
          <w:bCs/>
          <w:sz w:val="32"/>
          <w:szCs w:val="32"/>
          <w:highlight w:val="none"/>
          <w:lang w:val="en-US" w:eastAsia="zh-CN"/>
        </w:rPr>
        <w:t>采购代理机构</w:t>
      </w:r>
      <w:r>
        <w:rPr>
          <w:rFonts w:hint="eastAsia" w:asciiTheme="minorEastAsia" w:hAnsiTheme="minorEastAsia" w:eastAsiaTheme="minorEastAsia" w:cstheme="minorEastAsia"/>
          <w:b/>
          <w:bCs/>
          <w:sz w:val="32"/>
          <w:szCs w:val="32"/>
          <w:highlight w:val="none"/>
        </w:rPr>
        <w:t>：</w:t>
      </w:r>
      <w:r>
        <w:rPr>
          <w:rFonts w:hint="eastAsia" w:asciiTheme="minorEastAsia" w:hAnsiTheme="minorEastAsia" w:eastAsiaTheme="minorEastAsia" w:cstheme="minorEastAsia"/>
          <w:b/>
          <w:bCs/>
          <w:sz w:val="32"/>
          <w:szCs w:val="32"/>
          <w:highlight w:val="none"/>
          <w:u w:val="single"/>
          <w:lang w:val="en-US" w:eastAsia="zh-CN"/>
        </w:rPr>
        <w:t>河南应平工程管理有限公司</w:t>
      </w:r>
    </w:p>
    <w:p w14:paraId="6E207064">
      <w:pPr>
        <w:keepNext w:val="0"/>
        <w:keepLines w:val="0"/>
        <w:pageBreakBefore w:val="0"/>
        <w:widowControl w:val="0"/>
        <w:kinsoku/>
        <w:wordWrap/>
        <w:overflowPunct/>
        <w:topLinePunct w:val="0"/>
        <w:autoSpaceDE/>
        <w:autoSpaceDN/>
        <w:bidi w:val="0"/>
        <w:adjustRightInd/>
        <w:snapToGrid/>
        <w:ind w:left="0" w:leftChars="0" w:firstLine="964" w:firstLineChars="300"/>
        <w:textAlignment w:val="auto"/>
        <w:rPr>
          <w:rFonts w:hint="eastAsia" w:asciiTheme="minorEastAsia" w:hAnsiTheme="minorEastAsia" w:eastAsiaTheme="minorEastAsia" w:cstheme="minorEastAsia"/>
          <w:b/>
          <w:bCs/>
          <w:sz w:val="32"/>
          <w:szCs w:val="32"/>
          <w:highlight w:val="none"/>
        </w:rPr>
        <w:sectPr>
          <w:headerReference r:id="rId5" w:type="default"/>
          <w:footerReference r:id="rId6" w:type="even"/>
          <w:pgSz w:w="11906" w:h="16838"/>
          <w:pgMar w:top="1440" w:right="1800" w:bottom="1440" w:left="1800" w:header="851" w:footer="992" w:gutter="0"/>
          <w:pgNumType w:fmt="decimal"/>
          <w:cols w:space="720" w:num="1"/>
          <w:docGrid w:type="lines" w:linePitch="312" w:charSpace="0"/>
        </w:sectPr>
      </w:pPr>
      <w:r>
        <w:rPr>
          <w:rFonts w:hint="eastAsia" w:asciiTheme="minorEastAsia" w:hAnsiTheme="minorEastAsia" w:eastAsiaTheme="minorEastAsia" w:cstheme="minorEastAsia"/>
          <w:b/>
          <w:bCs/>
          <w:sz w:val="32"/>
          <w:szCs w:val="32"/>
          <w:highlight w:val="none"/>
          <w:lang w:val="en-US" w:eastAsia="zh-CN"/>
        </w:rPr>
        <w:t>日期</w:t>
      </w:r>
      <w:r>
        <w:rPr>
          <w:rFonts w:hint="eastAsia" w:asciiTheme="minorEastAsia" w:hAnsiTheme="minorEastAsia" w:eastAsiaTheme="minorEastAsia" w:cstheme="minorEastAsia"/>
          <w:b/>
          <w:bCs/>
          <w:sz w:val="32"/>
          <w:szCs w:val="32"/>
          <w:highlight w:val="none"/>
        </w:rPr>
        <w:t>：</w:t>
      </w:r>
      <w:r>
        <w:rPr>
          <w:rFonts w:hint="eastAsia" w:asciiTheme="minorEastAsia" w:hAnsiTheme="minorEastAsia" w:eastAsiaTheme="minorEastAsia" w:cstheme="minorEastAsia"/>
          <w:b/>
          <w:bCs/>
          <w:sz w:val="32"/>
          <w:szCs w:val="32"/>
          <w:highlight w:val="none"/>
          <w:u w:val="single"/>
          <w:lang w:eastAsia="zh-CN"/>
        </w:rPr>
        <w:t>202</w:t>
      </w:r>
      <w:r>
        <w:rPr>
          <w:rFonts w:hint="eastAsia" w:asciiTheme="minorEastAsia" w:hAnsiTheme="minorEastAsia" w:eastAsiaTheme="minorEastAsia" w:cstheme="minorEastAsia"/>
          <w:b/>
          <w:bCs/>
          <w:sz w:val="32"/>
          <w:szCs w:val="32"/>
          <w:highlight w:val="none"/>
          <w:u w:val="single"/>
          <w:lang w:val="en-US" w:eastAsia="zh-CN"/>
        </w:rPr>
        <w:t>6</w:t>
      </w:r>
      <w:r>
        <w:rPr>
          <w:rFonts w:hint="eastAsia" w:asciiTheme="minorEastAsia" w:hAnsiTheme="minorEastAsia" w:eastAsiaTheme="minorEastAsia" w:cstheme="minorEastAsia"/>
          <w:b/>
          <w:bCs/>
          <w:sz w:val="32"/>
          <w:szCs w:val="32"/>
          <w:highlight w:val="none"/>
          <w:u w:val="single"/>
          <w:lang w:eastAsia="zh-CN"/>
        </w:rPr>
        <w:t>年</w:t>
      </w:r>
      <w:r>
        <w:rPr>
          <w:rFonts w:hint="eastAsia" w:asciiTheme="minorEastAsia" w:hAnsiTheme="minorEastAsia" w:eastAsiaTheme="minorEastAsia" w:cstheme="minorEastAsia"/>
          <w:b/>
          <w:bCs/>
          <w:sz w:val="32"/>
          <w:szCs w:val="32"/>
          <w:highlight w:val="none"/>
          <w:u w:val="single"/>
          <w:lang w:val="en-US" w:eastAsia="zh-CN"/>
        </w:rPr>
        <w:t>8</w:t>
      </w:r>
      <w:r>
        <w:rPr>
          <w:rFonts w:hint="eastAsia" w:asciiTheme="minorEastAsia" w:hAnsiTheme="minorEastAsia" w:eastAsiaTheme="minorEastAsia" w:cstheme="minorEastAsia"/>
          <w:b/>
          <w:bCs/>
          <w:sz w:val="32"/>
          <w:szCs w:val="32"/>
          <w:highlight w:val="none"/>
          <w:u w:val="single"/>
          <w:lang w:eastAsia="zh-CN"/>
        </w:rPr>
        <w:t>月</w:t>
      </w:r>
    </w:p>
    <w:sdt>
      <w:sdtPr>
        <w:rPr>
          <w:rFonts w:hint="eastAsia" w:asciiTheme="minorEastAsia" w:hAnsiTheme="minorEastAsia" w:eastAsiaTheme="minorEastAsia" w:cstheme="minorEastAsia"/>
          <w:snapToGrid w:val="0"/>
          <w:color w:val="000000"/>
          <w:kern w:val="0"/>
          <w:sz w:val="21"/>
          <w:szCs w:val="21"/>
          <w:highlight w:val="none"/>
          <w:lang w:val="en-US" w:eastAsia="en-US" w:bidi="ar-SA"/>
        </w:rPr>
        <w:id w:val="147475267"/>
        <w15:color w:val="DBDBDB"/>
        <w:docPartObj>
          <w:docPartGallery w:val="Table of Contents"/>
          <w:docPartUnique/>
        </w:docPartObj>
      </w:sdtPr>
      <w:sdtEndPr>
        <w:rPr>
          <w:rFonts w:hint="eastAsia" w:asciiTheme="minorEastAsia" w:hAnsiTheme="minorEastAsia" w:eastAsiaTheme="minorEastAsia" w:cstheme="minorEastAsia"/>
          <w:snapToGrid w:val="0"/>
          <w:color w:val="000000"/>
          <w:kern w:val="0"/>
          <w:sz w:val="21"/>
          <w:szCs w:val="21"/>
          <w:highlight w:val="none"/>
          <w:lang w:val="en-US" w:eastAsia="en-US" w:bidi="ar-SA"/>
        </w:rPr>
      </w:sdtEndPr>
      <w:sdtContent>
        <w:p w14:paraId="54D56F3F">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目录</w:t>
          </w:r>
        </w:p>
        <w:p w14:paraId="06EC376D">
          <w:pPr>
            <w:pStyle w:val="8"/>
            <w:keepNext w:val="0"/>
            <w:keepLines w:val="0"/>
            <w:pageBreakBefore w:val="0"/>
            <w:widowControl/>
            <w:tabs>
              <w:tab w:val="right" w:leader="dot" w:pos="8335"/>
            </w:tabs>
            <w:kinsoku w:val="0"/>
            <w:wordWrap/>
            <w:overflowPunct/>
            <w:topLinePunct w:val="0"/>
            <w:autoSpaceDE w:val="0"/>
            <w:autoSpaceDN w:val="0"/>
            <w:bidi w:val="0"/>
            <w:adjustRightInd w:val="0"/>
            <w:snapToGrid w:val="0"/>
            <w:spacing w:line="48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TOC \o "1-1" \h \u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_Toc30777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48"/>
              <w:highlight w:val="none"/>
            </w:rPr>
            <w:t>第一章竞争性谈判公告</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_Toc30777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CACAE0C">
          <w:pPr>
            <w:pStyle w:val="8"/>
            <w:keepNext w:val="0"/>
            <w:keepLines w:val="0"/>
            <w:pageBreakBefore w:val="0"/>
            <w:widowControl/>
            <w:tabs>
              <w:tab w:val="right" w:leader="dot" w:pos="8335"/>
            </w:tabs>
            <w:kinsoku w:val="0"/>
            <w:wordWrap/>
            <w:overflowPunct/>
            <w:topLinePunct w:val="0"/>
            <w:autoSpaceDE w:val="0"/>
            <w:autoSpaceDN w:val="0"/>
            <w:bidi w:val="0"/>
            <w:adjustRightInd w:val="0"/>
            <w:snapToGrid w:val="0"/>
            <w:spacing w:line="48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_Toc5001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48"/>
              <w:highlight w:val="none"/>
            </w:rPr>
            <w:t>第二章供应商须知</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_Toc5001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B35618C">
          <w:pPr>
            <w:pStyle w:val="8"/>
            <w:keepNext w:val="0"/>
            <w:keepLines w:val="0"/>
            <w:pageBreakBefore w:val="0"/>
            <w:widowControl/>
            <w:tabs>
              <w:tab w:val="right" w:leader="dot" w:pos="8335"/>
            </w:tabs>
            <w:kinsoku w:val="0"/>
            <w:wordWrap/>
            <w:overflowPunct/>
            <w:topLinePunct w:val="0"/>
            <w:autoSpaceDE w:val="0"/>
            <w:autoSpaceDN w:val="0"/>
            <w:bidi w:val="0"/>
            <w:adjustRightInd w:val="0"/>
            <w:snapToGrid w:val="0"/>
            <w:spacing w:line="48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_Toc14696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48"/>
              <w:highlight w:val="none"/>
            </w:rPr>
            <w:t>第三章评审、谈判</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_Toc14696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AD40F9A">
          <w:pPr>
            <w:pStyle w:val="8"/>
            <w:keepNext w:val="0"/>
            <w:keepLines w:val="0"/>
            <w:pageBreakBefore w:val="0"/>
            <w:widowControl/>
            <w:tabs>
              <w:tab w:val="right" w:leader="dot" w:pos="8335"/>
            </w:tabs>
            <w:kinsoku w:val="0"/>
            <w:wordWrap/>
            <w:overflowPunct/>
            <w:topLinePunct w:val="0"/>
            <w:autoSpaceDE w:val="0"/>
            <w:autoSpaceDN w:val="0"/>
            <w:bidi w:val="0"/>
            <w:adjustRightInd w:val="0"/>
            <w:snapToGrid w:val="0"/>
            <w:spacing w:line="48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_Toc17173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48"/>
              <w:highlight w:val="none"/>
            </w:rPr>
            <w:t>第四章合同条款及格式</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_Toc17173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C0EBF12">
          <w:pPr>
            <w:pStyle w:val="8"/>
            <w:keepNext w:val="0"/>
            <w:keepLines w:val="0"/>
            <w:pageBreakBefore w:val="0"/>
            <w:widowControl/>
            <w:tabs>
              <w:tab w:val="right" w:leader="dot" w:pos="8335"/>
            </w:tabs>
            <w:kinsoku w:val="0"/>
            <w:wordWrap/>
            <w:overflowPunct/>
            <w:topLinePunct w:val="0"/>
            <w:autoSpaceDE w:val="0"/>
            <w:autoSpaceDN w:val="0"/>
            <w:bidi w:val="0"/>
            <w:adjustRightInd w:val="0"/>
            <w:snapToGrid w:val="0"/>
            <w:spacing w:line="48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_Toc11554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6"/>
              <w:sz w:val="24"/>
              <w:szCs w:val="48"/>
              <w:highlight w:val="none"/>
            </w:rPr>
            <w:t>第五章采购</w:t>
          </w:r>
          <w:r>
            <w:rPr>
              <w:rFonts w:hint="eastAsia" w:asciiTheme="minorEastAsia" w:hAnsiTheme="minorEastAsia" w:eastAsiaTheme="minorEastAsia" w:cstheme="minorEastAsia"/>
              <w:spacing w:val="6"/>
              <w:sz w:val="24"/>
              <w:szCs w:val="48"/>
              <w:highlight w:val="none"/>
              <w:lang w:val="en-US" w:eastAsia="zh-CN"/>
            </w:rPr>
            <w:t>需</w:t>
          </w:r>
          <w:r>
            <w:rPr>
              <w:rFonts w:hint="eastAsia" w:asciiTheme="minorEastAsia" w:hAnsiTheme="minorEastAsia" w:eastAsiaTheme="minorEastAsia" w:cstheme="minorEastAsia"/>
              <w:spacing w:val="6"/>
              <w:sz w:val="24"/>
              <w:szCs w:val="48"/>
              <w:highlight w:val="none"/>
            </w:rPr>
            <w:t>求</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_Toc11554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34</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158383D">
          <w:pPr>
            <w:pStyle w:val="8"/>
            <w:keepNext w:val="0"/>
            <w:keepLines w:val="0"/>
            <w:pageBreakBefore w:val="0"/>
            <w:widowControl/>
            <w:tabs>
              <w:tab w:val="right" w:leader="dot" w:pos="8335"/>
            </w:tabs>
            <w:kinsoku w:val="0"/>
            <w:wordWrap/>
            <w:overflowPunct/>
            <w:topLinePunct w:val="0"/>
            <w:autoSpaceDE w:val="0"/>
            <w:autoSpaceDN w:val="0"/>
            <w:bidi w:val="0"/>
            <w:adjustRightInd w:val="0"/>
            <w:snapToGrid w:val="0"/>
            <w:spacing w:line="48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_Toc12015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z w:val="24"/>
              <w:szCs w:val="48"/>
              <w:highlight w:val="none"/>
            </w:rPr>
            <w:t>第六章响应文件格式</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_Toc12015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C79BF34">
          <w:pPr>
            <w:pStyle w:val="8"/>
            <w:keepNext w:val="0"/>
            <w:keepLines w:val="0"/>
            <w:pageBreakBefore w:val="0"/>
            <w:widowControl/>
            <w:tabs>
              <w:tab w:val="right" w:leader="dot" w:pos="8335"/>
            </w:tabs>
            <w:kinsoku w:val="0"/>
            <w:wordWrap/>
            <w:overflowPunct/>
            <w:topLinePunct w:val="0"/>
            <w:autoSpaceDE w:val="0"/>
            <w:autoSpaceDN w:val="0"/>
            <w:bidi w:val="0"/>
            <w:adjustRightInd w:val="0"/>
            <w:snapToGrid w:val="0"/>
            <w:spacing w:line="480" w:lineRule="auto"/>
            <w:textAlignment w:val="baseline"/>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_Toc10776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48"/>
              <w:highlight w:val="none"/>
            </w:rPr>
            <w:t>第七章政府采购政策</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_Toc10776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762822BC">
          <w:pPr>
            <w:spacing w:line="409" w:lineRule="exact"/>
            <w:rPr>
              <w:rFonts w:hint="eastAsia" w:asciiTheme="minorEastAsia" w:hAnsiTheme="minorEastAsia" w:eastAsiaTheme="minorEastAsia" w:cstheme="minorEastAsia"/>
              <w:snapToGrid w:val="0"/>
              <w:color w:val="000000"/>
              <w:kern w:val="0"/>
              <w:sz w:val="21"/>
              <w:szCs w:val="21"/>
              <w:highlight w:val="none"/>
              <w:lang w:val="en-US" w:eastAsia="en-US" w:bidi="ar-SA"/>
            </w:rPr>
          </w:pPr>
          <w:r>
            <w:rPr>
              <w:rFonts w:hint="eastAsia" w:asciiTheme="minorEastAsia" w:hAnsiTheme="minorEastAsia" w:eastAsiaTheme="minorEastAsia" w:cstheme="minorEastAsia"/>
              <w:highlight w:val="none"/>
            </w:rPr>
            <w:fldChar w:fldCharType="end"/>
          </w:r>
        </w:p>
      </w:sdtContent>
    </w:sdt>
    <w:p w14:paraId="3CDD9A76">
      <w:pPr>
        <w:spacing w:line="409" w:lineRule="exact"/>
        <w:rPr>
          <w:rFonts w:hint="eastAsia" w:asciiTheme="minorEastAsia" w:hAnsiTheme="minorEastAsia" w:eastAsiaTheme="minorEastAsia" w:cstheme="minorEastAsia"/>
          <w:snapToGrid w:val="0"/>
          <w:color w:val="000000"/>
          <w:kern w:val="0"/>
          <w:sz w:val="21"/>
          <w:szCs w:val="21"/>
          <w:highlight w:val="none"/>
          <w:lang w:val="en-US" w:eastAsia="en-US" w:bidi="ar-SA"/>
        </w:rPr>
        <w:sectPr>
          <w:footerReference r:id="rId7" w:type="default"/>
          <w:pgSz w:w="11907" w:h="16840"/>
          <w:pgMar w:top="1424" w:right="1786" w:bottom="1457" w:left="1786" w:header="680" w:footer="1181" w:gutter="0"/>
          <w:pgNumType w:fmt="decimal" w:start="1"/>
          <w:cols w:space="720" w:num="1"/>
        </w:sectPr>
      </w:pPr>
    </w:p>
    <w:p w14:paraId="49FA7F30">
      <w:pPr>
        <w:spacing w:before="312" w:line="223" w:lineRule="auto"/>
        <w:ind w:left="1872"/>
        <w:outlineLvl w:val="0"/>
        <w:rPr>
          <w:rFonts w:hint="eastAsia" w:asciiTheme="minorEastAsia" w:hAnsiTheme="minorEastAsia" w:eastAsiaTheme="minorEastAsia" w:cstheme="minorEastAsia"/>
          <w:sz w:val="43"/>
          <w:szCs w:val="43"/>
          <w:highlight w:val="none"/>
        </w:rPr>
      </w:pPr>
      <w:bookmarkStart w:id="0" w:name="bookmark1"/>
      <w:bookmarkEnd w:id="0"/>
      <w:bookmarkStart w:id="1" w:name="_Toc30777"/>
      <w:r>
        <w:rPr>
          <w:rFonts w:hint="eastAsia" w:asciiTheme="minorEastAsia" w:hAnsiTheme="minorEastAsia" w:eastAsiaTheme="minorEastAsia" w:cstheme="minorEastAsia"/>
          <w:b/>
          <w:bCs/>
          <w:spacing w:val="5"/>
          <w:sz w:val="43"/>
          <w:szCs w:val="43"/>
          <w:highlight w:val="none"/>
        </w:rPr>
        <w:t>第一章竞争性谈判公告</w:t>
      </w:r>
      <w:bookmarkEnd w:id="1"/>
    </w:p>
    <w:p w14:paraId="5F9CF53D">
      <w:pPr>
        <w:keepNext w:val="0"/>
        <w:keepLines w:val="0"/>
        <w:pageBreakBefore w:val="0"/>
        <w:widowControl/>
        <w:wordWrap/>
        <w:overflowPunct/>
        <w:topLinePunct w:val="0"/>
        <w:autoSpaceDE w:val="0"/>
        <w:autoSpaceDN w:val="0"/>
        <w:bidi w:val="0"/>
        <w:adjustRightInd w:val="0"/>
        <w:snapToGrid w:val="0"/>
        <w:spacing w:before="37" w:line="420" w:lineRule="exact"/>
        <w:ind w:firstLine="642" w:firstLineChars="200"/>
        <w:jc w:val="center"/>
        <w:textAlignment w:val="baseline"/>
        <w:rPr>
          <w:rFonts w:hint="eastAsia" w:asciiTheme="minorEastAsia" w:hAnsiTheme="minorEastAsia" w:eastAsiaTheme="minorEastAsia" w:cstheme="minorEastAsia"/>
          <w:b/>
          <w:bCs/>
          <w:spacing w:val="5"/>
          <w:sz w:val="31"/>
          <w:szCs w:val="31"/>
          <w:highlight w:val="none"/>
          <w:lang w:eastAsia="zh-CN"/>
        </w:rPr>
      </w:pPr>
      <w:r>
        <w:rPr>
          <w:rFonts w:hint="eastAsia" w:asciiTheme="minorEastAsia" w:hAnsiTheme="minorEastAsia" w:eastAsiaTheme="minorEastAsia" w:cstheme="minorEastAsia"/>
          <w:b/>
          <w:bCs/>
          <w:spacing w:val="5"/>
          <w:sz w:val="31"/>
          <w:szCs w:val="31"/>
          <w:highlight w:val="none"/>
          <w:lang w:eastAsia="zh-CN"/>
        </w:rPr>
        <w:t>宝丰县农业农村局宝丰县2026年秋粮“一喷多促”项目</w:t>
      </w:r>
    </w:p>
    <w:p w14:paraId="0F559081">
      <w:pPr>
        <w:keepNext w:val="0"/>
        <w:keepLines w:val="0"/>
        <w:pageBreakBefore w:val="0"/>
        <w:widowControl/>
        <w:wordWrap/>
        <w:overflowPunct/>
        <w:topLinePunct w:val="0"/>
        <w:autoSpaceDE w:val="0"/>
        <w:autoSpaceDN w:val="0"/>
        <w:bidi w:val="0"/>
        <w:adjustRightInd w:val="0"/>
        <w:snapToGrid w:val="0"/>
        <w:spacing w:before="37" w:line="420" w:lineRule="exact"/>
        <w:ind w:firstLine="642" w:firstLineChars="200"/>
        <w:jc w:val="center"/>
        <w:textAlignment w:val="baseline"/>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5"/>
          <w:sz w:val="31"/>
          <w:szCs w:val="31"/>
          <w:highlight w:val="none"/>
        </w:rPr>
        <w:t>竞争性谈判公告</w:t>
      </w:r>
    </w:p>
    <w:p w14:paraId="24E0CE4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项目概况</w:t>
      </w:r>
    </w:p>
    <w:p w14:paraId="21F54A9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宝丰县农业农村局宝丰县2026年秋粮“一喷多促”项目招标项目的潜在投标人应在宝丰县公共资源交易中心网站获取招标文件，并于2026年9月9日09时30分（北京时间）前递交响应文件。</w:t>
      </w:r>
    </w:p>
    <w:p w14:paraId="32551A0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一、项目基本情况</w:t>
      </w:r>
    </w:p>
    <w:p w14:paraId="5F6F020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1、项目编号：宝财竞谈-2026-356</w:t>
      </w:r>
    </w:p>
    <w:p w14:paraId="0C8A6CE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2、项目名称：宝丰县农业农村局宝丰县2026年秋粮“一喷多促”项目</w:t>
      </w:r>
    </w:p>
    <w:p w14:paraId="7A9BFD5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3、采购方式：竞争性谈判</w:t>
      </w:r>
      <w:bookmarkStart w:id="12" w:name="_GoBack"/>
      <w:bookmarkEnd w:id="12"/>
    </w:p>
    <w:p w14:paraId="5391545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4、预算金额：486400.00元</w:t>
      </w:r>
    </w:p>
    <w:p w14:paraId="71F759F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最高限价：486400.00元</w:t>
      </w:r>
    </w:p>
    <w:tbl>
      <w:tblPr>
        <w:tblStyle w:val="16"/>
        <w:tblpPr w:leftFromText="180" w:rightFromText="180" w:vertAnchor="text" w:horzAnchor="page" w:tblpX="1787" w:tblpY="3"/>
        <w:tblOverlap w:val="never"/>
        <w:tblW w:w="8885" w:type="dxa"/>
        <w:tblInd w:w="0" w:type="dxa"/>
        <w:tblBorders>
          <w:top w:val="single" w:color="auto" w:sz="4" w:space="0"/>
          <w:left w:val="single" w:color="auto" w:sz="4" w:space="0"/>
          <w:bottom w:val="single" w:color="auto" w:sz="4" w:space="0"/>
          <w:right w:val="single" w:color="auto" w:sz="4" w:space="0"/>
          <w:insideH w:val="single" w:color="76746C" w:sz="4" w:space="0"/>
          <w:insideV w:val="single" w:color="76746C" w:sz="4" w:space="0"/>
        </w:tblBorders>
        <w:tblLayout w:type="fixed"/>
        <w:tblCellMar>
          <w:top w:w="0" w:type="dxa"/>
          <w:left w:w="0" w:type="dxa"/>
          <w:bottom w:w="0" w:type="dxa"/>
          <w:right w:w="0" w:type="dxa"/>
        </w:tblCellMar>
      </w:tblPr>
      <w:tblGrid>
        <w:gridCol w:w="595"/>
        <w:gridCol w:w="1083"/>
        <w:gridCol w:w="1908"/>
        <w:gridCol w:w="1528"/>
        <w:gridCol w:w="1106"/>
        <w:gridCol w:w="1258"/>
        <w:gridCol w:w="1407"/>
      </w:tblGrid>
      <w:tr w14:paraId="207AD82A">
        <w:tblPrEx>
          <w:tblBorders>
            <w:top w:val="single" w:color="auto" w:sz="4" w:space="0"/>
            <w:left w:val="single" w:color="auto" w:sz="4" w:space="0"/>
            <w:bottom w:val="single" w:color="auto" w:sz="4" w:space="0"/>
            <w:right w:val="single" w:color="auto" w:sz="4" w:space="0"/>
            <w:insideH w:val="single" w:color="76746C" w:sz="4" w:space="0"/>
            <w:insideV w:val="single" w:color="76746C" w:sz="4" w:space="0"/>
          </w:tblBorders>
          <w:tblCellMar>
            <w:top w:w="0" w:type="dxa"/>
            <w:left w:w="0" w:type="dxa"/>
            <w:bottom w:w="0" w:type="dxa"/>
            <w:right w:w="0" w:type="dxa"/>
          </w:tblCellMar>
        </w:tblPrEx>
        <w:trPr>
          <w:trHeight w:val="1518" w:hRule="atLeast"/>
        </w:trPr>
        <w:tc>
          <w:tcPr>
            <w:tcW w:w="595" w:type="dxa"/>
            <w:tcBorders>
              <w:bottom w:val="single" w:color="ECE9D8" w:sz="4" w:space="0"/>
              <w:right w:val="single" w:color="ECE9D8" w:sz="4" w:space="0"/>
            </w:tcBorders>
            <w:vAlign w:val="center"/>
          </w:tcPr>
          <w:p w14:paraId="6C795B5A">
            <w:pPr>
              <w:pStyle w:val="17"/>
              <w:keepNext w:val="0"/>
              <w:keepLines w:val="0"/>
              <w:pageBreakBefore w:val="0"/>
              <w:widowControl/>
              <w:wordWrap/>
              <w:overflowPunct/>
              <w:topLinePunct w:val="0"/>
              <w:autoSpaceDE w:val="0"/>
              <w:autoSpaceDN w:val="0"/>
              <w:bidi w:val="0"/>
              <w:adjustRightInd w:val="0"/>
              <w:snapToGrid w:val="0"/>
              <w:spacing w:before="55" w:line="420" w:lineRule="exact"/>
              <w:jc w:val="center"/>
              <w:textAlignment w:val="baseline"/>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序号</w:t>
            </w:r>
          </w:p>
        </w:tc>
        <w:tc>
          <w:tcPr>
            <w:tcW w:w="1083" w:type="dxa"/>
            <w:vAlign w:val="center"/>
          </w:tcPr>
          <w:p w14:paraId="08877DCB">
            <w:pPr>
              <w:pStyle w:val="17"/>
              <w:keepNext w:val="0"/>
              <w:keepLines w:val="0"/>
              <w:pageBreakBefore w:val="0"/>
              <w:widowControl/>
              <w:wordWrap/>
              <w:overflowPunct/>
              <w:topLinePunct w:val="0"/>
              <w:autoSpaceDE w:val="0"/>
              <w:autoSpaceDN w:val="0"/>
              <w:bidi w:val="0"/>
              <w:adjustRightInd w:val="0"/>
              <w:snapToGrid w:val="0"/>
              <w:spacing w:before="78" w:line="420" w:lineRule="exact"/>
              <w:jc w:val="center"/>
              <w:textAlignment w:val="baseline"/>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5"/>
                <w:highlight w:val="none"/>
              </w:rPr>
              <w:t>包号</w:t>
            </w:r>
          </w:p>
        </w:tc>
        <w:tc>
          <w:tcPr>
            <w:tcW w:w="1908" w:type="dxa"/>
            <w:vAlign w:val="center"/>
          </w:tcPr>
          <w:p w14:paraId="2FF07A76">
            <w:pPr>
              <w:pStyle w:val="17"/>
              <w:keepNext w:val="0"/>
              <w:keepLines w:val="0"/>
              <w:pageBreakBefore w:val="0"/>
              <w:widowControl/>
              <w:wordWrap/>
              <w:overflowPunct/>
              <w:topLinePunct w:val="0"/>
              <w:autoSpaceDE w:val="0"/>
              <w:autoSpaceDN w:val="0"/>
              <w:bidi w:val="0"/>
              <w:adjustRightInd w:val="0"/>
              <w:snapToGrid w:val="0"/>
              <w:spacing w:before="78" w:line="420" w:lineRule="exact"/>
              <w:jc w:val="center"/>
              <w:textAlignment w:val="baseline"/>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4"/>
                <w:highlight w:val="none"/>
              </w:rPr>
              <w:t>包名称</w:t>
            </w:r>
          </w:p>
        </w:tc>
        <w:tc>
          <w:tcPr>
            <w:tcW w:w="1528" w:type="dxa"/>
            <w:vAlign w:val="center"/>
          </w:tcPr>
          <w:p w14:paraId="2F36BD38">
            <w:pPr>
              <w:pStyle w:val="17"/>
              <w:keepNext w:val="0"/>
              <w:keepLines w:val="0"/>
              <w:pageBreakBefore w:val="0"/>
              <w:widowControl/>
              <w:wordWrap/>
              <w:overflowPunct/>
              <w:topLinePunct w:val="0"/>
              <w:autoSpaceDE w:val="0"/>
              <w:autoSpaceDN w:val="0"/>
              <w:bidi w:val="0"/>
              <w:adjustRightInd w:val="0"/>
              <w:snapToGrid w:val="0"/>
              <w:spacing w:before="78" w:line="420" w:lineRule="exact"/>
              <w:jc w:val="center"/>
              <w:textAlignment w:val="baseline"/>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4"/>
                <w:highlight w:val="none"/>
              </w:rPr>
              <w:t>包预算</w:t>
            </w:r>
            <w:r>
              <w:rPr>
                <w:rFonts w:hint="eastAsia" w:asciiTheme="minorEastAsia" w:hAnsiTheme="minorEastAsia" w:eastAsiaTheme="minorEastAsia" w:cstheme="minorEastAsia"/>
                <w:spacing w:val="-7"/>
                <w:highlight w:val="none"/>
              </w:rPr>
              <w:t>（元）</w:t>
            </w:r>
          </w:p>
        </w:tc>
        <w:tc>
          <w:tcPr>
            <w:tcW w:w="1106" w:type="dxa"/>
            <w:vAlign w:val="center"/>
          </w:tcPr>
          <w:p w14:paraId="0814D749">
            <w:pPr>
              <w:pStyle w:val="17"/>
              <w:keepNext w:val="0"/>
              <w:keepLines w:val="0"/>
              <w:pageBreakBefore w:val="0"/>
              <w:widowControl/>
              <w:wordWrap/>
              <w:overflowPunct/>
              <w:topLinePunct w:val="0"/>
              <w:autoSpaceDE w:val="0"/>
              <w:autoSpaceDN w:val="0"/>
              <w:bidi w:val="0"/>
              <w:adjustRightInd w:val="0"/>
              <w:snapToGrid w:val="0"/>
              <w:spacing w:before="211" w:line="420" w:lineRule="exact"/>
              <w:jc w:val="center"/>
              <w:textAlignment w:val="baseline"/>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3"/>
                <w:highlight w:val="none"/>
              </w:rPr>
              <w:t>包最高限</w:t>
            </w:r>
            <w:r>
              <w:rPr>
                <w:rFonts w:hint="eastAsia" w:asciiTheme="minorEastAsia" w:hAnsiTheme="minorEastAsia" w:eastAsiaTheme="minorEastAsia" w:cstheme="minorEastAsia"/>
                <w:highlight w:val="none"/>
              </w:rPr>
              <w:t>价</w:t>
            </w:r>
            <w:r>
              <w:rPr>
                <w:rFonts w:hint="eastAsia" w:asciiTheme="minorEastAsia" w:hAnsiTheme="minorEastAsia" w:eastAsiaTheme="minorEastAsia" w:cstheme="minorEastAsia"/>
                <w:spacing w:val="-7"/>
                <w:highlight w:val="none"/>
              </w:rPr>
              <w:t>（元）</w:t>
            </w:r>
          </w:p>
        </w:tc>
        <w:tc>
          <w:tcPr>
            <w:tcW w:w="1258" w:type="dxa"/>
            <w:vAlign w:val="center"/>
          </w:tcPr>
          <w:p w14:paraId="48E68F4A">
            <w:pPr>
              <w:pStyle w:val="17"/>
              <w:keepNext w:val="0"/>
              <w:keepLines w:val="0"/>
              <w:pageBreakBefore w:val="0"/>
              <w:widowControl/>
              <w:wordWrap/>
              <w:overflowPunct/>
              <w:topLinePunct w:val="0"/>
              <w:autoSpaceDE w:val="0"/>
              <w:autoSpaceDN w:val="0"/>
              <w:bidi w:val="0"/>
              <w:adjustRightInd w:val="0"/>
              <w:snapToGrid w:val="0"/>
              <w:spacing w:before="211" w:line="420" w:lineRule="exact"/>
              <w:ind w:right="3"/>
              <w:jc w:val="center"/>
              <w:textAlignment w:val="baseline"/>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4"/>
                <w:highlight w:val="none"/>
              </w:rPr>
              <w:t>是否专门</w:t>
            </w:r>
            <w:r>
              <w:rPr>
                <w:rFonts w:hint="eastAsia" w:asciiTheme="minorEastAsia" w:hAnsiTheme="minorEastAsia" w:eastAsiaTheme="minorEastAsia" w:cstheme="minorEastAsia"/>
                <w:spacing w:val="-3"/>
                <w:highlight w:val="none"/>
              </w:rPr>
              <w:t>面向中小</w:t>
            </w:r>
            <w:r>
              <w:rPr>
                <w:rFonts w:hint="eastAsia" w:asciiTheme="minorEastAsia" w:hAnsiTheme="minorEastAsia" w:eastAsiaTheme="minorEastAsia" w:cstheme="minorEastAsia"/>
                <w:spacing w:val="-7"/>
                <w:highlight w:val="none"/>
              </w:rPr>
              <w:t>企业</w:t>
            </w:r>
          </w:p>
        </w:tc>
        <w:tc>
          <w:tcPr>
            <w:tcW w:w="1407" w:type="dxa"/>
            <w:vAlign w:val="center"/>
          </w:tcPr>
          <w:p w14:paraId="3EF9A690">
            <w:pPr>
              <w:pStyle w:val="17"/>
              <w:keepNext w:val="0"/>
              <w:keepLines w:val="0"/>
              <w:pageBreakBefore w:val="0"/>
              <w:widowControl/>
              <w:wordWrap/>
              <w:overflowPunct/>
              <w:topLinePunct w:val="0"/>
              <w:autoSpaceDE w:val="0"/>
              <w:autoSpaceDN w:val="0"/>
              <w:bidi w:val="0"/>
              <w:adjustRightInd w:val="0"/>
              <w:snapToGrid w:val="0"/>
              <w:spacing w:before="78" w:line="420" w:lineRule="exact"/>
              <w:jc w:val="center"/>
              <w:textAlignment w:val="baseline"/>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20"/>
                <w:highlight w:val="none"/>
              </w:rPr>
              <w:t>采购预留</w:t>
            </w:r>
            <w:r>
              <w:rPr>
                <w:rFonts w:hint="eastAsia" w:asciiTheme="minorEastAsia" w:hAnsiTheme="minorEastAsia" w:eastAsiaTheme="minorEastAsia" w:cstheme="minorEastAsia"/>
                <w:spacing w:val="-24"/>
                <w:highlight w:val="none"/>
              </w:rPr>
              <w:t>金额（元）</w:t>
            </w:r>
          </w:p>
        </w:tc>
      </w:tr>
      <w:tr w14:paraId="7527170F">
        <w:tblPrEx>
          <w:tblBorders>
            <w:top w:val="single" w:color="auto" w:sz="4" w:space="0"/>
            <w:left w:val="single" w:color="auto" w:sz="4" w:space="0"/>
            <w:bottom w:val="single" w:color="auto" w:sz="4" w:space="0"/>
            <w:right w:val="single" w:color="auto" w:sz="4" w:space="0"/>
            <w:insideH w:val="single" w:color="76746C" w:sz="4" w:space="0"/>
            <w:insideV w:val="single" w:color="76746C" w:sz="4" w:space="0"/>
          </w:tblBorders>
          <w:tblCellMar>
            <w:top w:w="0" w:type="dxa"/>
            <w:left w:w="0" w:type="dxa"/>
            <w:bottom w:w="0" w:type="dxa"/>
            <w:right w:w="0" w:type="dxa"/>
          </w:tblCellMar>
        </w:tblPrEx>
        <w:trPr>
          <w:trHeight w:val="1591" w:hRule="atLeast"/>
        </w:trPr>
        <w:tc>
          <w:tcPr>
            <w:tcW w:w="595" w:type="dxa"/>
            <w:vAlign w:val="center"/>
          </w:tcPr>
          <w:p w14:paraId="1096726B">
            <w:pPr>
              <w:pStyle w:val="17"/>
              <w:keepNext w:val="0"/>
              <w:keepLines w:val="0"/>
              <w:pageBreakBefore w:val="0"/>
              <w:widowControl/>
              <w:wordWrap/>
              <w:overflowPunct/>
              <w:topLinePunct w:val="0"/>
              <w:autoSpaceDE w:val="0"/>
              <w:autoSpaceDN w:val="0"/>
              <w:bidi w:val="0"/>
              <w:adjustRightInd w:val="0"/>
              <w:snapToGrid w:val="0"/>
              <w:spacing w:before="78" w:line="420" w:lineRule="exact"/>
              <w:jc w:val="center"/>
              <w:textAlignment w:val="baseline"/>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w:t>
            </w:r>
          </w:p>
        </w:tc>
        <w:tc>
          <w:tcPr>
            <w:tcW w:w="1083" w:type="dxa"/>
            <w:vAlign w:val="center"/>
          </w:tcPr>
          <w:p w14:paraId="46FFFC58">
            <w:pPr>
              <w:jc w:val="center"/>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E4104000002D00361001001</w:t>
            </w:r>
          </w:p>
        </w:tc>
        <w:tc>
          <w:tcPr>
            <w:tcW w:w="1908" w:type="dxa"/>
            <w:vAlign w:val="center"/>
          </w:tcPr>
          <w:p w14:paraId="6F3EBE19">
            <w:pPr>
              <w:pStyle w:val="17"/>
              <w:keepNext w:val="0"/>
              <w:keepLines w:val="0"/>
              <w:pageBreakBefore w:val="0"/>
              <w:widowControl/>
              <w:wordWrap/>
              <w:overflowPunct/>
              <w:topLinePunct w:val="0"/>
              <w:autoSpaceDE w:val="0"/>
              <w:autoSpaceDN w:val="0"/>
              <w:bidi w:val="0"/>
              <w:adjustRightInd w:val="0"/>
              <w:snapToGrid w:val="0"/>
              <w:spacing w:before="210" w:line="420" w:lineRule="exact"/>
              <w:ind w:right="17"/>
              <w:jc w:val="center"/>
              <w:textAlignment w:val="baseline"/>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1"/>
                <w:sz w:val="24"/>
                <w:szCs w:val="24"/>
                <w:highlight w:val="none"/>
                <w:lang w:eastAsia="zh-CN"/>
              </w:rPr>
              <w:t>宝丰县农业农村局宝丰县2026年秋粮“一喷多促”项目</w:t>
            </w:r>
          </w:p>
        </w:tc>
        <w:tc>
          <w:tcPr>
            <w:tcW w:w="1528" w:type="dxa"/>
            <w:vAlign w:val="center"/>
          </w:tcPr>
          <w:p w14:paraId="695E55CB">
            <w:pPr>
              <w:pStyle w:val="17"/>
              <w:keepNext w:val="0"/>
              <w:keepLines w:val="0"/>
              <w:pageBreakBefore w:val="0"/>
              <w:widowControl/>
              <w:wordWrap/>
              <w:overflowPunct/>
              <w:topLinePunct w:val="0"/>
              <w:autoSpaceDE w:val="0"/>
              <w:autoSpaceDN w:val="0"/>
              <w:bidi w:val="0"/>
              <w:adjustRightInd w:val="0"/>
              <w:snapToGrid w:val="0"/>
              <w:spacing w:before="78" w:line="420" w:lineRule="exact"/>
              <w:jc w:val="center"/>
              <w:textAlignment w:val="baseline"/>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486400.00</w:t>
            </w:r>
          </w:p>
        </w:tc>
        <w:tc>
          <w:tcPr>
            <w:tcW w:w="1106" w:type="dxa"/>
            <w:vAlign w:val="center"/>
          </w:tcPr>
          <w:p w14:paraId="21B9A696">
            <w:pPr>
              <w:pStyle w:val="17"/>
              <w:keepNext w:val="0"/>
              <w:keepLines w:val="0"/>
              <w:pageBreakBefore w:val="0"/>
              <w:widowControl/>
              <w:wordWrap/>
              <w:overflowPunct/>
              <w:topLinePunct w:val="0"/>
              <w:autoSpaceDE w:val="0"/>
              <w:autoSpaceDN w:val="0"/>
              <w:bidi w:val="0"/>
              <w:adjustRightInd w:val="0"/>
              <w:snapToGrid w:val="0"/>
              <w:spacing w:before="78" w:line="420" w:lineRule="exact"/>
              <w:jc w:val="center"/>
              <w:textAlignment w:val="baseline"/>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1"/>
                <w:sz w:val="24"/>
                <w:szCs w:val="24"/>
                <w:highlight w:val="none"/>
                <w:lang w:val="en-US" w:eastAsia="zh-CN"/>
              </w:rPr>
              <w:t>486400.00</w:t>
            </w:r>
          </w:p>
        </w:tc>
        <w:tc>
          <w:tcPr>
            <w:tcW w:w="1258" w:type="dxa"/>
            <w:vAlign w:val="center"/>
          </w:tcPr>
          <w:p w14:paraId="71A6044C">
            <w:pPr>
              <w:pStyle w:val="17"/>
              <w:keepNext w:val="0"/>
              <w:keepLines w:val="0"/>
              <w:pageBreakBefore w:val="0"/>
              <w:widowControl/>
              <w:wordWrap/>
              <w:overflowPunct/>
              <w:topLinePunct w:val="0"/>
              <w:autoSpaceDE w:val="0"/>
              <w:autoSpaceDN w:val="0"/>
              <w:bidi w:val="0"/>
              <w:adjustRightInd w:val="0"/>
              <w:snapToGrid w:val="0"/>
              <w:spacing w:before="78" w:line="420" w:lineRule="exact"/>
              <w:jc w:val="center"/>
              <w:textAlignment w:val="baseline"/>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是</w:t>
            </w:r>
          </w:p>
        </w:tc>
        <w:tc>
          <w:tcPr>
            <w:tcW w:w="1407" w:type="dxa"/>
            <w:vAlign w:val="center"/>
          </w:tcPr>
          <w:p w14:paraId="7CB87525">
            <w:pPr>
              <w:pStyle w:val="17"/>
              <w:keepNext w:val="0"/>
              <w:keepLines w:val="0"/>
              <w:pageBreakBefore w:val="0"/>
              <w:widowControl/>
              <w:wordWrap/>
              <w:overflowPunct/>
              <w:topLinePunct w:val="0"/>
              <w:autoSpaceDE w:val="0"/>
              <w:autoSpaceDN w:val="0"/>
              <w:bidi w:val="0"/>
              <w:adjustRightInd w:val="0"/>
              <w:snapToGrid w:val="0"/>
              <w:spacing w:before="78" w:line="420" w:lineRule="exact"/>
              <w:jc w:val="center"/>
              <w:textAlignment w:val="baseline"/>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1"/>
                <w:sz w:val="24"/>
                <w:szCs w:val="24"/>
                <w:highlight w:val="none"/>
                <w:lang w:val="en-US" w:eastAsia="zh-CN"/>
              </w:rPr>
              <w:t>486400.00</w:t>
            </w:r>
          </w:p>
        </w:tc>
      </w:tr>
    </w:tbl>
    <w:p w14:paraId="7634844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采购需求（包括但不限于标的的名称、数量、简要技术需求或服务要</w:t>
      </w:r>
      <w:r>
        <w:rPr>
          <w:rFonts w:hint="eastAsia" w:asciiTheme="minorEastAsia" w:hAnsiTheme="minorEastAsia" w:eastAsiaTheme="minorEastAsia" w:cstheme="minorEastAsia"/>
          <w:sz w:val="24"/>
          <w:szCs w:val="24"/>
          <w:lang w:val="en-US" w:eastAsia="zh-CN"/>
        </w:rPr>
        <w:t>求</w:t>
      </w:r>
      <w:r>
        <w:rPr>
          <w:rFonts w:hint="eastAsia" w:asciiTheme="minorEastAsia" w:hAnsiTheme="minorEastAsia" w:eastAsiaTheme="minorEastAsia" w:cstheme="minorEastAsia"/>
          <w:sz w:val="24"/>
          <w:szCs w:val="24"/>
        </w:rPr>
        <w:t>等）</w:t>
      </w:r>
    </w:p>
    <w:p w14:paraId="045C1B3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5.1采购范围及内容：购买</w:t>
      </w:r>
      <w:r>
        <w:rPr>
          <w:rFonts w:hint="eastAsia" w:asciiTheme="minorEastAsia" w:hAnsiTheme="minorEastAsia" w:eastAsiaTheme="minorEastAsia" w:cstheme="minorEastAsia"/>
          <w:sz w:val="24"/>
          <w:szCs w:val="24"/>
          <w:lang w:val="en-US" w:eastAsia="zh-CN"/>
        </w:rPr>
        <w:t>叶面肥、水溶肥、植物生长调节剂、无人机飞防服务</w:t>
      </w:r>
      <w:r>
        <w:rPr>
          <w:rFonts w:hint="eastAsia" w:asciiTheme="minorEastAsia" w:hAnsiTheme="minorEastAsia" w:eastAsiaTheme="minorEastAsia" w:cstheme="minorEastAsia"/>
          <w:sz w:val="24"/>
          <w:szCs w:val="24"/>
        </w:rPr>
        <w:t>。防治地点为县域内玉米种植重点区域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防治面积不低于3.8万亩。</w:t>
      </w:r>
    </w:p>
    <w:p w14:paraId="6079246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5.2资金来源及落实情况：财政资金，已落实</w:t>
      </w:r>
    </w:p>
    <w:p w14:paraId="2A48EA0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5.3采购范围：竞争性谈判文件范围内的所有内容</w:t>
      </w:r>
    </w:p>
    <w:p w14:paraId="005A29B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5.4交货期：合同签订、接到采购人通知后7日内完成供货任务</w:t>
      </w:r>
    </w:p>
    <w:p w14:paraId="2DC811D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5.5质量要求：达到国家、省、市相关强制性标准</w:t>
      </w:r>
    </w:p>
    <w:p w14:paraId="11276CD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5.6质保期：自采购之日起24个月</w:t>
      </w:r>
    </w:p>
    <w:p w14:paraId="587358C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5.7交货（服务）标准：现场查验供货数量与中标数量一致，有该批次出场质量检验合格报告，有第三方质量检测单位出具的该农药质检合格报告，符合采购文件中农药的相关要求和规定。</w:t>
      </w:r>
    </w:p>
    <w:p w14:paraId="3BC4784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6、合同履行期限：</w:t>
      </w:r>
      <w:r>
        <w:rPr>
          <w:rFonts w:hint="eastAsia" w:asciiTheme="minorEastAsia" w:hAnsiTheme="minorEastAsia" w:eastAsiaTheme="minorEastAsia" w:cstheme="minorEastAsia"/>
          <w:sz w:val="24"/>
          <w:szCs w:val="24"/>
          <w:lang w:val="en-US" w:eastAsia="zh-CN"/>
        </w:rPr>
        <w:t>同交货期</w:t>
      </w:r>
    </w:p>
    <w:p w14:paraId="4215590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7、本项目是否接受联合体投标：否</w:t>
      </w:r>
    </w:p>
    <w:p w14:paraId="06D7302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8、是否接受进口产品：否</w:t>
      </w:r>
    </w:p>
    <w:p w14:paraId="68B117C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9、是否专门面向中小企业：</w:t>
      </w:r>
      <w:r>
        <w:rPr>
          <w:rFonts w:hint="eastAsia" w:asciiTheme="minorEastAsia" w:hAnsiTheme="minorEastAsia" w:eastAsiaTheme="minorEastAsia" w:cstheme="minorEastAsia"/>
          <w:sz w:val="24"/>
          <w:szCs w:val="24"/>
          <w:lang w:val="en-US" w:eastAsia="zh-CN"/>
        </w:rPr>
        <w:t>是</w:t>
      </w:r>
    </w:p>
    <w:p w14:paraId="73291E7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二、申请人资格要求</w:t>
      </w:r>
    </w:p>
    <w:p w14:paraId="13F46E1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1、满足《中华人民共和国政府采购法》第二十二条规定；</w:t>
      </w:r>
    </w:p>
    <w:p w14:paraId="0BE9F70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落实政府采购政策需满足的资格要求：本项目落实节约能源、保护环境、扶持不发达地区和少数民族地区、促进中小微企业、监狱企业及残疾人福利性单位发展等政府采购政策。根据《政府采购促进中小企业发展管理办法》财库〔2020〕46号规定本项目专门面向中小企业采购，中小企业划型标准请依据工信部联企业〔2011〕300号文件之规定。</w:t>
      </w:r>
    </w:p>
    <w:p w14:paraId="766E582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3、本项目的特定资格要求：</w:t>
      </w:r>
    </w:p>
    <w:p w14:paraId="16B36D0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3.1供应商须具有有效的三证合一营业执照或电子证照。</w:t>
      </w:r>
    </w:p>
    <w:p w14:paraId="1CB9603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3.2供应商</w:t>
      </w:r>
      <w:r>
        <w:rPr>
          <w:rFonts w:hint="eastAsia" w:asciiTheme="minorEastAsia" w:hAnsiTheme="minorEastAsia" w:eastAsiaTheme="minorEastAsia" w:cstheme="minorEastAsia"/>
          <w:sz w:val="24"/>
          <w:szCs w:val="24"/>
          <w:lang w:val="en-US" w:eastAsia="zh-CN"/>
        </w:rPr>
        <w:t>为经销商或生产商，</w:t>
      </w:r>
      <w:r>
        <w:rPr>
          <w:rFonts w:hint="eastAsia" w:asciiTheme="minorEastAsia" w:hAnsiTheme="minorEastAsia" w:eastAsiaTheme="minorEastAsia" w:cstheme="minorEastAsia"/>
          <w:sz w:val="24"/>
          <w:szCs w:val="24"/>
          <w:highlight w:val="none"/>
          <w:lang w:val="en-US" w:eastAsia="zh-CN"/>
        </w:rPr>
        <w:t>供应商</w:t>
      </w:r>
      <w:r>
        <w:rPr>
          <w:rFonts w:hint="eastAsia" w:asciiTheme="minorEastAsia" w:hAnsiTheme="minorEastAsia" w:eastAsiaTheme="minorEastAsia" w:cstheme="minorEastAsia"/>
          <w:sz w:val="24"/>
          <w:szCs w:val="24"/>
          <w:highlight w:val="none"/>
          <w:lang w:eastAsia="zh-CN"/>
        </w:rPr>
        <w:t>应提供</w:t>
      </w:r>
      <w:r>
        <w:rPr>
          <w:rFonts w:hint="eastAsia" w:asciiTheme="minorEastAsia" w:hAnsiTheme="minorEastAsia" w:eastAsiaTheme="minorEastAsia" w:cstheme="minorEastAsia"/>
          <w:sz w:val="24"/>
          <w:szCs w:val="24"/>
          <w:highlight w:val="none"/>
          <w:lang w:val="en-US" w:eastAsia="zh-CN"/>
        </w:rPr>
        <w:t>所供农药</w:t>
      </w:r>
      <w:r>
        <w:rPr>
          <w:rFonts w:hint="eastAsia" w:asciiTheme="minorEastAsia" w:hAnsiTheme="minorEastAsia" w:eastAsiaTheme="minorEastAsia" w:cstheme="minorEastAsia"/>
          <w:sz w:val="24"/>
          <w:szCs w:val="24"/>
          <w:highlight w:val="none"/>
          <w:lang w:eastAsia="zh-CN"/>
        </w:rPr>
        <w:t>的农药登记证(登记作物须包含玉米)、生产许可证、产品标准证，并在有效期内</w:t>
      </w:r>
      <w:r>
        <w:rPr>
          <w:rFonts w:hint="eastAsia" w:asciiTheme="minorEastAsia" w:hAnsiTheme="minorEastAsia" w:eastAsiaTheme="minorEastAsia" w:cstheme="minorEastAsia"/>
          <w:sz w:val="24"/>
          <w:szCs w:val="24"/>
          <w:lang w:eastAsia="zh-CN"/>
        </w:rPr>
        <w:t>；供应商须具有有效期内的农药经营许可证；供应商所供肥料产品须提供产品的肥料登记证（免予登记的产品除外）。</w:t>
      </w:r>
    </w:p>
    <w:p w14:paraId="6AC49F8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3.3供应商信用承诺函（投标人无需提供证明材料，只需在投标文件中提供宝丰县政府采购供应商信用承诺函，详见投标文件格式）。</w:t>
      </w:r>
    </w:p>
    <w:p w14:paraId="4835DA8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其他要求（供应商出具书面声明，格式自拟）：（1）企业没有处于被责令停业、投标资格被取消，财产没有被接管、冻结、破产状态；（2）近三年来在经营活动中没有骗取中标和严重违约及重大质量问题；（3）未存在被有关部门暂停投标资格并在暂停期内；（4）供应商在“信用中国”网站（www.creditchina.gov.cn）未被列入失信被执行人（查询对象为企业、法定代表人）、重大税收违法失信主体（查询对象为企业）；在 “中国政府采购网”网站www.ccgp.gov.cn）未被列入政府采购严重违法失信行为记录名单（查询对象为企业）；在“国家企业信用信息公示系统”网站（www.gsxt.gov.cn）未被列入严重违法失信企业名单（查询对象为企业）；（</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）单位负责人为同一人或者存在直接控股、管理关系的不同供应商，不得参加同一合同项下的政府采购活动。。</w:t>
      </w:r>
    </w:p>
    <w:p w14:paraId="508130F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、供应商所提供资料必须真实有效，并提供资料真实有效承诺书。招标人保留查询及考察的权利，一旦发现弄虚作假行为，取消其中标资格，同时上报行政监督部门予以处罚；。</w:t>
      </w:r>
    </w:p>
    <w:p w14:paraId="4ADFED2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注：本项目不接受联合体投标，采用资格后审。</w:t>
      </w:r>
    </w:p>
    <w:p w14:paraId="2184AEA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三、获取采购文件</w:t>
      </w:r>
    </w:p>
    <w:p w14:paraId="2812A2A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1、时间：202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年</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eastAsia="zh-CN"/>
        </w:rPr>
        <w:t>月</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日至202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年</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eastAsia="zh-CN"/>
        </w:rPr>
        <w:t>月</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日，每天上午00:00至11:59，下午12:00至23:59（北京时间，法定节假日除外。）</w:t>
      </w:r>
    </w:p>
    <w:p w14:paraId="1752C14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2、地点：宝丰县公共资源交易中心网站</w:t>
      </w:r>
    </w:p>
    <w:p w14:paraId="519229B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方式：该项目实施网上免费下载采购文件，潜在供应商需凭CA数字证书通过全国公共资源交易平台（河南省·宝丰县）（网址：https://www.bfggzy.com/.）“登录业务系统”入口进入电子交易系统下载采购文件，具体操作操作请查看以下链接：</w:t>
      </w:r>
    </w:p>
    <w:p w14:paraId="2679098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链接地址：https://www.bfggzy.com:8314/</w:t>
      </w:r>
    </w:p>
    <w:p w14:paraId="40E0E35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办理CA证书：：http://ggzy.pds.gov.cn/tzgg/10814.jhtml</w:t>
      </w:r>
    </w:p>
    <w:p w14:paraId="195BFCA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4、售价：0元</w:t>
      </w:r>
    </w:p>
    <w:p w14:paraId="66978C2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四、响应文件提交</w:t>
      </w:r>
    </w:p>
    <w:p w14:paraId="420B4EC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1、截止时间：2026年9月9日09时30分（北京时间）</w:t>
      </w:r>
    </w:p>
    <w:p w14:paraId="2B073EE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2、地点：宝丰县公共资源交易中心网上开标大厅</w:t>
      </w:r>
    </w:p>
    <w:p w14:paraId="7C8DCD8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五、响应文件开启</w:t>
      </w:r>
    </w:p>
    <w:p w14:paraId="5767655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1、时间：2026年9月9日09时30分（北京时间）</w:t>
      </w:r>
    </w:p>
    <w:p w14:paraId="6B1508F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2、地点：宝丰县公共资源交易中心网上开标大厅</w:t>
      </w:r>
    </w:p>
    <w:p w14:paraId="1166742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六、发布公告的媒介及公告期限</w:t>
      </w:r>
    </w:p>
    <w:p w14:paraId="51407A9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本次招标公告在《河南省政府采购网》、《平顶山市政府采购网》、《宝丰县政府采购网》、《全国公共资源交易平台（河南省·宝丰县）》上发布，招标公告期限为三个工作日。</w:t>
      </w:r>
    </w:p>
    <w:p w14:paraId="4167198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七、其它补充事宜</w:t>
      </w:r>
    </w:p>
    <w:p w14:paraId="4707D9B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项目采用网上开标解密，详细要求及注意事项请各供应商详细阅读宝丰县公共资源交易中心网发布的“紧急通告”及宝丰县公共资源电子招投标系统相关规定，因各供应商未仔细阅读造成的损失，各供应商自行承担；</w:t>
      </w:r>
    </w:p>
    <w:p w14:paraId="644DC07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2、根据宝丰县公共资源交易中心“关于启用电子招投标新工具箱(V6.9.0)的通知”，自2025年9月22日起所有入场的项目投标人对应使用的工具箱为“宝丰电子投标人工具箱(V6.9.0)；</w:t>
      </w:r>
    </w:p>
    <w:p w14:paraId="1E05BAF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3、采购人有权在签订合同前要求中标供应商提供相关证明材料以核实中标供应商承诺事项的真实性；</w:t>
      </w:r>
    </w:p>
    <w:p w14:paraId="13D0A9C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供应商在中标（成交）后，在规定的时间内后无正当理由不与采购人签订合同的，由采购人向相关部门反应核实后依据情况处以罚款，列入不良行为记录名单，在一至三年内禁止参加政府采购活动并予以通报等相关处罚。</w:t>
      </w:r>
    </w:p>
    <w:p w14:paraId="43B3857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5、监督部门：宝丰县财政局   联系电话：0375-6515597</w:t>
      </w:r>
    </w:p>
    <w:p w14:paraId="004D551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八、凡对本次招标提出询问，请按照以下方式联系</w:t>
      </w:r>
    </w:p>
    <w:p w14:paraId="44B19A5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1、采购人：宝丰县农业农村局</w:t>
      </w:r>
    </w:p>
    <w:p w14:paraId="042A697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地址：河南省平顶山市宝丰县迎宾大道</w:t>
      </w:r>
    </w:p>
    <w:p w14:paraId="771B4C0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lang w:val="en-US" w:eastAsia="zh-CN"/>
        </w:rPr>
        <w:t>任先生</w:t>
      </w:r>
    </w:p>
    <w:p w14:paraId="3A38AEF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电话：</w:t>
      </w:r>
      <w:r>
        <w:rPr>
          <w:rFonts w:hint="eastAsia" w:asciiTheme="minorEastAsia" w:hAnsiTheme="minorEastAsia" w:eastAsiaTheme="minorEastAsia" w:cstheme="minorEastAsia"/>
          <w:sz w:val="24"/>
          <w:szCs w:val="24"/>
          <w:lang w:val="en-US" w:eastAsia="zh-CN"/>
        </w:rPr>
        <w:t>13525350509</w:t>
      </w:r>
    </w:p>
    <w:p w14:paraId="149F5D6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2.采购代理机构：</w:t>
      </w:r>
      <w:r>
        <w:rPr>
          <w:rFonts w:hint="eastAsia" w:asciiTheme="minorEastAsia" w:hAnsiTheme="minorEastAsia" w:eastAsiaTheme="minorEastAsia" w:cstheme="minorEastAsia"/>
          <w:sz w:val="24"/>
          <w:szCs w:val="24"/>
          <w:lang w:val="en-US" w:eastAsia="zh-CN"/>
        </w:rPr>
        <w:t>河南应平工程管理有限公司</w:t>
      </w:r>
    </w:p>
    <w:p w14:paraId="75CAF1D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地址：</w:t>
      </w:r>
      <w:r>
        <w:rPr>
          <w:rFonts w:hint="eastAsia" w:asciiTheme="minorEastAsia" w:hAnsiTheme="minorEastAsia" w:eastAsiaTheme="minorEastAsia" w:cstheme="minorEastAsia"/>
          <w:sz w:val="24"/>
          <w:szCs w:val="24"/>
          <w:lang w:eastAsia="zh-CN"/>
        </w:rPr>
        <w:t>河南省平顶山市新华区建设路西段焦店村党员群众综合服务站北侧B2-011号</w:t>
      </w:r>
    </w:p>
    <w:p w14:paraId="5695AFB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lang w:val="en-US" w:eastAsia="zh-CN"/>
        </w:rPr>
        <w:t>吕先生</w:t>
      </w:r>
    </w:p>
    <w:p w14:paraId="276A34C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电话：</w:t>
      </w:r>
      <w:r>
        <w:rPr>
          <w:rFonts w:hint="eastAsia" w:asciiTheme="minorEastAsia" w:hAnsiTheme="minorEastAsia" w:eastAsiaTheme="minorEastAsia" w:cstheme="minorEastAsia"/>
          <w:sz w:val="24"/>
          <w:szCs w:val="24"/>
          <w:lang w:val="en-US" w:eastAsia="zh-CN"/>
        </w:rPr>
        <w:t>15837526281</w:t>
      </w:r>
    </w:p>
    <w:p w14:paraId="6EDD43C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3、项目联系方式：</w:t>
      </w:r>
    </w:p>
    <w:p w14:paraId="6B20C55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lang w:val="en-US" w:eastAsia="zh-CN"/>
        </w:rPr>
        <w:t>吕先生</w:t>
      </w:r>
    </w:p>
    <w:p w14:paraId="6A82935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pacing w:val="-4"/>
          <w:sz w:val="24"/>
          <w:szCs w:val="24"/>
          <w:highlight w:val="none"/>
          <w:lang w:val="en-US" w:eastAsia="zh-CN"/>
        </w:rPr>
      </w:pPr>
      <w:r>
        <w:rPr>
          <w:rFonts w:hint="eastAsia" w:asciiTheme="minorEastAsia" w:hAnsiTheme="minorEastAsia" w:eastAsiaTheme="minorEastAsia" w:cstheme="minorEastAsia"/>
          <w:sz w:val="24"/>
          <w:szCs w:val="24"/>
        </w:rPr>
        <w:t>电话：</w:t>
      </w:r>
      <w:r>
        <w:rPr>
          <w:rFonts w:hint="eastAsia" w:asciiTheme="minorEastAsia" w:hAnsiTheme="minorEastAsia" w:eastAsiaTheme="minorEastAsia" w:cstheme="minorEastAsia"/>
          <w:sz w:val="24"/>
          <w:szCs w:val="24"/>
          <w:lang w:val="en-US" w:eastAsia="zh-CN"/>
        </w:rPr>
        <w:t>15837526281</w:t>
      </w:r>
    </w:p>
    <w:p w14:paraId="41CE9713">
      <w:pPr>
        <w:keepNext w:val="0"/>
        <w:keepLines w:val="0"/>
        <w:pageBreakBefore w:val="0"/>
        <w:widowControl/>
        <w:kinsoku/>
        <w:wordWrap/>
        <w:overflowPunct/>
        <w:topLinePunct w:val="0"/>
        <w:autoSpaceDE w:val="0"/>
        <w:autoSpaceDN w:val="0"/>
        <w:bidi w:val="0"/>
        <w:adjustRightInd w:val="0"/>
        <w:snapToGrid w:val="0"/>
        <w:spacing w:before="235" w:line="420" w:lineRule="exact"/>
        <w:ind w:left="26" w:firstLine="464" w:firstLineChars="200"/>
        <w:textAlignment w:val="baseline"/>
        <w:rPr>
          <w:rFonts w:hint="eastAsia" w:asciiTheme="minorEastAsia" w:hAnsiTheme="minorEastAsia" w:eastAsiaTheme="minorEastAsia" w:cstheme="minorEastAsia"/>
          <w:spacing w:val="-4"/>
          <w:sz w:val="24"/>
          <w:szCs w:val="24"/>
          <w:highlight w:val="none"/>
        </w:rPr>
        <w:sectPr>
          <w:footerReference r:id="rId8" w:type="default"/>
          <w:pgSz w:w="11907" w:h="16840"/>
          <w:pgMar w:top="1431" w:right="1446" w:bottom="1239" w:left="1446" w:header="680" w:footer="964" w:gutter="0"/>
          <w:pgNumType w:fmt="decimal" w:start="2"/>
          <w:cols w:space="720" w:num="1"/>
        </w:sectPr>
      </w:pPr>
    </w:p>
    <w:p w14:paraId="1DEDE0CD">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温馨提示：</w:t>
      </w:r>
    </w:p>
    <w:p w14:paraId="2159D529">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注：宝丰县公共资源交易中心网站“紧急通告”与此“温馨提示”不一致的地方，以“紧急通告”为准。</w:t>
      </w:r>
    </w:p>
    <w:p w14:paraId="63F302FD">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本项目为全流程电子化交易项目，请认真阅读招标文件，并注意以下事项。</w:t>
      </w:r>
    </w:p>
    <w:p w14:paraId="7276DD30">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1、本项目采用不见面开标，故投标人无需到宝丰县公共资源交易中心现场参加开标会议，各潜在投标人应在规定的投标截止时间前上传电子投标文件，无需再现场递交纸质版及电子版（U盘）投标文件。</w:t>
      </w:r>
    </w:p>
    <w:p w14:paraId="2F6C888F">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2. 本项目投标人不用再提供纸质投标文件。</w:t>
      </w:r>
    </w:p>
    <w:p w14:paraId="039F6F20">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3.电子文件下载、制作、提交期间和开标（电子投标文件的解密）环节，投标人须使用CA数字证书（证书须在有效期内）。</w:t>
      </w:r>
    </w:p>
    <w:p w14:paraId="04233E1D">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4.电子投标文件的制作</w:t>
      </w:r>
    </w:p>
    <w:p w14:paraId="55794867">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4.1 投标人登录《全国公共资源交易平台(河南省▪宝丰县)》登陆业务系统（www.bfggzy.com:8080/ggzy/）下载“宝丰投标文件制作系统”，按招标文件要求制作电子投标文件。</w:t>
      </w:r>
    </w:p>
    <w:p w14:paraId="0B3D1149">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电子投标文件的制作，参考《全国公共资源交易平台(河南省▪宝丰县)》登陆业务系统（www.bfggzy.com:8080/ggzy/）——组件下载——交易系统操作手册（投标人、供应商）。</w:t>
      </w:r>
    </w:p>
    <w:p w14:paraId="34A18B36">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4.2 投标人须将招标文件要求的资质、业绩、荣誉及相关人员证明材料等资料原件扫描件（或图片）制作到所提交的电子投标文件中。</w:t>
      </w:r>
    </w:p>
    <w:p w14:paraId="31FF8982">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4.3投标人对同一项目多个标段进行投标的，应分别下载所投标段的招标文件，按标段制作电子投标文件，并按招标文件要求在相应位置加盖投标人电子印章和法人电子印章。一个标段对应生成一个文件夹（xxxx项目xx标段）, 其中包含2个文件和1个文件夹。后缀名为“.file”的文件用于电子投标使用，名称为“备份”的文件夹使用电子介质存储，供开标现场备用。</w:t>
      </w:r>
    </w:p>
    <w:p w14:paraId="2B171093">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5.加密电子投标文件的提交</w:t>
      </w:r>
    </w:p>
    <w:p w14:paraId="532CB540">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5.1加密电子投标文件应在招标文件规定的投标截止时间（开标时间）之前成功提交至《全国公共资源交易平台(河南省▪宝丰)》登陆业务系统系统（www.bfggzy.com:8080/ggzy/）。</w:t>
      </w:r>
    </w:p>
    <w:p w14:paraId="03DD6855">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投标人应充分考虑并预留技术处理和上传数据所需时间。</w:t>
      </w:r>
    </w:p>
    <w:p w14:paraId="70728CA7">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5.2 投标人对同一项目多个标段进行投标的，加密电子投标文件应按标段分别提交。</w:t>
      </w:r>
    </w:p>
    <w:p w14:paraId="233CD74C">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bidi="ar"/>
        </w:rPr>
      </w:pPr>
    </w:p>
    <w:p w14:paraId="244B6240">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p>
    <w:p w14:paraId="53D08032">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政府采购领域优化营商环境温馨提示 </w:t>
      </w:r>
    </w:p>
    <w:p w14:paraId="23AE66E2">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尊敬的政府采购供应商： </w:t>
      </w:r>
    </w:p>
    <w:p w14:paraId="5BDB26C5">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感谢您参加我县政府采购活动！ </w:t>
      </w:r>
    </w:p>
    <w:p w14:paraId="4675D4F3">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为构建统一开放、竞争有序的政府采购市场体系，促进政府采购公平竞争， </w:t>
      </w:r>
    </w:p>
    <w:p w14:paraId="43F2BDD3">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进一步推动政府采购营商环境优化。如果您在参与政府采购活动中，遇到差别待 </w:t>
      </w:r>
    </w:p>
    <w:p w14:paraId="526EA02E">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遇或者歧视待遇，可向财政部门投诉： </w:t>
      </w:r>
    </w:p>
    <w:p w14:paraId="2C23A780">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１.在政府采购活动中，除涉及国家安全和国家秘密的采购项目外，不得区别 </w:t>
      </w:r>
    </w:p>
    <w:p w14:paraId="27C17B74">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对待内外资企业在中国境内生产的产品。在中国境内生产的产品，不论其供应商 </w:t>
      </w:r>
    </w:p>
    <w:p w14:paraId="6BEDE267">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是内资、外资、外地、外省企业，均应依法保障其平等参与政府采购活动的权利。 </w:t>
      </w:r>
    </w:p>
    <w:p w14:paraId="09D5185F">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２.在政府采购活动中，不得在政府采购信息发布、供应商资格条件确定和资 </w:t>
      </w:r>
    </w:p>
    <w:p w14:paraId="75475C3B">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格审查、评审标准等方面，对内资企业或外商投资企业实行差别待遇或者歧视待 </w:t>
      </w:r>
    </w:p>
    <w:p w14:paraId="68140497">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遇，不得以所有制形式、组织形式、股权结构、投资者国别、产品品牌以及其他 </w:t>
      </w:r>
    </w:p>
    <w:p w14:paraId="135DBB3C">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不合理的条件对供应商予以限定，切实保障内外资企业公平竞争。 </w:t>
      </w:r>
    </w:p>
    <w:p w14:paraId="2582F29B">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３.以供应商的所有制形式、组织形式或者股权结构，对供应商实施差别待 </w:t>
      </w:r>
    </w:p>
    <w:p w14:paraId="31E89AEB">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遇或者歧视待遇，对民营企业设置不平等条款，对内资企业和外资企业在中国境 </w:t>
      </w:r>
    </w:p>
    <w:p w14:paraId="75577227">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内生产的产品、提供的服务区别对待。 </w:t>
      </w:r>
    </w:p>
    <w:p w14:paraId="52F34EBB">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４.除对技术、服务等标准明确、统一，需多次重复采购的货物和服务适用 </w:t>
      </w:r>
    </w:p>
    <w:p w14:paraId="6F9AE05C">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框架协议以及财政部另有规定的情形外，通过入围方式设置备选库、名录库、资 </w:t>
      </w:r>
    </w:p>
    <w:p w14:paraId="42784758">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格库作为参与政府采购活动的资格条件，妨碍供应商进入政府采购市场。 </w:t>
      </w:r>
    </w:p>
    <w:p w14:paraId="2CD3F011">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５.要求供应商在政府采购活动前进行不必要的登记、注册，或者要求设立 </w:t>
      </w:r>
    </w:p>
    <w:p w14:paraId="2E89ACA2">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分支机构，设置或者变相设置进入政府采购市场的障碍。 </w:t>
      </w:r>
    </w:p>
    <w:p w14:paraId="2A96EAE6">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６.设置或者变相设置供应商规模、成立年限等门槛，限制供应商参与政府 </w:t>
      </w:r>
    </w:p>
    <w:p w14:paraId="4C6E3894">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采购活动。 </w:t>
      </w:r>
    </w:p>
    <w:p w14:paraId="24B10812">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７.要求供应商购买指定软件，作为参加电子化政府采购活动的条件。 </w:t>
      </w:r>
    </w:p>
    <w:p w14:paraId="4C1812C9">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８.不依法及时、有效、完整发布或者提供采购项目信息，妨碍供应商参与 </w:t>
      </w:r>
    </w:p>
    <w:p w14:paraId="6635F870">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政府采购活动。 </w:t>
      </w:r>
    </w:p>
    <w:p w14:paraId="03244D5B">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９.强制要求采购人采用抓阄、摇号等随机方式或者比选方式选择采购代理 </w:t>
      </w:r>
    </w:p>
    <w:p w14:paraId="071D62C2">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机构，干预采购人自主选择采购代理机构。 </w:t>
      </w:r>
    </w:p>
    <w:p w14:paraId="7252325D">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10.设置没有法律法规依据的审批、备案、监管、处罚、收费等事项。 </w:t>
      </w:r>
    </w:p>
    <w:p w14:paraId="426CFAE8">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11.违反法律法规相关规定的其他妨碍公平竞争的情形。 </w:t>
      </w:r>
    </w:p>
    <w:p w14:paraId="3778A126">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12.政府采购项目不得向供应商收取履约保证金、投标保证金、质量保证金 </w:t>
      </w:r>
    </w:p>
    <w:p w14:paraId="335C1953">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（工程项目除外）、场地费和招标文件费用。 </w:t>
      </w:r>
    </w:p>
    <w:p w14:paraId="7887A120">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13.不得要求供应商在项目所地或采购人所在地设立分公司或办事处。 </w:t>
      </w:r>
    </w:p>
    <w:p w14:paraId="5A9BDE06">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14.代理机构未告知未中标供应商未中标原因。 </w:t>
      </w:r>
    </w:p>
    <w:p w14:paraId="5A92FE3F">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15.供应商认为采购文件、采购过程、中标或成交结果使自已的权益受到损 </w:t>
      </w:r>
    </w:p>
    <w:p w14:paraId="7D5819E0">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害的，向采购人、代理机构提出质疑后，对采购人、采购代理机构的答复不满意， </w:t>
      </w:r>
    </w:p>
    <w:p w14:paraId="475051E8">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或者采购人、采购代理机构未在规定时间内作出答复的，通过以下途径向财政部 </w:t>
      </w:r>
    </w:p>
    <w:p w14:paraId="067643AB">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门提出投拆： </w:t>
      </w:r>
    </w:p>
    <w:p w14:paraId="4FF2C4FE">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投诉电话 0375—6515597 </w:t>
      </w:r>
    </w:p>
    <w:p w14:paraId="0553676F">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 xml:space="preserve">邮箱：bfzfcg@163.com </w:t>
      </w:r>
    </w:p>
    <w:p w14:paraId="5BE5B1BC">
      <w:pPr>
        <w:widowControl/>
        <w:snapToGrid w:val="0"/>
        <w:spacing w:line="360" w:lineRule="auto"/>
        <w:ind w:firstLine="480"/>
        <w:jc w:val="left"/>
        <w:rPr>
          <w:rFonts w:hint="eastAsia" w:asciiTheme="minorEastAsia" w:hAnsiTheme="minorEastAsia" w:eastAsiaTheme="minorEastAsia" w:cstheme="minorEastAsia"/>
          <w:kern w:val="0"/>
          <w:sz w:val="24"/>
          <w:shd w:val="clear" w:color="auto" w:fill="FFFFFF"/>
          <w:lang w:eastAsia="zh-CN" w:bidi="ar"/>
        </w:rPr>
      </w:pPr>
      <w:r>
        <w:rPr>
          <w:rFonts w:hint="eastAsia" w:asciiTheme="minorEastAsia" w:hAnsiTheme="minorEastAsia" w:eastAsiaTheme="minorEastAsia" w:cstheme="minorEastAsia"/>
          <w:kern w:val="0"/>
          <w:sz w:val="24"/>
          <w:shd w:val="clear" w:color="auto" w:fill="FFFFFF"/>
          <w:lang w:val="en-US" w:eastAsia="zh-CN" w:bidi="ar"/>
        </w:rPr>
        <w:t>地址：宝丰县财政局(宝丰县人民西路 219 号)</w:t>
      </w:r>
    </w:p>
    <w:p w14:paraId="1E109022">
      <w:pPr>
        <w:spacing w:line="220" w:lineRule="auto"/>
        <w:rPr>
          <w:rFonts w:hint="eastAsia" w:asciiTheme="minorEastAsia" w:hAnsiTheme="minorEastAsia" w:eastAsiaTheme="minorEastAsia" w:cstheme="minorEastAsia"/>
          <w:sz w:val="24"/>
          <w:szCs w:val="24"/>
          <w:highlight w:val="none"/>
        </w:rPr>
        <w:sectPr>
          <w:footerReference r:id="rId9" w:type="default"/>
          <w:pgSz w:w="11907" w:h="16840"/>
          <w:pgMar w:top="1424" w:right="1739" w:bottom="1239" w:left="1786" w:header="680" w:footer="963" w:gutter="0"/>
          <w:pgNumType w:fmt="decimal"/>
          <w:cols w:space="720" w:num="1"/>
        </w:sectPr>
      </w:pPr>
    </w:p>
    <w:p w14:paraId="443BD5C7">
      <w:pPr>
        <w:spacing w:before="194" w:line="223" w:lineRule="auto"/>
        <w:ind w:left="2385"/>
        <w:outlineLvl w:val="0"/>
        <w:rPr>
          <w:rFonts w:hint="eastAsia" w:asciiTheme="minorEastAsia" w:hAnsiTheme="minorEastAsia" w:eastAsiaTheme="minorEastAsia" w:cstheme="minorEastAsia"/>
          <w:sz w:val="43"/>
          <w:szCs w:val="43"/>
          <w:highlight w:val="none"/>
        </w:rPr>
      </w:pPr>
      <w:bookmarkStart w:id="2" w:name="_Toc5001"/>
      <w:r>
        <w:rPr>
          <w:rFonts w:hint="eastAsia" w:asciiTheme="minorEastAsia" w:hAnsiTheme="minorEastAsia" w:eastAsiaTheme="minorEastAsia" w:cstheme="minorEastAsia"/>
          <w:b/>
          <w:bCs/>
          <w:spacing w:val="5"/>
          <w:sz w:val="43"/>
          <w:szCs w:val="43"/>
          <w:highlight w:val="none"/>
        </w:rPr>
        <w:t>第二章供应商须知</w:t>
      </w:r>
      <w:bookmarkEnd w:id="2"/>
    </w:p>
    <w:p w14:paraId="2F6983CF">
      <w:pPr>
        <w:spacing w:before="181" w:line="219" w:lineRule="auto"/>
        <w:jc w:val="center"/>
        <w:rPr>
          <w:rFonts w:hint="eastAsia" w:asciiTheme="minorEastAsia" w:hAnsiTheme="minorEastAsia" w:eastAsiaTheme="minorEastAsia" w:cstheme="minorEastAsia"/>
          <w:b/>
          <w:bCs/>
          <w:spacing w:val="-3"/>
          <w:sz w:val="28"/>
          <w:szCs w:val="28"/>
          <w:highlight w:val="none"/>
        </w:rPr>
      </w:pPr>
      <w:r>
        <w:rPr>
          <w:rFonts w:hint="eastAsia" w:asciiTheme="minorEastAsia" w:hAnsiTheme="minorEastAsia" w:eastAsiaTheme="minorEastAsia" w:cstheme="minorEastAsia"/>
          <w:b/>
          <w:bCs/>
          <w:spacing w:val="-3"/>
          <w:sz w:val="28"/>
          <w:szCs w:val="28"/>
          <w:highlight w:val="none"/>
        </w:rPr>
        <w:t>供应商须知前附表</w:t>
      </w:r>
    </w:p>
    <w:p w14:paraId="0B5339F5">
      <w:pPr>
        <w:spacing w:line="89" w:lineRule="auto"/>
        <w:rPr>
          <w:rFonts w:hint="eastAsia" w:asciiTheme="minorEastAsia" w:hAnsiTheme="minorEastAsia" w:eastAsiaTheme="minorEastAsia" w:cstheme="minorEastAsia"/>
          <w:snapToGrid w:val="0"/>
          <w:color w:val="000000"/>
          <w:spacing w:val="-1"/>
          <w:kern w:val="0"/>
          <w:sz w:val="24"/>
          <w:szCs w:val="24"/>
          <w:highlight w:val="none"/>
          <w:lang w:val="en-US" w:eastAsia="en-US" w:bidi="ar-SA"/>
        </w:rPr>
      </w:pPr>
    </w:p>
    <w:tbl>
      <w:tblPr>
        <w:tblStyle w:val="12"/>
        <w:tblpPr w:leftFromText="180" w:rightFromText="180" w:vertAnchor="text" w:horzAnchor="page" w:tblpX="993" w:tblpY="293"/>
        <w:tblOverlap w:val="never"/>
        <w:tblW w:w="10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1938"/>
        <w:gridCol w:w="6945"/>
      </w:tblGrid>
      <w:tr w14:paraId="04E9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355495AD">
            <w:pPr>
              <w:adjustRightInd w:val="0"/>
              <w:snapToGrid w:val="0"/>
              <w:spacing w:line="360" w:lineRule="auto"/>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条款号</w:t>
            </w:r>
          </w:p>
        </w:tc>
        <w:tc>
          <w:tcPr>
            <w:tcW w:w="1938" w:type="dxa"/>
            <w:noWrap w:val="0"/>
            <w:vAlign w:val="center"/>
          </w:tcPr>
          <w:p w14:paraId="1DD11102">
            <w:pPr>
              <w:adjustRightInd w:val="0"/>
              <w:snapToGrid w:val="0"/>
              <w:spacing w:line="360" w:lineRule="auto"/>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条款名称</w:t>
            </w:r>
          </w:p>
        </w:tc>
        <w:tc>
          <w:tcPr>
            <w:tcW w:w="6945" w:type="dxa"/>
            <w:noWrap w:val="0"/>
            <w:vAlign w:val="center"/>
          </w:tcPr>
          <w:p w14:paraId="0B438BA9">
            <w:pPr>
              <w:adjustRightInd w:val="0"/>
              <w:snapToGrid w:val="0"/>
              <w:spacing w:line="360" w:lineRule="auto"/>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编列内容</w:t>
            </w:r>
          </w:p>
        </w:tc>
      </w:tr>
      <w:tr w14:paraId="70E7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29ECD5F2">
            <w:pPr>
              <w:adjustRightInd w:val="0"/>
              <w:snapToGri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938" w:type="dxa"/>
            <w:noWrap w:val="0"/>
            <w:vAlign w:val="center"/>
          </w:tcPr>
          <w:p w14:paraId="2C41F1E3">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采购人</w:t>
            </w:r>
          </w:p>
        </w:tc>
        <w:tc>
          <w:tcPr>
            <w:tcW w:w="6945" w:type="dxa"/>
            <w:noWrap w:val="0"/>
            <w:vAlign w:val="center"/>
          </w:tcPr>
          <w:p w14:paraId="627014A4">
            <w:pPr>
              <w:spacing w:line="520" w:lineRule="exact"/>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采购人：宝丰县农业农村局</w:t>
            </w:r>
          </w:p>
          <w:p w14:paraId="10562AEA">
            <w:pPr>
              <w:spacing w:line="520" w:lineRule="exact"/>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eastAsia="zh-CN"/>
              </w:rPr>
              <w:t>联系人：</w:t>
            </w:r>
            <w:r>
              <w:rPr>
                <w:rFonts w:hint="eastAsia" w:asciiTheme="minorEastAsia" w:hAnsiTheme="minorEastAsia" w:eastAsiaTheme="minorEastAsia" w:cstheme="minorEastAsia"/>
                <w:sz w:val="24"/>
                <w:lang w:val="en-US" w:eastAsia="zh-CN"/>
              </w:rPr>
              <w:t>任先生</w:t>
            </w:r>
          </w:p>
          <w:p w14:paraId="0C21987C">
            <w:pPr>
              <w:spacing w:line="520" w:lineRule="exact"/>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eastAsia="zh-CN"/>
              </w:rPr>
              <w:t>电话：</w:t>
            </w:r>
            <w:r>
              <w:rPr>
                <w:rFonts w:hint="eastAsia" w:asciiTheme="minorEastAsia" w:hAnsiTheme="minorEastAsia" w:eastAsiaTheme="minorEastAsia" w:cstheme="minorEastAsia"/>
                <w:sz w:val="24"/>
                <w:lang w:val="en-US" w:eastAsia="zh-CN"/>
              </w:rPr>
              <w:t>13525350509</w:t>
            </w:r>
          </w:p>
          <w:p w14:paraId="262F0714">
            <w:pPr>
              <w:spacing w:line="520" w:lineRule="exact"/>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地址：河南省平顶山市宝丰县迎宾大道</w:t>
            </w:r>
          </w:p>
        </w:tc>
      </w:tr>
      <w:tr w14:paraId="606E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14E15AE3">
            <w:pPr>
              <w:adjustRightInd w:val="0"/>
              <w:snapToGri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938" w:type="dxa"/>
            <w:noWrap w:val="0"/>
            <w:vAlign w:val="center"/>
          </w:tcPr>
          <w:p w14:paraId="18956A5A">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招标代理机构</w:t>
            </w:r>
          </w:p>
        </w:tc>
        <w:tc>
          <w:tcPr>
            <w:tcW w:w="6945" w:type="dxa"/>
            <w:noWrap w:val="0"/>
            <w:vAlign w:val="center"/>
          </w:tcPr>
          <w:p w14:paraId="67ED64C2">
            <w:pPr>
              <w:pStyle w:val="3"/>
              <w:spacing w:line="460" w:lineRule="exact"/>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rPr>
              <w:t>采购代理机构：</w:t>
            </w:r>
            <w:r>
              <w:rPr>
                <w:rFonts w:hint="eastAsia" w:asciiTheme="minorEastAsia" w:hAnsiTheme="minorEastAsia" w:eastAsiaTheme="minorEastAsia" w:cstheme="minorEastAsia"/>
                <w:sz w:val="24"/>
                <w:lang w:val="en-US" w:eastAsia="zh-CN"/>
              </w:rPr>
              <w:t>河南应平工程管理有限公司</w:t>
            </w:r>
          </w:p>
          <w:p w14:paraId="57CBED57">
            <w:pPr>
              <w:pStyle w:val="3"/>
              <w:spacing w:line="460" w:lineRule="exact"/>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rPr>
              <w:t>地址：</w:t>
            </w:r>
            <w:r>
              <w:rPr>
                <w:rFonts w:hint="eastAsia" w:asciiTheme="minorEastAsia" w:hAnsiTheme="minorEastAsia" w:eastAsiaTheme="minorEastAsia" w:cstheme="minorEastAsia"/>
                <w:sz w:val="24"/>
                <w:lang w:val="en-US" w:eastAsia="zh-CN"/>
              </w:rPr>
              <w:t>河南省平顶山市新华区建设路西段焦店村党员群众综合服务站北侧B2-011号</w:t>
            </w:r>
          </w:p>
          <w:p w14:paraId="67C26E17">
            <w:pPr>
              <w:pStyle w:val="3"/>
              <w:spacing w:line="460" w:lineRule="exact"/>
              <w:rPr>
                <w:rFonts w:hint="eastAsia" w:asciiTheme="minorEastAsia" w:hAnsiTheme="minorEastAsia" w:eastAsiaTheme="minorEastAsia" w:cstheme="minorEastAsia"/>
                <w:sz w:val="24"/>
                <w:lang w:val="en-US"/>
              </w:rPr>
            </w:pPr>
            <w:r>
              <w:rPr>
                <w:rFonts w:hint="eastAsia" w:asciiTheme="minorEastAsia" w:hAnsiTheme="minorEastAsia" w:eastAsiaTheme="minorEastAsia" w:cstheme="minorEastAsia"/>
                <w:sz w:val="24"/>
                <w:lang w:val="en-US"/>
              </w:rPr>
              <w:t>联系人：</w:t>
            </w:r>
            <w:r>
              <w:rPr>
                <w:rFonts w:hint="eastAsia" w:asciiTheme="minorEastAsia" w:hAnsiTheme="minorEastAsia" w:eastAsiaTheme="minorEastAsia" w:cstheme="minorEastAsia"/>
                <w:sz w:val="24"/>
                <w:lang w:val="en-US" w:eastAsia="zh-CN"/>
              </w:rPr>
              <w:t>吕先生</w:t>
            </w:r>
          </w:p>
          <w:p w14:paraId="3E841ABF">
            <w:pPr>
              <w:pStyle w:val="3"/>
              <w:spacing w:line="460" w:lineRule="exact"/>
              <w:rPr>
                <w:rFonts w:hint="eastAsia" w:asciiTheme="minorEastAsia" w:hAnsiTheme="minorEastAsia" w:eastAsiaTheme="minorEastAsia" w:cstheme="minorEastAsia"/>
                <w:sz w:val="24"/>
                <w:lang w:val="en-US"/>
              </w:rPr>
            </w:pPr>
            <w:r>
              <w:rPr>
                <w:rFonts w:hint="eastAsia" w:asciiTheme="minorEastAsia" w:hAnsiTheme="minorEastAsia" w:eastAsiaTheme="minorEastAsia" w:cstheme="minorEastAsia"/>
                <w:sz w:val="24"/>
                <w:lang w:val="en-US"/>
              </w:rPr>
              <w:t>电话：</w:t>
            </w:r>
            <w:r>
              <w:rPr>
                <w:rFonts w:hint="eastAsia" w:asciiTheme="minorEastAsia" w:hAnsiTheme="minorEastAsia" w:eastAsiaTheme="minorEastAsia" w:cstheme="minorEastAsia"/>
                <w:sz w:val="24"/>
                <w:lang w:val="en-US" w:eastAsia="zh-CN"/>
              </w:rPr>
              <w:t>15837526281</w:t>
            </w:r>
          </w:p>
        </w:tc>
      </w:tr>
      <w:tr w14:paraId="7C81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17526E92">
            <w:pPr>
              <w:adjustRightInd w:val="0"/>
              <w:snapToGri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938" w:type="dxa"/>
            <w:noWrap w:val="0"/>
            <w:vAlign w:val="center"/>
          </w:tcPr>
          <w:p w14:paraId="42CC3308">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项目名称</w:t>
            </w:r>
          </w:p>
        </w:tc>
        <w:tc>
          <w:tcPr>
            <w:tcW w:w="6945" w:type="dxa"/>
            <w:noWrap w:val="0"/>
            <w:vAlign w:val="center"/>
          </w:tcPr>
          <w:p w14:paraId="3C23DD27">
            <w:pPr>
              <w:adjustRightInd w:val="0"/>
              <w:snapToGrid w:val="0"/>
              <w:spacing w:line="360" w:lineRule="auto"/>
              <w:jc w:val="left"/>
              <w:rPr>
                <w:rFonts w:hint="eastAsia" w:asciiTheme="minorEastAsia" w:hAnsiTheme="minorEastAsia" w:eastAsiaTheme="minorEastAsia" w:cstheme="minorEastAsia"/>
                <w:sz w:val="24"/>
                <w:szCs w:val="21"/>
                <w:lang w:eastAsia="zh-CN"/>
              </w:rPr>
            </w:pPr>
            <w:r>
              <w:rPr>
                <w:rFonts w:hint="eastAsia" w:asciiTheme="minorEastAsia" w:hAnsiTheme="minorEastAsia" w:eastAsiaTheme="minorEastAsia" w:cstheme="minorEastAsia"/>
                <w:sz w:val="24"/>
                <w:szCs w:val="21"/>
                <w:lang w:eastAsia="zh-CN"/>
              </w:rPr>
              <w:t>宝丰县农业农村局宝丰县2026年秋粮“一喷多促”项目</w:t>
            </w:r>
          </w:p>
        </w:tc>
      </w:tr>
      <w:tr w14:paraId="3DD3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1B0C155C">
            <w:pPr>
              <w:adjustRightInd w:val="0"/>
              <w:snapToGri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1938" w:type="dxa"/>
            <w:noWrap w:val="0"/>
            <w:vAlign w:val="center"/>
          </w:tcPr>
          <w:p w14:paraId="63E7A0DA">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项目地点</w:t>
            </w:r>
          </w:p>
        </w:tc>
        <w:tc>
          <w:tcPr>
            <w:tcW w:w="6945" w:type="dxa"/>
            <w:noWrap w:val="0"/>
            <w:vAlign w:val="center"/>
          </w:tcPr>
          <w:p w14:paraId="5C34E6A0">
            <w:pPr>
              <w:adjustRightInd w:val="0"/>
              <w:snapToGrid w:val="0"/>
              <w:spacing w:line="360" w:lineRule="auto"/>
              <w:jc w:val="left"/>
              <w:rPr>
                <w:rFonts w:hint="eastAsia" w:asciiTheme="minorEastAsia" w:hAnsiTheme="minorEastAsia" w:eastAsiaTheme="minorEastAsia" w:cstheme="minorEastAsia"/>
                <w:sz w:val="24"/>
                <w:szCs w:val="21"/>
                <w:lang w:eastAsia="zh-CN"/>
              </w:rPr>
            </w:pPr>
            <w:r>
              <w:rPr>
                <w:rFonts w:hint="eastAsia" w:asciiTheme="minorEastAsia" w:hAnsiTheme="minorEastAsia" w:eastAsiaTheme="minorEastAsia" w:cstheme="minorEastAsia"/>
                <w:sz w:val="24"/>
                <w:szCs w:val="21"/>
                <w:lang w:eastAsia="zh-CN"/>
              </w:rPr>
              <w:t>宝丰县</w:t>
            </w:r>
          </w:p>
        </w:tc>
      </w:tr>
      <w:tr w14:paraId="69B2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5B8237EF">
            <w:pPr>
              <w:adjustRightInd w:val="0"/>
              <w:snapToGri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1938" w:type="dxa"/>
            <w:noWrap w:val="0"/>
            <w:vAlign w:val="center"/>
          </w:tcPr>
          <w:p w14:paraId="07A53D9A">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资金来源</w:t>
            </w:r>
          </w:p>
        </w:tc>
        <w:tc>
          <w:tcPr>
            <w:tcW w:w="6945" w:type="dxa"/>
            <w:noWrap w:val="0"/>
            <w:vAlign w:val="center"/>
          </w:tcPr>
          <w:p w14:paraId="3B088EFE">
            <w:pPr>
              <w:adjustRightInd w:val="0"/>
              <w:snapToGrid w:val="0"/>
              <w:spacing w:line="360" w:lineRule="auto"/>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财政资金</w:t>
            </w:r>
          </w:p>
        </w:tc>
      </w:tr>
      <w:tr w14:paraId="4A4C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232DD34B">
            <w:pPr>
              <w:adjustRightInd w:val="0"/>
              <w:snapToGri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1938" w:type="dxa"/>
            <w:noWrap w:val="0"/>
            <w:vAlign w:val="center"/>
          </w:tcPr>
          <w:p w14:paraId="7412D61A">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资金落实情况</w:t>
            </w:r>
          </w:p>
        </w:tc>
        <w:tc>
          <w:tcPr>
            <w:tcW w:w="6945" w:type="dxa"/>
            <w:noWrap w:val="0"/>
            <w:vAlign w:val="center"/>
          </w:tcPr>
          <w:p w14:paraId="1B9ED6B4">
            <w:pPr>
              <w:adjustRightInd w:val="0"/>
              <w:snapToGrid w:val="0"/>
              <w:spacing w:line="360" w:lineRule="auto"/>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已落实，100%</w:t>
            </w:r>
          </w:p>
        </w:tc>
      </w:tr>
      <w:tr w14:paraId="27CC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02950E0C">
            <w:pPr>
              <w:adjustRightInd w:val="0"/>
              <w:snapToGri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1938" w:type="dxa"/>
            <w:noWrap w:val="0"/>
            <w:vAlign w:val="center"/>
          </w:tcPr>
          <w:p w14:paraId="01AA972E">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采购文件</w:t>
            </w:r>
          </w:p>
        </w:tc>
        <w:tc>
          <w:tcPr>
            <w:tcW w:w="6945" w:type="dxa"/>
            <w:noWrap w:val="0"/>
            <w:vAlign w:val="center"/>
          </w:tcPr>
          <w:p w14:paraId="6BCFCE05">
            <w:pPr>
              <w:pStyle w:val="18"/>
              <w:shd w:val="clear" w:color="auto" w:fill="FFFFFF"/>
              <w:adjustRightInd w:val="0"/>
              <w:snapToGrid w:val="0"/>
              <w:spacing w:line="360" w:lineRule="auto"/>
              <w:rPr>
                <w:rFonts w:hint="eastAsia" w:asciiTheme="minorEastAsia" w:hAnsiTheme="minorEastAsia" w:eastAsiaTheme="minorEastAsia" w:cstheme="minorEastAsia"/>
                <w:kern w:val="2"/>
                <w:szCs w:val="21"/>
              </w:rPr>
            </w:pPr>
            <w:r>
              <w:rPr>
                <w:rFonts w:hint="eastAsia" w:asciiTheme="minorEastAsia" w:hAnsiTheme="minorEastAsia" w:eastAsiaTheme="minorEastAsia" w:cstheme="minorEastAsia"/>
                <w:kern w:val="2"/>
                <w:szCs w:val="21"/>
              </w:rPr>
              <w:t>由投标人“凭CA数字证书通过全国公共资源交易平台（河南省·宝丰县）（网址：http://www.bfggzy.com/）“登录业务系统”入口进入电子交易系统”免费下载，不收取招标文件费用。</w:t>
            </w:r>
          </w:p>
        </w:tc>
      </w:tr>
      <w:tr w14:paraId="79ED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94" w:type="dxa"/>
            <w:noWrap w:val="0"/>
            <w:vAlign w:val="center"/>
          </w:tcPr>
          <w:p w14:paraId="1B8524C9">
            <w:pPr>
              <w:adjustRightInd w:val="0"/>
              <w:snapToGrid w:val="0"/>
              <w:spacing w:line="360" w:lineRule="auto"/>
              <w:jc w:val="center"/>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val="en-US" w:eastAsia="zh-CN"/>
              </w:rPr>
              <w:t>8</w:t>
            </w:r>
          </w:p>
        </w:tc>
        <w:tc>
          <w:tcPr>
            <w:tcW w:w="1938" w:type="dxa"/>
            <w:noWrap w:val="0"/>
            <w:vAlign w:val="center"/>
          </w:tcPr>
          <w:p w14:paraId="55EE11C6">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招标范围</w:t>
            </w:r>
          </w:p>
        </w:tc>
        <w:tc>
          <w:tcPr>
            <w:tcW w:w="6945" w:type="dxa"/>
            <w:noWrap w:val="0"/>
            <w:vAlign w:val="center"/>
          </w:tcPr>
          <w:p w14:paraId="069AF307">
            <w:pPr>
              <w:pStyle w:val="18"/>
              <w:shd w:val="clear" w:color="auto" w:fill="FFFFFF"/>
              <w:adjustRightInd w:val="0"/>
              <w:snapToGrid w:val="0"/>
              <w:spacing w:line="360" w:lineRule="auto"/>
              <w:rPr>
                <w:rFonts w:hint="eastAsia" w:asciiTheme="minorEastAsia" w:hAnsiTheme="minorEastAsia" w:eastAsiaTheme="minorEastAsia" w:cstheme="minorEastAsia"/>
                <w:szCs w:val="21"/>
                <w:shd w:val="clear" w:color="auto" w:fill="FFFFFF"/>
              </w:rPr>
            </w:pPr>
            <w:r>
              <w:rPr>
                <w:rFonts w:hint="eastAsia" w:asciiTheme="minorEastAsia" w:hAnsiTheme="minorEastAsia" w:eastAsiaTheme="minorEastAsia" w:cstheme="minorEastAsia"/>
                <w:spacing w:val="-1"/>
                <w:highlight w:val="none"/>
              </w:rPr>
              <w:t>竞争性谈判文件范围内的所有内容</w:t>
            </w:r>
          </w:p>
        </w:tc>
      </w:tr>
      <w:tr w14:paraId="5A83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5360F2CA">
            <w:pPr>
              <w:adjustRightInd w:val="0"/>
              <w:snapToGrid w:val="0"/>
              <w:spacing w:line="360" w:lineRule="auto"/>
              <w:jc w:val="center"/>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val="en-US" w:eastAsia="zh-CN"/>
              </w:rPr>
              <w:t>9</w:t>
            </w:r>
          </w:p>
        </w:tc>
        <w:tc>
          <w:tcPr>
            <w:tcW w:w="1938" w:type="dxa"/>
            <w:noWrap w:val="0"/>
            <w:vAlign w:val="center"/>
          </w:tcPr>
          <w:p w14:paraId="10C7A055">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交货期</w:t>
            </w:r>
          </w:p>
        </w:tc>
        <w:tc>
          <w:tcPr>
            <w:tcW w:w="6945" w:type="dxa"/>
            <w:noWrap w:val="0"/>
            <w:vAlign w:val="center"/>
          </w:tcPr>
          <w:p w14:paraId="403C98BA">
            <w:pPr>
              <w:adjustRightInd w:val="0"/>
              <w:snapToGrid w:val="0"/>
              <w:spacing w:line="360" w:lineRule="auto"/>
              <w:jc w:val="left"/>
              <w:rPr>
                <w:rFonts w:hint="eastAsia" w:asciiTheme="minorEastAsia" w:hAnsiTheme="minorEastAsia" w:eastAsiaTheme="minorEastAsia" w:cstheme="minorEastAsia"/>
                <w:sz w:val="24"/>
                <w:szCs w:val="21"/>
                <w:lang w:eastAsia="zh-CN"/>
              </w:rPr>
            </w:pPr>
            <w:r>
              <w:rPr>
                <w:rFonts w:hint="eastAsia" w:asciiTheme="minorEastAsia" w:hAnsiTheme="minorEastAsia" w:eastAsiaTheme="minorEastAsia" w:cstheme="minorEastAsia"/>
                <w:sz w:val="24"/>
                <w:szCs w:val="21"/>
                <w:lang w:eastAsia="zh-CN"/>
              </w:rPr>
              <w:t>合同签订、接到采购人通知后7日内完成供货任务</w:t>
            </w:r>
          </w:p>
        </w:tc>
      </w:tr>
      <w:tr w14:paraId="5838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3CFC1E9A">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10</w:t>
            </w:r>
          </w:p>
        </w:tc>
        <w:tc>
          <w:tcPr>
            <w:tcW w:w="1938" w:type="dxa"/>
            <w:noWrap w:val="0"/>
            <w:vAlign w:val="center"/>
          </w:tcPr>
          <w:p w14:paraId="7FC7D60C">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质量要求</w:t>
            </w:r>
          </w:p>
        </w:tc>
        <w:tc>
          <w:tcPr>
            <w:tcW w:w="6945" w:type="dxa"/>
            <w:noWrap w:val="0"/>
            <w:vAlign w:val="center"/>
          </w:tcPr>
          <w:p w14:paraId="1CF4C08D">
            <w:pPr>
              <w:adjustRightInd w:val="0"/>
              <w:snapToGrid w:val="0"/>
              <w:spacing w:line="360" w:lineRule="auto"/>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达到国家、省、市相关强制性标准</w:t>
            </w:r>
          </w:p>
        </w:tc>
      </w:tr>
      <w:tr w14:paraId="2FF15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09E68A2A">
            <w:pPr>
              <w:adjustRightInd w:val="0"/>
              <w:snapToGri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w:t>
            </w:r>
          </w:p>
        </w:tc>
        <w:tc>
          <w:tcPr>
            <w:tcW w:w="1938" w:type="dxa"/>
            <w:noWrap w:val="0"/>
            <w:vAlign w:val="center"/>
          </w:tcPr>
          <w:p w14:paraId="30FE6510">
            <w:pPr>
              <w:adjustRightInd w:val="0"/>
              <w:snapToGrid w:val="0"/>
              <w:spacing w:line="360" w:lineRule="auto"/>
              <w:jc w:val="center"/>
              <w:rPr>
                <w:rFonts w:hint="eastAsia" w:asciiTheme="minorEastAsia" w:hAnsiTheme="minorEastAsia" w:eastAsiaTheme="minorEastAsia" w:cstheme="minorEastAsia"/>
                <w:sz w:val="24"/>
                <w:szCs w:val="21"/>
                <w:lang w:val="en-US" w:eastAsia="zh-CN"/>
              </w:rPr>
            </w:pPr>
            <w:r>
              <w:rPr>
                <w:rFonts w:hint="eastAsia" w:asciiTheme="minorEastAsia" w:hAnsiTheme="minorEastAsia" w:eastAsiaTheme="minorEastAsia" w:cstheme="minorEastAsia"/>
                <w:sz w:val="24"/>
                <w:szCs w:val="21"/>
              </w:rPr>
              <w:t>质保期</w:t>
            </w:r>
          </w:p>
        </w:tc>
        <w:tc>
          <w:tcPr>
            <w:tcW w:w="6945" w:type="dxa"/>
            <w:noWrap w:val="0"/>
            <w:vAlign w:val="center"/>
          </w:tcPr>
          <w:p w14:paraId="429EF442">
            <w:pPr>
              <w:adjustRightInd w:val="0"/>
              <w:snapToGrid w:val="0"/>
              <w:spacing w:line="360" w:lineRule="auto"/>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自采购之日起24个月</w:t>
            </w:r>
          </w:p>
        </w:tc>
      </w:tr>
      <w:tr w14:paraId="2FD7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4785ADE0">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11.1</w:t>
            </w:r>
          </w:p>
        </w:tc>
        <w:tc>
          <w:tcPr>
            <w:tcW w:w="1938" w:type="dxa"/>
            <w:noWrap w:val="0"/>
            <w:vAlign w:val="top"/>
          </w:tcPr>
          <w:p w14:paraId="41A0B77F">
            <w:pPr>
              <w:pStyle w:val="17"/>
              <w:spacing w:before="78" w:line="219" w:lineRule="auto"/>
              <w:ind w:left="134" w:leftChars="0"/>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pacing w:val="-2"/>
                <w:highlight w:val="none"/>
              </w:rPr>
              <w:t>交货（服务）标准</w:t>
            </w:r>
          </w:p>
        </w:tc>
        <w:tc>
          <w:tcPr>
            <w:tcW w:w="6945" w:type="dxa"/>
            <w:noWrap w:val="0"/>
            <w:vAlign w:val="top"/>
          </w:tcPr>
          <w:p w14:paraId="57AC25B8">
            <w:pPr>
              <w:pStyle w:val="17"/>
              <w:spacing w:before="38" w:line="219" w:lineRule="auto"/>
              <w:ind w:left="117" w:leftChars="0"/>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pacing w:val="-2"/>
                <w:highlight w:val="none"/>
              </w:rPr>
              <w:t>现场查验供货数量与中标数量一致，有该批次出场质量检验合格报告，有第三方质量检测单位出具的该农药质检合格报告，符合采购文件中农药的相关要求和规定。</w:t>
            </w:r>
          </w:p>
        </w:tc>
      </w:tr>
      <w:tr w14:paraId="4D23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4C6506FE">
            <w:pPr>
              <w:adjustRightInd w:val="0"/>
              <w:snapToGrid w:val="0"/>
              <w:spacing w:line="360" w:lineRule="auto"/>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12</w:t>
            </w:r>
          </w:p>
        </w:tc>
        <w:tc>
          <w:tcPr>
            <w:tcW w:w="1938" w:type="dxa"/>
            <w:noWrap w:val="0"/>
            <w:vAlign w:val="center"/>
          </w:tcPr>
          <w:p w14:paraId="3B99CAA7">
            <w:pPr>
              <w:adjustRightInd w:val="0"/>
              <w:snapToGrid w:val="0"/>
              <w:spacing w:line="360" w:lineRule="auto"/>
              <w:jc w:val="center"/>
              <w:rPr>
                <w:rFonts w:hint="eastAsia" w:asciiTheme="minorEastAsia" w:hAnsiTheme="minorEastAsia" w:eastAsiaTheme="minorEastAsia" w:cstheme="minorEastAsia"/>
                <w:b/>
                <w:bCs/>
                <w:sz w:val="24"/>
                <w:szCs w:val="21"/>
              </w:rPr>
            </w:pPr>
            <w:r>
              <w:rPr>
                <w:rFonts w:hint="eastAsia" w:asciiTheme="minorEastAsia" w:hAnsiTheme="minorEastAsia" w:eastAsiaTheme="minorEastAsia" w:cstheme="minorEastAsia"/>
                <w:b/>
                <w:bCs/>
                <w:sz w:val="24"/>
                <w:szCs w:val="21"/>
              </w:rPr>
              <w:t>招标控制价</w:t>
            </w:r>
          </w:p>
        </w:tc>
        <w:tc>
          <w:tcPr>
            <w:tcW w:w="6945" w:type="dxa"/>
            <w:noWrap w:val="0"/>
            <w:vAlign w:val="center"/>
          </w:tcPr>
          <w:p w14:paraId="582AA835">
            <w:pPr>
              <w:widowControl/>
              <w:jc w:val="left"/>
              <w:textAlignment w:val="center"/>
              <w:rPr>
                <w:rFonts w:hint="eastAsia" w:asciiTheme="minorEastAsia" w:hAnsiTheme="minorEastAsia" w:eastAsiaTheme="minorEastAsia" w:cstheme="minorEastAsia"/>
                <w:b/>
                <w:bCs/>
                <w:kern w:val="0"/>
                <w:sz w:val="24"/>
                <w:highlight w:val="none"/>
                <w:lang w:val="en-US" w:eastAsia="zh-CN"/>
              </w:rPr>
            </w:pPr>
            <w:r>
              <w:rPr>
                <w:rFonts w:hint="eastAsia" w:asciiTheme="minorEastAsia" w:hAnsiTheme="minorEastAsia" w:eastAsiaTheme="minorEastAsia" w:cstheme="minorEastAsia"/>
                <w:b/>
                <w:bCs/>
                <w:kern w:val="0"/>
                <w:sz w:val="24"/>
                <w:highlight w:val="none"/>
                <w:lang w:eastAsia="zh-CN"/>
              </w:rPr>
              <w:t>招标控制价为：</w:t>
            </w:r>
            <w:r>
              <w:rPr>
                <w:rFonts w:hint="eastAsia" w:asciiTheme="minorEastAsia" w:hAnsiTheme="minorEastAsia" w:eastAsiaTheme="minorEastAsia" w:cstheme="minorEastAsia"/>
                <w:b/>
                <w:bCs/>
                <w:kern w:val="0"/>
                <w:sz w:val="24"/>
                <w:highlight w:val="none"/>
                <w:lang w:val="en-US" w:eastAsia="zh-CN"/>
              </w:rPr>
              <w:t>总价486400.00元，不低于38000亩，每亩控制价为12.8元，其中叶面肥2.85元/亩、水溶肥3.6元/亩、植物生长调节剂1.55元/亩，无人机飞防服务4.8元/亩。</w:t>
            </w:r>
          </w:p>
          <w:p w14:paraId="4C57618B">
            <w:pPr>
              <w:widowControl/>
              <w:jc w:val="left"/>
              <w:textAlignment w:val="center"/>
              <w:rPr>
                <w:rFonts w:hint="eastAsia" w:asciiTheme="minorEastAsia" w:hAnsiTheme="minorEastAsia" w:eastAsiaTheme="minorEastAsia" w:cstheme="minorEastAsia"/>
                <w:b/>
                <w:bCs/>
                <w:sz w:val="24"/>
                <w:szCs w:val="21"/>
              </w:rPr>
            </w:pPr>
            <w:r>
              <w:rPr>
                <w:rFonts w:hint="eastAsia" w:asciiTheme="minorEastAsia" w:hAnsiTheme="minorEastAsia" w:eastAsiaTheme="minorEastAsia" w:cstheme="minorEastAsia"/>
                <w:b/>
                <w:bCs/>
                <w:kern w:val="0"/>
                <w:sz w:val="24"/>
                <w:highlight w:val="none"/>
                <w:lang w:eastAsia="zh-CN"/>
              </w:rPr>
              <w:t>投标人投标时不得超过最高限价，超过最高投标限价（包含分项货物限价）的投标报价为无效投标。</w:t>
            </w:r>
          </w:p>
        </w:tc>
      </w:tr>
      <w:tr w14:paraId="6DF4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194" w:type="dxa"/>
            <w:noWrap w:val="0"/>
            <w:vAlign w:val="center"/>
          </w:tcPr>
          <w:p w14:paraId="78DC5B2C">
            <w:pPr>
              <w:adjustRightInd w:val="0"/>
              <w:snapToGri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w:t>
            </w:r>
          </w:p>
        </w:tc>
        <w:tc>
          <w:tcPr>
            <w:tcW w:w="1938" w:type="dxa"/>
            <w:noWrap w:val="0"/>
            <w:vAlign w:val="center"/>
          </w:tcPr>
          <w:p w14:paraId="3776FCD3">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投标人资质条件、能力</w:t>
            </w:r>
          </w:p>
        </w:tc>
        <w:tc>
          <w:tcPr>
            <w:tcW w:w="6945" w:type="dxa"/>
            <w:noWrap w:val="0"/>
            <w:vAlign w:val="center"/>
          </w:tcPr>
          <w:p w14:paraId="3664EA71">
            <w:pPr>
              <w:pStyle w:val="9"/>
              <w:snapToGrid w:val="0"/>
              <w:spacing w:before="0" w:beforeAutospacing="0" w:after="0" w:afterAutospacing="0" w:line="360" w:lineRule="auto"/>
              <w:rPr>
                <w:rFonts w:hint="eastAsia" w:asciiTheme="minorEastAsia" w:hAnsiTheme="minorEastAsia" w:eastAsiaTheme="minorEastAsia" w:cstheme="minorEastAsia"/>
                <w:szCs w:val="21"/>
                <w:shd w:val="clear" w:color="auto" w:fill="FFFFFF"/>
              </w:rPr>
            </w:pPr>
            <w:r>
              <w:rPr>
                <w:rFonts w:hint="eastAsia" w:asciiTheme="minorEastAsia" w:hAnsiTheme="minorEastAsia" w:eastAsiaTheme="minorEastAsia" w:cstheme="minorEastAsia"/>
                <w:shd w:val="clear" w:color="auto" w:fill="FFFFFF"/>
                <w:lang w:bidi="ar"/>
              </w:rPr>
              <w:t>详见竞争性谈判公告“二、申请人资格要求”</w:t>
            </w:r>
          </w:p>
        </w:tc>
      </w:tr>
      <w:tr w14:paraId="2A03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194" w:type="dxa"/>
            <w:noWrap w:val="0"/>
            <w:vAlign w:val="center"/>
          </w:tcPr>
          <w:p w14:paraId="16C1D47F">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14</w:t>
            </w:r>
          </w:p>
        </w:tc>
        <w:tc>
          <w:tcPr>
            <w:tcW w:w="1938" w:type="dxa"/>
            <w:noWrap w:val="0"/>
            <w:vAlign w:val="center"/>
          </w:tcPr>
          <w:p w14:paraId="4BE6B185">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进场交易费</w:t>
            </w:r>
          </w:p>
        </w:tc>
        <w:tc>
          <w:tcPr>
            <w:tcW w:w="6945" w:type="dxa"/>
            <w:noWrap w:val="0"/>
            <w:vAlign w:val="center"/>
          </w:tcPr>
          <w:p w14:paraId="6DC10BF9">
            <w:pPr>
              <w:pStyle w:val="18"/>
              <w:shd w:val="clear" w:color="auto" w:fill="FFFFFF"/>
              <w:adjustRightInd w:val="0"/>
              <w:snapToGrid w:val="0"/>
              <w:spacing w:line="360" w:lineRule="auto"/>
              <w:rPr>
                <w:rFonts w:hint="eastAsia" w:asciiTheme="minorEastAsia" w:hAnsiTheme="minorEastAsia" w:eastAsiaTheme="minorEastAsia" w:cstheme="minorEastAsia"/>
                <w:shd w:val="clear" w:color="auto" w:fill="FFFFFF"/>
                <w:lang w:bidi="ar"/>
              </w:rPr>
            </w:pPr>
            <w:r>
              <w:rPr>
                <w:rFonts w:hint="eastAsia" w:asciiTheme="minorEastAsia" w:hAnsiTheme="minorEastAsia" w:eastAsiaTheme="minorEastAsia" w:cstheme="minorEastAsia"/>
                <w:kern w:val="2"/>
                <w:szCs w:val="21"/>
              </w:rPr>
              <w:t>本项目属于政府采购项目，不向中标（成</w:t>
            </w:r>
            <w:r>
              <w:rPr>
                <w:rFonts w:hint="eastAsia" w:asciiTheme="minorEastAsia" w:hAnsiTheme="minorEastAsia" w:eastAsiaTheme="minorEastAsia" w:cstheme="minorEastAsia"/>
                <w:kern w:val="2"/>
                <w:szCs w:val="21"/>
                <w:lang w:val="en-US" w:eastAsia="zh-CN"/>
              </w:rPr>
              <w:t>交</w:t>
            </w:r>
            <w:r>
              <w:rPr>
                <w:rFonts w:hint="eastAsia" w:asciiTheme="minorEastAsia" w:hAnsiTheme="minorEastAsia" w:eastAsiaTheme="minorEastAsia" w:cstheme="minorEastAsia"/>
                <w:kern w:val="2"/>
                <w:szCs w:val="21"/>
              </w:rPr>
              <w:t>）供应商收取任何形式的使用费、入场费和交易服务费。</w:t>
            </w:r>
          </w:p>
        </w:tc>
      </w:tr>
      <w:tr w14:paraId="6C66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194" w:type="dxa"/>
            <w:noWrap w:val="0"/>
            <w:vAlign w:val="center"/>
          </w:tcPr>
          <w:p w14:paraId="2462ADAA">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15</w:t>
            </w:r>
          </w:p>
        </w:tc>
        <w:tc>
          <w:tcPr>
            <w:tcW w:w="1938" w:type="dxa"/>
            <w:noWrap w:val="0"/>
            <w:vAlign w:val="center"/>
          </w:tcPr>
          <w:p w14:paraId="6F874C56">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谈判有效期</w:t>
            </w:r>
          </w:p>
        </w:tc>
        <w:tc>
          <w:tcPr>
            <w:tcW w:w="6945" w:type="dxa"/>
            <w:noWrap w:val="0"/>
            <w:vAlign w:val="center"/>
          </w:tcPr>
          <w:p w14:paraId="0C5B8081">
            <w:pPr>
              <w:adjustRightInd w:val="0"/>
              <w:snapToGrid w:val="0"/>
              <w:spacing w:line="360" w:lineRule="auto"/>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自提交响应文件截止之日起60日历天</w:t>
            </w:r>
          </w:p>
        </w:tc>
      </w:tr>
      <w:tr w14:paraId="481D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194" w:type="dxa"/>
            <w:noWrap w:val="0"/>
            <w:vAlign w:val="center"/>
          </w:tcPr>
          <w:p w14:paraId="45D6A6CC">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16</w:t>
            </w:r>
          </w:p>
        </w:tc>
        <w:tc>
          <w:tcPr>
            <w:tcW w:w="1938" w:type="dxa"/>
            <w:noWrap w:val="0"/>
            <w:vAlign w:val="center"/>
          </w:tcPr>
          <w:p w14:paraId="23FD1778">
            <w:pPr>
              <w:adjustRightInd w:val="0"/>
              <w:snapToGrid w:val="0"/>
              <w:spacing w:line="360" w:lineRule="auto"/>
              <w:jc w:val="center"/>
              <w:rPr>
                <w:rFonts w:hint="eastAsia" w:asciiTheme="minorEastAsia" w:hAnsiTheme="minorEastAsia" w:eastAsiaTheme="minorEastAsia" w:cstheme="minorEastAsia"/>
                <w:sz w:val="24"/>
                <w:szCs w:val="21"/>
              </w:rPr>
            </w:pPr>
            <w:bookmarkStart w:id="3" w:name="_Toc221950065"/>
            <w:r>
              <w:rPr>
                <w:rFonts w:hint="eastAsia" w:asciiTheme="minorEastAsia" w:hAnsiTheme="minorEastAsia" w:eastAsiaTheme="minorEastAsia" w:cstheme="minorEastAsia"/>
                <w:sz w:val="24"/>
                <w:szCs w:val="21"/>
              </w:rPr>
              <w:t>谈判保证金</w:t>
            </w:r>
            <w:bookmarkEnd w:id="3"/>
          </w:p>
        </w:tc>
        <w:tc>
          <w:tcPr>
            <w:tcW w:w="6945" w:type="dxa"/>
            <w:noWrap w:val="0"/>
            <w:vAlign w:val="center"/>
          </w:tcPr>
          <w:p w14:paraId="426F67A4">
            <w:pPr>
              <w:widowControl/>
              <w:snapToGrid w:val="0"/>
              <w:spacing w:line="360" w:lineRule="auto"/>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不收取</w:t>
            </w:r>
          </w:p>
        </w:tc>
      </w:tr>
      <w:tr w14:paraId="45CC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194" w:type="dxa"/>
            <w:noWrap w:val="0"/>
            <w:vAlign w:val="center"/>
          </w:tcPr>
          <w:p w14:paraId="5ACE1F18">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17</w:t>
            </w:r>
          </w:p>
        </w:tc>
        <w:tc>
          <w:tcPr>
            <w:tcW w:w="1938" w:type="dxa"/>
            <w:noWrap w:val="0"/>
            <w:vAlign w:val="center"/>
          </w:tcPr>
          <w:p w14:paraId="08FEF520">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履约保证金</w:t>
            </w:r>
          </w:p>
        </w:tc>
        <w:tc>
          <w:tcPr>
            <w:tcW w:w="6945" w:type="dxa"/>
            <w:noWrap w:val="0"/>
            <w:vAlign w:val="center"/>
          </w:tcPr>
          <w:p w14:paraId="5B0B21F0">
            <w:pPr>
              <w:widowControl/>
              <w:snapToGrid w:val="0"/>
              <w:spacing w:line="360" w:lineRule="auto"/>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不收取</w:t>
            </w:r>
          </w:p>
        </w:tc>
      </w:tr>
      <w:tr w14:paraId="7E04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194" w:type="dxa"/>
            <w:noWrap w:val="0"/>
            <w:vAlign w:val="center"/>
          </w:tcPr>
          <w:p w14:paraId="02C6C74A">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18</w:t>
            </w:r>
          </w:p>
        </w:tc>
        <w:tc>
          <w:tcPr>
            <w:tcW w:w="1938" w:type="dxa"/>
            <w:noWrap w:val="0"/>
            <w:vAlign w:val="center"/>
          </w:tcPr>
          <w:p w14:paraId="44134D32">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招标文件费</w:t>
            </w:r>
          </w:p>
        </w:tc>
        <w:tc>
          <w:tcPr>
            <w:tcW w:w="6945" w:type="dxa"/>
            <w:noWrap w:val="0"/>
            <w:vAlign w:val="center"/>
          </w:tcPr>
          <w:p w14:paraId="53FF073D">
            <w:pPr>
              <w:snapToGrid w:val="0"/>
              <w:spacing w:line="360" w:lineRule="auto"/>
              <w:rPr>
                <w:rFonts w:hint="eastAsia" w:asciiTheme="minorEastAsia" w:hAnsiTheme="minorEastAsia" w:eastAsiaTheme="minorEastAsia" w:cstheme="minorEastAsia"/>
                <w:kern w:val="0"/>
                <w:sz w:val="24"/>
                <w:szCs w:val="21"/>
              </w:rPr>
            </w:pPr>
            <w:r>
              <w:rPr>
                <w:rFonts w:hint="eastAsia" w:asciiTheme="minorEastAsia" w:hAnsiTheme="minorEastAsia" w:eastAsiaTheme="minorEastAsia" w:cstheme="minorEastAsia"/>
                <w:kern w:val="0"/>
                <w:sz w:val="24"/>
                <w:szCs w:val="21"/>
              </w:rPr>
              <w:t>本项目不收取招标文件费</w:t>
            </w:r>
          </w:p>
        </w:tc>
      </w:tr>
      <w:tr w14:paraId="5152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1194" w:type="dxa"/>
            <w:noWrap w:val="0"/>
            <w:vAlign w:val="center"/>
          </w:tcPr>
          <w:p w14:paraId="54402A4D">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19</w:t>
            </w:r>
          </w:p>
        </w:tc>
        <w:tc>
          <w:tcPr>
            <w:tcW w:w="1938" w:type="dxa"/>
            <w:noWrap w:val="0"/>
            <w:vAlign w:val="center"/>
          </w:tcPr>
          <w:p w14:paraId="46EE524F">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签字或盖章要求</w:t>
            </w:r>
          </w:p>
        </w:tc>
        <w:tc>
          <w:tcPr>
            <w:tcW w:w="6945" w:type="dxa"/>
            <w:noWrap w:val="0"/>
            <w:vAlign w:val="center"/>
          </w:tcPr>
          <w:p w14:paraId="1213BDEF">
            <w:pPr>
              <w:adjustRightInd w:val="0"/>
              <w:snapToGrid w:val="0"/>
              <w:spacing w:line="360" w:lineRule="auto"/>
              <w:rPr>
                <w:rFonts w:hint="eastAsia" w:asciiTheme="minorEastAsia" w:hAnsiTheme="minorEastAsia" w:eastAsiaTheme="minorEastAsia" w:cstheme="minorEastAsia"/>
                <w:kern w:val="0"/>
                <w:sz w:val="24"/>
                <w:szCs w:val="21"/>
              </w:rPr>
            </w:pPr>
            <w:r>
              <w:rPr>
                <w:rFonts w:hint="eastAsia" w:asciiTheme="minorEastAsia" w:hAnsiTheme="minorEastAsia" w:eastAsiaTheme="minorEastAsia" w:cstheme="minorEastAsia"/>
                <w:kern w:val="0"/>
                <w:sz w:val="24"/>
                <w:szCs w:val="21"/>
              </w:rPr>
              <w:t>投标人在生成电子化投标文件后，应对电子化投标文件进行签章，未进行签章的视为无效投标。</w:t>
            </w:r>
          </w:p>
          <w:p w14:paraId="5B2C090D">
            <w:pPr>
              <w:adjustRightInd w:val="0"/>
              <w:snapToGrid w:val="0"/>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1"/>
              </w:rPr>
              <w:t>招标文件中要求法定代表人或授权委托人签字或盖章的，投标人在进行电子化投标文件签章时，以签盖法定代表人签章为准。</w:t>
            </w:r>
          </w:p>
        </w:tc>
      </w:tr>
      <w:tr w14:paraId="62CB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1945495F">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20</w:t>
            </w:r>
          </w:p>
        </w:tc>
        <w:tc>
          <w:tcPr>
            <w:tcW w:w="1938" w:type="dxa"/>
            <w:noWrap w:val="0"/>
            <w:vAlign w:val="center"/>
          </w:tcPr>
          <w:p w14:paraId="29219D43">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响应文件份数</w:t>
            </w:r>
          </w:p>
        </w:tc>
        <w:tc>
          <w:tcPr>
            <w:tcW w:w="6945" w:type="dxa"/>
            <w:noWrap w:val="0"/>
            <w:vAlign w:val="center"/>
          </w:tcPr>
          <w:p w14:paraId="52004151">
            <w:pPr>
              <w:adjustRightInd w:val="0"/>
              <w:snapToGrid w:val="0"/>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kern w:val="0"/>
                <w:sz w:val="24"/>
                <w:szCs w:val="21"/>
              </w:rPr>
              <w:t>宝丰县公共资源交易中心系统上传加密响应文件</w:t>
            </w:r>
          </w:p>
        </w:tc>
      </w:tr>
      <w:tr w14:paraId="12AD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94" w:type="dxa"/>
            <w:noWrap w:val="0"/>
            <w:vAlign w:val="center"/>
          </w:tcPr>
          <w:p w14:paraId="74322D25">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21</w:t>
            </w:r>
          </w:p>
        </w:tc>
        <w:tc>
          <w:tcPr>
            <w:tcW w:w="1938" w:type="dxa"/>
            <w:noWrap w:val="0"/>
            <w:vAlign w:val="center"/>
          </w:tcPr>
          <w:p w14:paraId="3C605D57">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递交响应文件地点</w:t>
            </w:r>
          </w:p>
        </w:tc>
        <w:tc>
          <w:tcPr>
            <w:tcW w:w="6945" w:type="dxa"/>
            <w:noWrap w:val="0"/>
            <w:vAlign w:val="center"/>
          </w:tcPr>
          <w:p w14:paraId="56FED62A">
            <w:pPr>
              <w:adjustRightInd w:val="0"/>
              <w:snapToGrid w:val="0"/>
              <w:spacing w:line="360" w:lineRule="auto"/>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宝丰县公共资源交易中心系统</w:t>
            </w:r>
          </w:p>
        </w:tc>
      </w:tr>
      <w:tr w14:paraId="3BEC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94" w:type="dxa"/>
            <w:vMerge w:val="restart"/>
            <w:noWrap w:val="0"/>
            <w:vAlign w:val="center"/>
          </w:tcPr>
          <w:p w14:paraId="14506F90">
            <w:pPr>
              <w:adjustRightInd w:val="0"/>
              <w:snapToGrid w:val="0"/>
              <w:spacing w:line="360" w:lineRule="auto"/>
              <w:jc w:val="center"/>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val="en-US" w:eastAsia="zh-CN"/>
              </w:rPr>
              <w:t>22</w:t>
            </w:r>
          </w:p>
        </w:tc>
        <w:tc>
          <w:tcPr>
            <w:tcW w:w="1938" w:type="dxa"/>
            <w:noWrap w:val="0"/>
            <w:vAlign w:val="center"/>
          </w:tcPr>
          <w:p w14:paraId="67339A3B">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响应文件递交截止时间及地点</w:t>
            </w:r>
          </w:p>
        </w:tc>
        <w:tc>
          <w:tcPr>
            <w:tcW w:w="6945" w:type="dxa"/>
            <w:noWrap w:val="0"/>
            <w:vAlign w:val="center"/>
          </w:tcPr>
          <w:p w14:paraId="192137C3">
            <w:pPr>
              <w:adjustRightInd w:val="0"/>
              <w:snapToGrid w:val="0"/>
              <w:spacing w:line="360" w:lineRule="auto"/>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时间：</w:t>
            </w:r>
            <w:r>
              <w:rPr>
                <w:rFonts w:hint="eastAsia" w:asciiTheme="minorEastAsia" w:hAnsiTheme="minorEastAsia" w:eastAsiaTheme="minorEastAsia" w:cstheme="minorEastAsia"/>
                <w:kern w:val="0"/>
                <w:sz w:val="24"/>
                <w:highlight w:val="none"/>
                <w:shd w:val="clear" w:color="auto" w:fill="FFFFFF"/>
                <w:lang w:eastAsia="zh-CN" w:bidi="ar"/>
              </w:rPr>
              <w:t>2026年</w:t>
            </w:r>
            <w:r>
              <w:rPr>
                <w:rFonts w:hint="eastAsia" w:asciiTheme="minorEastAsia" w:hAnsiTheme="minorEastAsia" w:eastAsiaTheme="minorEastAsia" w:cstheme="minorEastAsia"/>
                <w:kern w:val="0"/>
                <w:sz w:val="24"/>
                <w:highlight w:val="none"/>
                <w:shd w:val="clear" w:color="auto" w:fill="FFFFFF"/>
                <w:lang w:val="en-US" w:eastAsia="zh-CN" w:bidi="ar"/>
              </w:rPr>
              <w:t>9</w:t>
            </w:r>
            <w:r>
              <w:rPr>
                <w:rFonts w:hint="eastAsia" w:asciiTheme="minorEastAsia" w:hAnsiTheme="minorEastAsia" w:eastAsiaTheme="minorEastAsia" w:cstheme="minorEastAsia"/>
                <w:kern w:val="0"/>
                <w:sz w:val="24"/>
                <w:highlight w:val="none"/>
                <w:shd w:val="clear" w:color="auto" w:fill="FFFFFF"/>
                <w:lang w:eastAsia="zh-CN" w:bidi="ar"/>
              </w:rPr>
              <w:t>月</w:t>
            </w:r>
            <w:r>
              <w:rPr>
                <w:rFonts w:hint="eastAsia" w:asciiTheme="minorEastAsia" w:hAnsiTheme="minorEastAsia" w:eastAsiaTheme="minorEastAsia" w:cstheme="minorEastAsia"/>
                <w:kern w:val="0"/>
                <w:sz w:val="24"/>
                <w:highlight w:val="none"/>
                <w:shd w:val="clear" w:color="auto" w:fill="FFFFFF"/>
                <w:lang w:val="en-US" w:eastAsia="zh-CN" w:bidi="ar"/>
              </w:rPr>
              <w:t>9</w:t>
            </w:r>
            <w:r>
              <w:rPr>
                <w:rFonts w:hint="eastAsia" w:asciiTheme="minorEastAsia" w:hAnsiTheme="minorEastAsia" w:eastAsiaTheme="minorEastAsia" w:cstheme="minorEastAsia"/>
                <w:kern w:val="0"/>
                <w:sz w:val="24"/>
                <w:highlight w:val="none"/>
                <w:shd w:val="clear" w:color="auto" w:fill="FFFFFF"/>
                <w:lang w:eastAsia="zh-CN" w:bidi="ar"/>
              </w:rPr>
              <w:t>日</w:t>
            </w:r>
            <w:r>
              <w:rPr>
                <w:rFonts w:hint="eastAsia" w:asciiTheme="minorEastAsia" w:hAnsiTheme="minorEastAsia" w:eastAsiaTheme="minorEastAsia" w:cstheme="minorEastAsia"/>
                <w:kern w:val="0"/>
                <w:sz w:val="24"/>
                <w:highlight w:val="none"/>
                <w:shd w:val="clear" w:color="auto" w:fill="FFFFFF"/>
                <w:lang w:val="en-US" w:eastAsia="zh-CN" w:bidi="ar"/>
              </w:rPr>
              <w:t>9</w:t>
            </w:r>
            <w:r>
              <w:rPr>
                <w:rFonts w:hint="eastAsia" w:asciiTheme="minorEastAsia" w:hAnsiTheme="minorEastAsia" w:eastAsiaTheme="minorEastAsia" w:cstheme="minorEastAsia"/>
                <w:kern w:val="0"/>
                <w:sz w:val="24"/>
                <w:highlight w:val="none"/>
                <w:shd w:val="clear" w:color="auto" w:fill="FFFFFF"/>
                <w:lang w:eastAsia="zh-CN" w:bidi="ar"/>
              </w:rPr>
              <w:t>时</w:t>
            </w:r>
            <w:r>
              <w:rPr>
                <w:rFonts w:hint="eastAsia" w:asciiTheme="minorEastAsia" w:hAnsiTheme="minorEastAsia" w:eastAsiaTheme="minorEastAsia" w:cstheme="minorEastAsia"/>
                <w:kern w:val="0"/>
                <w:sz w:val="24"/>
                <w:highlight w:val="none"/>
                <w:shd w:val="clear" w:color="auto" w:fill="FFFFFF"/>
                <w:lang w:val="en-US" w:eastAsia="zh-CN" w:bidi="ar"/>
              </w:rPr>
              <w:t>30</w:t>
            </w:r>
            <w:r>
              <w:rPr>
                <w:rFonts w:hint="eastAsia" w:asciiTheme="minorEastAsia" w:hAnsiTheme="minorEastAsia" w:eastAsiaTheme="minorEastAsia" w:cstheme="minorEastAsia"/>
                <w:kern w:val="0"/>
                <w:sz w:val="24"/>
                <w:highlight w:val="none"/>
                <w:shd w:val="clear" w:color="auto" w:fill="FFFFFF"/>
                <w:lang w:eastAsia="zh-CN" w:bidi="ar"/>
              </w:rPr>
              <w:t>分</w:t>
            </w:r>
            <w:r>
              <w:rPr>
                <w:rFonts w:hint="eastAsia" w:asciiTheme="minorEastAsia" w:hAnsiTheme="minorEastAsia" w:eastAsiaTheme="minorEastAsia" w:cstheme="minorEastAsia"/>
                <w:kern w:val="0"/>
                <w:sz w:val="24"/>
                <w:highlight w:val="none"/>
                <w:shd w:val="clear" w:color="auto" w:fill="FFFFFF"/>
                <w:lang w:bidi="ar"/>
              </w:rPr>
              <w:t>（北</w:t>
            </w:r>
            <w:r>
              <w:rPr>
                <w:rFonts w:hint="eastAsia" w:asciiTheme="minorEastAsia" w:hAnsiTheme="minorEastAsia" w:eastAsiaTheme="minorEastAsia" w:cstheme="minorEastAsia"/>
                <w:kern w:val="0"/>
                <w:sz w:val="24"/>
                <w:shd w:val="clear" w:color="auto" w:fill="FFFFFF"/>
                <w:lang w:bidi="ar"/>
              </w:rPr>
              <w:t>京时间）</w:t>
            </w:r>
          </w:p>
          <w:p w14:paraId="66D62AB1">
            <w:pPr>
              <w:adjustRightInd w:val="0"/>
              <w:snapToGrid w:val="0"/>
              <w:spacing w:line="360" w:lineRule="auto"/>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地点：宝丰县公共资源交易中心网开标大厅</w:t>
            </w:r>
          </w:p>
        </w:tc>
      </w:tr>
      <w:tr w14:paraId="1BF7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94" w:type="dxa"/>
            <w:vMerge w:val="continue"/>
            <w:noWrap w:val="0"/>
            <w:vAlign w:val="center"/>
          </w:tcPr>
          <w:p w14:paraId="3EBF6B37">
            <w:pPr>
              <w:adjustRightInd w:val="0"/>
              <w:snapToGrid w:val="0"/>
              <w:spacing w:line="360" w:lineRule="auto"/>
              <w:jc w:val="center"/>
              <w:rPr>
                <w:rFonts w:hint="eastAsia" w:asciiTheme="minorEastAsia" w:hAnsiTheme="minorEastAsia" w:eastAsiaTheme="minorEastAsia" w:cstheme="minorEastAsia"/>
                <w:sz w:val="24"/>
              </w:rPr>
            </w:pPr>
          </w:p>
        </w:tc>
        <w:tc>
          <w:tcPr>
            <w:tcW w:w="1938" w:type="dxa"/>
            <w:noWrap w:val="0"/>
            <w:vAlign w:val="center"/>
          </w:tcPr>
          <w:p w14:paraId="060D281F">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rPr>
              <w:t>开标时间和开标地点</w:t>
            </w:r>
          </w:p>
        </w:tc>
        <w:tc>
          <w:tcPr>
            <w:tcW w:w="6945" w:type="dxa"/>
            <w:noWrap w:val="0"/>
            <w:vAlign w:val="center"/>
          </w:tcPr>
          <w:p w14:paraId="0D12F007">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开标时间：同响应文件递交截止时间 </w:t>
            </w:r>
          </w:p>
          <w:p w14:paraId="589943C3">
            <w:pPr>
              <w:adjustRightInd w:val="0"/>
              <w:snapToGrid w:val="0"/>
              <w:spacing w:line="360" w:lineRule="auto"/>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rPr>
              <w:t>开标地点：同响应文件递交截止地点</w:t>
            </w:r>
          </w:p>
        </w:tc>
      </w:tr>
      <w:tr w14:paraId="0ED7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194" w:type="dxa"/>
            <w:noWrap w:val="0"/>
            <w:vAlign w:val="center"/>
          </w:tcPr>
          <w:p w14:paraId="02A3E774">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23</w:t>
            </w:r>
          </w:p>
        </w:tc>
        <w:tc>
          <w:tcPr>
            <w:tcW w:w="1938" w:type="dxa"/>
            <w:noWrap w:val="0"/>
            <w:vAlign w:val="center"/>
          </w:tcPr>
          <w:p w14:paraId="5CF0A1DD">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谈判小组的组建</w:t>
            </w:r>
          </w:p>
        </w:tc>
        <w:tc>
          <w:tcPr>
            <w:tcW w:w="6945" w:type="dxa"/>
            <w:noWrap w:val="0"/>
            <w:vAlign w:val="center"/>
          </w:tcPr>
          <w:p w14:paraId="1DA70D27">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1"/>
              </w:rPr>
              <w:t>谈判小组构成：</w:t>
            </w:r>
            <w:r>
              <w:rPr>
                <w:rFonts w:hint="eastAsia" w:asciiTheme="minorEastAsia" w:hAnsiTheme="minorEastAsia" w:eastAsiaTheme="minorEastAsia" w:cstheme="minorEastAsia"/>
                <w:sz w:val="24"/>
              </w:rPr>
              <w:t>评标委员会构成：由采购人代表及相关技术、经济专家3人组成，其中有关经济、技术类专家不低于成员总数的三分之二。</w:t>
            </w:r>
          </w:p>
          <w:p w14:paraId="504018AA">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评标专家确定方式:由采购人从相关评标专家库中随机抽取。上述规定为一组评标专家组成方式，根据项目标段数量和评标工作量，可由多组专家完成评审，但一个标段只能由一组专家评审。</w:t>
            </w:r>
          </w:p>
        </w:tc>
      </w:tr>
      <w:tr w14:paraId="5C31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94" w:type="dxa"/>
            <w:noWrap w:val="0"/>
            <w:vAlign w:val="center"/>
          </w:tcPr>
          <w:p w14:paraId="730E8803">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24</w:t>
            </w:r>
          </w:p>
        </w:tc>
        <w:tc>
          <w:tcPr>
            <w:tcW w:w="1938" w:type="dxa"/>
            <w:noWrap w:val="0"/>
            <w:vAlign w:val="center"/>
          </w:tcPr>
          <w:p w14:paraId="4B0731BD">
            <w:pPr>
              <w:adjustRightInd w:val="0"/>
              <w:snapToGrid w:val="0"/>
              <w:spacing w:line="360" w:lineRule="auto"/>
              <w:jc w:val="center"/>
              <w:rPr>
                <w:rFonts w:hint="eastAsia" w:asciiTheme="minorEastAsia" w:hAnsiTheme="minorEastAsia" w:eastAsiaTheme="minorEastAsia" w:cstheme="minorEastAsia"/>
                <w:sz w:val="24"/>
                <w:szCs w:val="21"/>
                <w:lang w:val="en-US" w:eastAsia="zh-CN"/>
              </w:rPr>
            </w:pPr>
            <w:r>
              <w:rPr>
                <w:rFonts w:hint="eastAsia" w:asciiTheme="minorEastAsia" w:hAnsiTheme="minorEastAsia" w:eastAsiaTheme="minorEastAsia" w:cstheme="minorEastAsia"/>
                <w:sz w:val="24"/>
                <w:szCs w:val="21"/>
                <w:lang w:val="en-US" w:eastAsia="zh-CN"/>
              </w:rPr>
              <w:t>成交公告</w:t>
            </w:r>
          </w:p>
        </w:tc>
        <w:tc>
          <w:tcPr>
            <w:tcW w:w="6945" w:type="dxa"/>
            <w:noWrap w:val="0"/>
            <w:vAlign w:val="center"/>
          </w:tcPr>
          <w:p w14:paraId="0C02672D">
            <w:pPr>
              <w:adjustRightInd w:val="0"/>
              <w:snapToGrid w:val="0"/>
              <w:spacing w:line="360" w:lineRule="auto"/>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在中标（成交）通知书发出前，采购人将中标（成交）人的情况在本招标项目公告发布的同一媒介予以公示，公示期为1个工作日。</w:t>
            </w:r>
          </w:p>
        </w:tc>
      </w:tr>
      <w:tr w14:paraId="1E63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653B4234">
            <w:pPr>
              <w:adjustRightInd w:val="0"/>
              <w:snapToGrid w:val="0"/>
              <w:spacing w:line="360" w:lineRule="auto"/>
              <w:jc w:val="center"/>
              <w:rPr>
                <w:rFonts w:hint="eastAsia" w:asciiTheme="minorEastAsia" w:hAnsiTheme="minorEastAsia" w:eastAsiaTheme="minorEastAsia" w:cstheme="minorEastAsia"/>
                <w:b/>
                <w:sz w:val="24"/>
                <w:lang w:val="en-US" w:eastAsia="zh-CN"/>
              </w:rPr>
            </w:pPr>
            <w:r>
              <w:rPr>
                <w:rFonts w:hint="eastAsia" w:asciiTheme="minorEastAsia" w:hAnsiTheme="minorEastAsia" w:eastAsiaTheme="minorEastAsia" w:cstheme="minorEastAsia"/>
                <w:bCs/>
                <w:sz w:val="24"/>
                <w:lang w:val="en-US" w:eastAsia="zh-CN"/>
              </w:rPr>
              <w:t>25</w:t>
            </w:r>
          </w:p>
        </w:tc>
        <w:tc>
          <w:tcPr>
            <w:tcW w:w="1938" w:type="dxa"/>
            <w:noWrap w:val="0"/>
            <w:vAlign w:val="center"/>
          </w:tcPr>
          <w:p w14:paraId="21DAE4BA">
            <w:pPr>
              <w:adjustRightInd w:val="0"/>
              <w:snapToGrid w:val="0"/>
              <w:spacing w:line="360" w:lineRule="auto"/>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付款方式</w:t>
            </w:r>
          </w:p>
        </w:tc>
        <w:tc>
          <w:tcPr>
            <w:tcW w:w="6945" w:type="dxa"/>
            <w:noWrap w:val="0"/>
            <w:vAlign w:val="center"/>
          </w:tcPr>
          <w:p w14:paraId="756DD002">
            <w:pPr>
              <w:spacing w:line="360" w:lineRule="auto"/>
              <w:rPr>
                <w:rFonts w:hint="eastAsia" w:asciiTheme="minorEastAsia" w:hAnsiTheme="minorEastAsia" w:eastAsiaTheme="minorEastAsia" w:cstheme="minorEastAsia"/>
                <w:kern w:val="0"/>
                <w:sz w:val="24"/>
                <w:shd w:val="clear" w:color="auto" w:fill="FFFFFF"/>
                <w:lang w:bidi="ar"/>
              </w:rPr>
            </w:pPr>
            <w:r>
              <w:rPr>
                <w:rFonts w:hint="eastAsia" w:asciiTheme="minorEastAsia" w:hAnsiTheme="minorEastAsia" w:eastAsiaTheme="minorEastAsia" w:cstheme="minorEastAsia"/>
                <w:kern w:val="0"/>
                <w:sz w:val="24"/>
                <w:shd w:val="clear" w:color="auto" w:fill="FFFFFF"/>
                <w:lang w:bidi="ar"/>
              </w:rPr>
              <w:t>（1）合同签订后，货物送至指定位置后付中标方合同价款的50%。（2）</w:t>
            </w:r>
            <w:r>
              <w:rPr>
                <w:rFonts w:hint="eastAsia" w:asciiTheme="minorEastAsia" w:hAnsiTheme="minorEastAsia" w:eastAsiaTheme="minorEastAsia" w:cstheme="minorEastAsia"/>
                <w:spacing w:val="-1"/>
                <w:sz w:val="24"/>
                <w:szCs w:val="24"/>
                <w:highlight w:val="none"/>
                <w:u w:val="none" w:color="auto"/>
              </w:rPr>
              <w:t>供货</w:t>
            </w:r>
            <w:r>
              <w:rPr>
                <w:rFonts w:hint="eastAsia" w:asciiTheme="minorEastAsia" w:hAnsiTheme="minorEastAsia" w:eastAsiaTheme="minorEastAsia" w:cstheme="minorEastAsia"/>
                <w:spacing w:val="-1"/>
                <w:sz w:val="24"/>
                <w:szCs w:val="24"/>
                <w:highlight w:val="none"/>
                <w:u w:val="none" w:color="auto"/>
                <w:lang w:val="en-US" w:eastAsia="zh-CN"/>
              </w:rPr>
              <w:t>及无人机飞防服务</w:t>
            </w:r>
            <w:r>
              <w:rPr>
                <w:rFonts w:hint="eastAsia" w:asciiTheme="minorEastAsia" w:hAnsiTheme="minorEastAsia" w:eastAsiaTheme="minorEastAsia" w:cstheme="minorEastAsia"/>
                <w:spacing w:val="-1"/>
                <w:sz w:val="24"/>
                <w:szCs w:val="24"/>
                <w:highlight w:val="none"/>
                <w:u w:val="none" w:color="auto"/>
              </w:rPr>
              <w:t>完成后</w:t>
            </w:r>
            <w:r>
              <w:rPr>
                <w:rFonts w:hint="eastAsia" w:asciiTheme="minorEastAsia" w:hAnsiTheme="minorEastAsia" w:eastAsiaTheme="minorEastAsia" w:cstheme="minorEastAsia"/>
                <w:kern w:val="0"/>
                <w:sz w:val="24"/>
                <w:shd w:val="clear" w:color="auto" w:fill="FFFFFF"/>
                <w:lang w:bidi="ar"/>
              </w:rPr>
              <w:t>，经乡镇（街道办、示范区）验收、农业农村局抽验合格后再向中标方支付剩余50%的合同价款。</w:t>
            </w:r>
          </w:p>
        </w:tc>
      </w:tr>
      <w:tr w14:paraId="0093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center"/>
          </w:tcPr>
          <w:p w14:paraId="5B5C22A6">
            <w:pPr>
              <w:adjustRightInd w:val="0"/>
              <w:snapToGrid w:val="0"/>
              <w:spacing w:line="360" w:lineRule="auto"/>
              <w:jc w:val="center"/>
              <w:rPr>
                <w:rFonts w:hint="eastAsia" w:asciiTheme="minorEastAsia" w:hAnsiTheme="minorEastAsia" w:eastAsiaTheme="minorEastAsia" w:cstheme="minorEastAsia"/>
                <w:b/>
                <w:sz w:val="24"/>
                <w:szCs w:val="21"/>
                <w:lang w:val="en-US" w:eastAsia="zh-CN"/>
              </w:rPr>
            </w:pPr>
            <w:r>
              <w:rPr>
                <w:rFonts w:hint="eastAsia" w:asciiTheme="minorEastAsia" w:hAnsiTheme="minorEastAsia" w:eastAsiaTheme="minorEastAsia" w:cstheme="minorEastAsia"/>
                <w:sz w:val="24"/>
                <w:lang w:val="en-US" w:eastAsia="zh-CN"/>
              </w:rPr>
              <w:t>26</w:t>
            </w:r>
          </w:p>
        </w:tc>
        <w:tc>
          <w:tcPr>
            <w:tcW w:w="8883" w:type="dxa"/>
            <w:gridSpan w:val="2"/>
            <w:noWrap w:val="0"/>
            <w:vAlign w:val="center"/>
          </w:tcPr>
          <w:p w14:paraId="058591F7">
            <w:pPr>
              <w:adjustRightInd w:val="0"/>
              <w:snapToGrid w:val="0"/>
              <w:spacing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4"/>
                <w:szCs w:val="21"/>
              </w:rPr>
              <w:t>需要补充的其他内容</w:t>
            </w:r>
          </w:p>
        </w:tc>
      </w:tr>
      <w:tr w14:paraId="52CC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94" w:type="dxa"/>
            <w:noWrap w:val="0"/>
            <w:vAlign w:val="center"/>
          </w:tcPr>
          <w:p w14:paraId="34B87E16">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27</w:t>
            </w:r>
          </w:p>
        </w:tc>
        <w:tc>
          <w:tcPr>
            <w:tcW w:w="1938" w:type="dxa"/>
            <w:noWrap w:val="0"/>
            <w:vAlign w:val="center"/>
          </w:tcPr>
          <w:p w14:paraId="7C8C228E">
            <w:pPr>
              <w:adjustRightInd w:val="0"/>
              <w:snapToGrid w:val="0"/>
              <w:spacing w:line="360" w:lineRule="auto"/>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重新招标</w:t>
            </w:r>
          </w:p>
        </w:tc>
        <w:tc>
          <w:tcPr>
            <w:tcW w:w="6945" w:type="dxa"/>
            <w:noWrap w:val="0"/>
            <w:vAlign w:val="center"/>
          </w:tcPr>
          <w:p w14:paraId="1F07895A">
            <w:pPr>
              <w:adjustRightInd w:val="0"/>
              <w:snapToGrid w:val="0"/>
              <w:spacing w:line="360" w:lineRule="auto"/>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有下列情形之一的，采购人将重新招标：（1）投标截止时间止，投标人少于3个的；（2）经评标委员会评审后否决所有投标的；（3）评标委员会否决不合格投标或者界定为废标后，因有效投标不足3个且投标明显缺乏竞争，评标委员会决定否决全部投标的；（4）同意延长投标有效期的投标人少于3个的；（5）中标候选人均未与采购人签订合同的。</w:t>
            </w:r>
          </w:p>
        </w:tc>
      </w:tr>
      <w:tr w14:paraId="5A71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94" w:type="dxa"/>
            <w:noWrap w:val="0"/>
            <w:vAlign w:val="center"/>
          </w:tcPr>
          <w:p w14:paraId="062CE61D">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28</w:t>
            </w:r>
          </w:p>
        </w:tc>
        <w:tc>
          <w:tcPr>
            <w:tcW w:w="1938" w:type="dxa"/>
            <w:noWrap w:val="0"/>
            <w:vAlign w:val="center"/>
          </w:tcPr>
          <w:p w14:paraId="7884481D">
            <w:pPr>
              <w:adjustRightInd w:val="0"/>
              <w:snapToGrid w:val="0"/>
              <w:spacing w:line="360" w:lineRule="auto"/>
              <w:jc w:val="center"/>
              <w:rPr>
                <w:rFonts w:hint="eastAsia" w:asciiTheme="minorEastAsia" w:hAnsiTheme="minorEastAsia" w:eastAsiaTheme="minorEastAsia" w:cstheme="minorEastAsia"/>
                <w:b/>
                <w:bCs/>
                <w:sz w:val="24"/>
                <w:szCs w:val="21"/>
              </w:rPr>
            </w:pPr>
            <w:r>
              <w:rPr>
                <w:rFonts w:hint="eastAsia" w:asciiTheme="minorEastAsia" w:hAnsiTheme="minorEastAsia" w:eastAsiaTheme="minorEastAsia" w:cstheme="minorEastAsia"/>
                <w:sz w:val="24"/>
              </w:rPr>
              <w:t>代理服务费</w:t>
            </w:r>
          </w:p>
        </w:tc>
        <w:tc>
          <w:tcPr>
            <w:tcW w:w="6945" w:type="dxa"/>
            <w:noWrap w:val="0"/>
            <w:vAlign w:val="center"/>
          </w:tcPr>
          <w:p w14:paraId="614C26F3">
            <w:pPr>
              <w:adjustRightInd w:val="0"/>
              <w:snapToGrid w:val="0"/>
              <w:spacing w:line="240" w:lineRule="auto"/>
              <w:jc w:val="both"/>
              <w:rPr>
                <w:rFonts w:hint="eastAsia" w:asciiTheme="minorEastAsia" w:hAnsiTheme="minorEastAsia" w:eastAsiaTheme="minorEastAsia" w:cstheme="minorEastAsia"/>
                <w:b/>
                <w:bCs/>
                <w:sz w:val="24"/>
                <w:szCs w:val="21"/>
              </w:rPr>
            </w:pPr>
            <w:r>
              <w:rPr>
                <w:rFonts w:hint="eastAsia" w:asciiTheme="minorEastAsia" w:hAnsiTheme="minorEastAsia" w:eastAsiaTheme="minorEastAsia" w:cstheme="minorEastAsia"/>
                <w:b w:val="0"/>
                <w:bCs w:val="0"/>
                <w:sz w:val="24"/>
                <w:szCs w:val="21"/>
              </w:rPr>
              <w:t>参照《河南省招标代理服务收费指导意见》（豫招协【2023】002号）等规定计算招标代理服务费，投标人中标后向招标代理机构支付招标代理服务费</w:t>
            </w:r>
          </w:p>
        </w:tc>
      </w:tr>
      <w:tr w14:paraId="618A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94" w:type="dxa"/>
            <w:noWrap w:val="0"/>
            <w:vAlign w:val="center"/>
          </w:tcPr>
          <w:p w14:paraId="2DF56CD6">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29</w:t>
            </w:r>
          </w:p>
        </w:tc>
        <w:tc>
          <w:tcPr>
            <w:tcW w:w="1938" w:type="dxa"/>
            <w:noWrap w:val="0"/>
            <w:vAlign w:val="center"/>
          </w:tcPr>
          <w:p w14:paraId="3FEF57A0">
            <w:pPr>
              <w:autoSpaceDE w:val="0"/>
              <w:autoSpaceDN w:val="0"/>
              <w:adjustRightIn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kern w:val="0"/>
                <w:sz w:val="24"/>
              </w:rPr>
              <w:t>河南省政府采购合同融资政策告知函</w:t>
            </w:r>
          </w:p>
        </w:tc>
        <w:tc>
          <w:tcPr>
            <w:tcW w:w="6945" w:type="dxa"/>
            <w:noWrap w:val="0"/>
            <w:vAlign w:val="center"/>
          </w:tcPr>
          <w:p w14:paraId="596E0B03">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河南省政府采购合同融资政策告知函</w:t>
            </w:r>
          </w:p>
          <w:p w14:paraId="17236F7B">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各供应商：</w:t>
            </w:r>
          </w:p>
          <w:p w14:paraId="3E8E10FD">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欢迎贵公司参与河南省政府采购活动！</w:t>
            </w:r>
          </w:p>
          <w:p w14:paraId="6243C3F8">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3BB96840">
            <w:pPr>
              <w:autoSpaceDE w:val="0"/>
              <w:autoSpaceDN w:val="0"/>
              <w:adjustRightIn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kern w:val="0"/>
                <w:sz w:val="24"/>
              </w:rPr>
              <w:t>贷款渠道和提供贷款的金融机构，可在河南省政府采购网“河南省政府采购合同融资平台”查询联系。</w:t>
            </w:r>
          </w:p>
        </w:tc>
      </w:tr>
      <w:tr w14:paraId="2737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94" w:type="dxa"/>
            <w:noWrap w:val="0"/>
            <w:vAlign w:val="center"/>
          </w:tcPr>
          <w:p w14:paraId="2D0BDDB3">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30</w:t>
            </w:r>
          </w:p>
        </w:tc>
        <w:tc>
          <w:tcPr>
            <w:tcW w:w="1938" w:type="dxa"/>
            <w:noWrap w:val="0"/>
            <w:vAlign w:val="center"/>
          </w:tcPr>
          <w:p w14:paraId="5F2C47C5">
            <w:pPr>
              <w:autoSpaceDE w:val="0"/>
              <w:autoSpaceDN w:val="0"/>
              <w:adjustRightIn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kern w:val="0"/>
                <w:sz w:val="24"/>
              </w:rPr>
              <w:t>中原银行政府采购合同融资政策告知书</w:t>
            </w:r>
          </w:p>
        </w:tc>
        <w:tc>
          <w:tcPr>
            <w:tcW w:w="6945" w:type="dxa"/>
            <w:noWrap w:val="0"/>
            <w:vAlign w:val="center"/>
          </w:tcPr>
          <w:p w14:paraId="0AB61BFD">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尊敬的政府采购供应商：</w:t>
            </w:r>
          </w:p>
          <w:p w14:paraId="3F32B703">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您好！</w:t>
            </w:r>
          </w:p>
          <w:p w14:paraId="044DBB97">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欢迎您参与宝丰县政府采购业务！感谢您对我县经济社会发展做出贡献！</w:t>
            </w:r>
          </w:p>
          <w:p w14:paraId="4C4DE9DD">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为进一步优化我县营商环境，切实缓解中小微企业融资难、融资贵的问题，2018年平顶山市财政局与中原银行签署战略合作协议，帮助在政府采购项目中中标的供应商解决融资问题，中原银行推出了用于借款人履行政府采购合同的“银政易贷”贷款业务，开通了政府采购合同融资绿色通道，配备专业人员定向服务，提高融资服务效率。同时，依靠政府采购合同资金支付的保障，提供免评估、免抵押、免担保、低利率、授信额度在3000元-500万元的贷款业务，在融资审查、审批流程、利率优惠等方面切实给予中小微企业快捷高效融资支持。</w:t>
            </w:r>
          </w:p>
          <w:p w14:paraId="65FEF7B7">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目前，中原银行在我县政府采购合同融资工作已全面开展，如有意向享受我县政府采购合同融资政策，请拨打中原银行联系电话18603759553或到人民路中段鑫都财富广场中原银行人民路支行咨询办理。</w:t>
            </w:r>
          </w:p>
          <w:p w14:paraId="6DE05E68">
            <w:pPr>
              <w:autoSpaceDE w:val="0"/>
              <w:autoSpaceDN w:val="0"/>
              <w:adjustRightIn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kern w:val="0"/>
                <w:sz w:val="24"/>
              </w:rPr>
              <w:t>期待您一如既往支持我县政府采购工作！</w:t>
            </w:r>
          </w:p>
        </w:tc>
      </w:tr>
      <w:tr w14:paraId="250E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94" w:type="dxa"/>
            <w:noWrap w:val="0"/>
            <w:vAlign w:val="center"/>
          </w:tcPr>
          <w:p w14:paraId="1EB27A61">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31</w:t>
            </w:r>
          </w:p>
        </w:tc>
        <w:tc>
          <w:tcPr>
            <w:tcW w:w="1938" w:type="dxa"/>
            <w:noWrap w:val="0"/>
            <w:vAlign w:val="center"/>
          </w:tcPr>
          <w:p w14:paraId="32503935">
            <w:pPr>
              <w:autoSpaceDE w:val="0"/>
              <w:autoSpaceDN w:val="0"/>
              <w:adjustRightInd w:val="0"/>
              <w:spacing w:line="360" w:lineRule="auto"/>
              <w:jc w:val="center"/>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农行宝丰县支行“政采e贷”信贷产品</w:t>
            </w:r>
          </w:p>
        </w:tc>
        <w:tc>
          <w:tcPr>
            <w:tcW w:w="6945" w:type="dxa"/>
            <w:noWrap w:val="0"/>
            <w:vAlign w:val="center"/>
          </w:tcPr>
          <w:p w14:paraId="018BE5A8">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一、供应商准入标准</w:t>
            </w:r>
          </w:p>
          <w:p w14:paraId="280F3030">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1.公司成立1年（含）以上；</w:t>
            </w:r>
          </w:p>
          <w:p w14:paraId="06524BBD">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2.近两年有政府采购中标记录且在河南省政府采购网备案。</w:t>
            </w:r>
          </w:p>
          <w:p w14:paraId="3776A362">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二、采购标的准入标准</w:t>
            </w:r>
          </w:p>
          <w:p w14:paraId="0D008033">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1.采购标的必须由县级（市、区）（含）以上政府负责采购；</w:t>
            </w:r>
          </w:p>
          <w:p w14:paraId="688C272B">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2.采购标的仅限于货物类和服务类采购合同，不包括工程类合同。</w:t>
            </w:r>
          </w:p>
          <w:p w14:paraId="09070702">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三、融资要素</w:t>
            </w:r>
          </w:p>
          <w:p w14:paraId="2B82D81C">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1.授信依据。以近两年在河南省政府采购网备案的合同为授信依据，授信额度为年均合同金额的70%，最高额度不超过500万元。</w:t>
            </w:r>
          </w:p>
          <w:p w14:paraId="178DD372">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2.融资依据。以在河南省政府采购网备案的合同为融资依据，融资金额不超过备案合同总金额的90%。</w:t>
            </w:r>
          </w:p>
          <w:p w14:paraId="01EB37B1">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3.融资期限。最长不超过1年。</w:t>
            </w:r>
          </w:p>
          <w:p w14:paraId="4A517AE0">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4.贷款利率。采用固定利率，目前利率为3.85%。</w:t>
            </w:r>
          </w:p>
          <w:p w14:paraId="778F1C50">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5.担保方式。信用放款，追加应收账款质押。以融资的采购合同未来可形成的应收账款，由经营行在人民银行动产融资统一登记公示系统进行应收账款质押登记。</w:t>
            </w:r>
          </w:p>
          <w:p w14:paraId="65C6D24C">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6.还款方式。一次性还本付息。</w:t>
            </w:r>
          </w:p>
          <w:p w14:paraId="1DCD5829">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联系电话：王行长15836974469 张经理15290758588</w:t>
            </w:r>
          </w:p>
          <w:p w14:paraId="73902C01">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曹经理15617360109</w:t>
            </w:r>
          </w:p>
        </w:tc>
      </w:tr>
      <w:tr w14:paraId="1BCB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94" w:type="dxa"/>
            <w:noWrap w:val="0"/>
            <w:vAlign w:val="center"/>
          </w:tcPr>
          <w:p w14:paraId="1E67888F">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32</w:t>
            </w:r>
          </w:p>
        </w:tc>
        <w:tc>
          <w:tcPr>
            <w:tcW w:w="1938" w:type="dxa"/>
            <w:noWrap w:val="0"/>
            <w:vAlign w:val="center"/>
          </w:tcPr>
          <w:p w14:paraId="4388EF77">
            <w:pPr>
              <w:autoSpaceDE w:val="0"/>
              <w:autoSpaceDN w:val="0"/>
              <w:adjustRightInd w:val="0"/>
              <w:spacing w:line="360" w:lineRule="auto"/>
              <w:jc w:val="center"/>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参与同一个标段(包)的供应商存在下列情形之一的,其投标(响应)文件无效</w:t>
            </w:r>
          </w:p>
        </w:tc>
        <w:tc>
          <w:tcPr>
            <w:tcW w:w="6945" w:type="dxa"/>
            <w:noWrap w:val="0"/>
            <w:vAlign w:val="center"/>
          </w:tcPr>
          <w:p w14:paraId="0B881C5F">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1、不同供应商的电子投标(响应)文件上传计算机的网卡MAC地址、CPU序列号和硬盘序列号等硬件信息相同的；</w:t>
            </w:r>
          </w:p>
          <w:p w14:paraId="61CD5782">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2、不同供应商的投标(响应)文件由同一电子设备编制、打印加密或者上传；</w:t>
            </w:r>
          </w:p>
          <w:p w14:paraId="31DEACD9">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3、不同供应商的投标(响应)文件由同一电子设备打印、复印；</w:t>
            </w:r>
          </w:p>
          <w:p w14:paraId="13A5D582">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4、不同供应商的投标(响应)文件由同一人送达或者分发，或者不同供应商联系人的联系电话一张的；</w:t>
            </w:r>
          </w:p>
          <w:p w14:paraId="780504BA">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5、不同供应商的投标(响应)文件内容存在两处以上细节错误一致；</w:t>
            </w:r>
          </w:p>
          <w:p w14:paraId="232E767D">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6、不同供应商的法定代表人、委托代理人、项目经理、项目负责人等由同一个单位缴纳社会保险或者领取报酬的；</w:t>
            </w:r>
          </w:p>
          <w:p w14:paraId="06FAB7CF">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7、不同供应商投标(响应)文件中法定代表人或者项目负责人签字出自同一人之手；</w:t>
            </w:r>
          </w:p>
          <w:p w14:paraId="15CA8F06">
            <w:pPr>
              <w:autoSpaceDE w:val="0"/>
              <w:autoSpaceDN w:val="0"/>
              <w:adjustRightInd w:val="0"/>
              <w:spacing w:line="360" w:lineRule="auto"/>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8、其它涉嫌串通的情形。</w:t>
            </w:r>
          </w:p>
        </w:tc>
      </w:tr>
      <w:tr w14:paraId="4844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94" w:type="dxa"/>
            <w:noWrap w:val="0"/>
            <w:vAlign w:val="center"/>
          </w:tcPr>
          <w:p w14:paraId="4CF79AD7">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33</w:t>
            </w:r>
          </w:p>
        </w:tc>
        <w:tc>
          <w:tcPr>
            <w:tcW w:w="1938" w:type="dxa"/>
            <w:noWrap w:val="0"/>
            <w:vAlign w:val="center"/>
          </w:tcPr>
          <w:p w14:paraId="670BB82F">
            <w:pPr>
              <w:spacing w:line="360" w:lineRule="auto"/>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政采领域优化营商环境相关政策</w:t>
            </w:r>
          </w:p>
          <w:p w14:paraId="318879AB">
            <w:pPr>
              <w:spacing w:line="360" w:lineRule="auto"/>
              <w:jc w:val="center"/>
              <w:rPr>
                <w:rFonts w:hint="eastAsia" w:asciiTheme="minorEastAsia" w:hAnsiTheme="minorEastAsia" w:eastAsiaTheme="minorEastAsia" w:cstheme="minorEastAsia"/>
                <w:b/>
                <w:bCs/>
                <w:kern w:val="0"/>
                <w:sz w:val="24"/>
              </w:rPr>
            </w:pPr>
          </w:p>
        </w:tc>
        <w:tc>
          <w:tcPr>
            <w:tcW w:w="6945" w:type="dxa"/>
            <w:noWrap w:val="0"/>
            <w:vAlign w:val="center"/>
          </w:tcPr>
          <w:p w14:paraId="6E348BF2">
            <w:pPr>
              <w:spacing w:line="360" w:lineRule="auto"/>
              <w:ind w:left="105" w:leftChars="5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一、维护企业在政府采购活动中的知情权</w:t>
            </w:r>
          </w:p>
          <w:p w14:paraId="75BB7325">
            <w:pPr>
              <w:spacing w:line="360" w:lineRule="auto"/>
              <w:ind w:left="105" w:leftChars="50" w:firstLine="240" w:firstLineChars="1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谈判、竞争性磋商、询价、单一来源采购方式的政府采购项目，对供应商未实质性响应的文件按无效响应处理的，采购人或者采购代理机构应当告知供应商原因。</w:t>
            </w:r>
          </w:p>
          <w:p w14:paraId="1BE3E7B4">
            <w:pPr>
              <w:spacing w:line="360" w:lineRule="auto"/>
              <w:ind w:left="105" w:leftChars="5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lang w:val="en-US" w:eastAsia="zh-CN"/>
              </w:rPr>
              <w:t>二</w:t>
            </w:r>
            <w:r>
              <w:rPr>
                <w:rFonts w:hint="eastAsia" w:asciiTheme="minorEastAsia" w:hAnsiTheme="minorEastAsia" w:eastAsiaTheme="minorEastAsia" w:cstheme="minorEastAsia"/>
                <w:b/>
                <w:sz w:val="24"/>
              </w:rPr>
              <w:t>、提供中小企业声明函格式</w:t>
            </w:r>
          </w:p>
          <w:p w14:paraId="60FAD55E">
            <w:pPr>
              <w:pStyle w:val="10"/>
              <w:ind w:left="105" w:leftChars="50" w:firstLine="24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在采购文件中，采购代理机构应按照财政部、工信部印发的《政府采购促进中小企业发展管理办法》的通知精神（财库〔2020〕46号）提供中小企业声明函格式。</w:t>
            </w:r>
          </w:p>
          <w:p w14:paraId="75F23E7B">
            <w:pPr>
              <w:pStyle w:val="10"/>
              <w:ind w:left="105" w:leftChars="50" w:firstLine="24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根据《政府采购促进中小企业发展管理办法》（财库〔2020〕46号）第四条：在政府采购活动中，供应商提供的货物、工程或者服务符合下列情形的，享受本办法规定的中小企业扶持政策：</w:t>
            </w:r>
          </w:p>
          <w:p w14:paraId="561CB037">
            <w:pPr>
              <w:pStyle w:val="10"/>
              <w:ind w:left="105" w:leftChars="50" w:firstLine="24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（一）在货物采购项目中，货物由中小企业制造，即货物由中小企业生产且使用该中小企业商号或者注册商标；</w:t>
            </w:r>
          </w:p>
          <w:p w14:paraId="38064CBD">
            <w:pPr>
              <w:pStyle w:val="10"/>
              <w:ind w:left="105" w:leftChars="50" w:firstLine="24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（二）在工程采购项目中，工程由中小企业承建，即工程施工单位为中小企业；</w:t>
            </w:r>
          </w:p>
          <w:p w14:paraId="605B38BE">
            <w:pPr>
              <w:pStyle w:val="10"/>
              <w:ind w:left="105" w:leftChars="50" w:firstLine="24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（三）在服务采购项目中，服务由中小企业承接，即提供服务的人员为中小企业依照《中华人民共和国劳动合同法》订立劳动合同的从业人员。</w:t>
            </w:r>
          </w:p>
          <w:p w14:paraId="00204586">
            <w:pPr>
              <w:pStyle w:val="10"/>
              <w:ind w:left="105" w:leftChars="50" w:firstLine="24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在货物采购项目中，供应商提供的货物既有中小企业制造货物，也有大型企业制造货物的，不享受本办法规定的中小企业扶持政策。</w:t>
            </w:r>
          </w:p>
          <w:p w14:paraId="4F45F9E2">
            <w:pPr>
              <w:pStyle w:val="10"/>
              <w:ind w:left="105" w:leftChars="50" w:firstLine="240"/>
              <w:jc w:val="left"/>
              <w:rPr>
                <w:rFonts w:hint="eastAsia" w:asciiTheme="minorEastAsia" w:hAnsiTheme="minorEastAsia" w:eastAsiaTheme="minorEastAsia" w:cstheme="minorEastAsia"/>
                <w:b/>
                <w:bCs/>
                <w:kern w:val="0"/>
                <w:sz w:val="24"/>
              </w:rPr>
            </w:pPr>
            <w:r>
              <w:rPr>
                <w:rFonts w:hint="eastAsia" w:asciiTheme="minorEastAsia" w:hAnsiTheme="minorEastAsia" w:eastAsiaTheme="minorEastAsia" w:cstheme="minorEastAsia"/>
                <w:sz w:val="24"/>
              </w:rPr>
              <w:t>以联合体形式参加政府采购活动，联合体各方均为中小企业的，联合体视同中小企业。其中，联合体各方均为小微企业的，联合体视同小微企业。</w:t>
            </w:r>
          </w:p>
        </w:tc>
      </w:tr>
      <w:tr w14:paraId="3409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94" w:type="dxa"/>
            <w:noWrap w:val="0"/>
            <w:vAlign w:val="center"/>
          </w:tcPr>
          <w:p w14:paraId="72794D6B">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34</w:t>
            </w:r>
          </w:p>
        </w:tc>
        <w:tc>
          <w:tcPr>
            <w:tcW w:w="1938" w:type="dxa"/>
            <w:noWrap w:val="0"/>
            <w:vAlign w:val="center"/>
          </w:tcPr>
          <w:p w14:paraId="2F391AB3">
            <w:pPr>
              <w:spacing w:line="360" w:lineRule="auto"/>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政府采购领域优化营商环境温馨提示</w:t>
            </w:r>
          </w:p>
        </w:tc>
        <w:tc>
          <w:tcPr>
            <w:tcW w:w="6945" w:type="dxa"/>
            <w:noWrap w:val="0"/>
            <w:vAlign w:val="center"/>
          </w:tcPr>
          <w:p w14:paraId="5F30A8DA">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政府采购领域优化营商环境温馨提示 </w:t>
            </w:r>
          </w:p>
          <w:p w14:paraId="650C4A61">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尊敬的政府采购供应商： </w:t>
            </w:r>
          </w:p>
          <w:p w14:paraId="14AF5EED">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感谢您参加我县政府采购活动！ </w:t>
            </w:r>
          </w:p>
          <w:p w14:paraId="1A3221B1">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为构建统一开放、竞争有序的政府采购市场体系，促进政府采购公平竞争，进一步推动政府采购营商环境优化。如果您在参与政府采购活动中，遇到差别待遇或者歧视待遇，可向财政部门投诉： </w:t>
            </w:r>
          </w:p>
          <w:p w14:paraId="7C1FCEEC">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１.在政府采购活动中，除涉及国家安全和国家秘密的采购项目外，不得区别对待内外资企业在中国境内生产的产品。在中国境内生产的产品，不论其供应商是内资、外资、外地、外省企业，均应依法保障其平等参与政府采购活动的权利。 </w:t>
            </w:r>
          </w:p>
          <w:p w14:paraId="01CD5F5D">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２.在政府采购活动中，不得在政府采购信息发布、供应商资格条件确定和资格审查、评审标准等方面，对内资企业或外商投资企业实行差别待遇或者歧视待遇，不得以所有制形式、组织形式、股权结构、投资者国别、产品品牌以及其他不合理的条件对供应商予以限定，切实保障内外资企业公平竞争。 </w:t>
            </w:r>
          </w:p>
          <w:p w14:paraId="25A8751E">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３.以供应商的所有制形式、组织形式或者股权结构，对供应商实施差别待遇或者歧视待遇，对民营企业设置不平等条款，对内资企业和外资企业在中国境内生产的产品、提供的服务区别对待。 </w:t>
            </w:r>
          </w:p>
          <w:p w14:paraId="0E3574BE">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４.除对技术、服务等标准明确、统一，需多次重复采购的货物和服务适用框架协议以及财政部另有规定的情形外，通过入围方式设置备选库、名录库、资格库作为参与政府采购活动的资格条件，妨碍供应商进入政府采购市场。 </w:t>
            </w:r>
          </w:p>
          <w:p w14:paraId="568D72FD">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５.要求供应商在政府采购活动前进行不必要的登记、注册，或者要求设立分支机构，设置或者变相设置进入政府采购市场的障碍。 </w:t>
            </w:r>
          </w:p>
          <w:p w14:paraId="32C45A18">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６.设置或者变相设置供应商规模、成立年限等门槛，限制供应商参与政府采购活动。 </w:t>
            </w:r>
          </w:p>
          <w:p w14:paraId="66C5EE8E">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７.要求供应商购买指定软件，作为参加电子化政府采购活动的条件。 </w:t>
            </w:r>
          </w:p>
          <w:p w14:paraId="0817077E">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８.不依法及时、有效、完整发布或者提供采购项目信息，妨碍供应商参与政府采购活动。 </w:t>
            </w:r>
          </w:p>
          <w:p w14:paraId="6611728D">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９.强制要求采购人采用抓阄、摇号等随机方式或者比选方式选择采购代理机构，干预采购人自主选择采购代理机构。 </w:t>
            </w:r>
          </w:p>
          <w:p w14:paraId="1D799F1F">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10.设置没有法律法规依据的审批、备案、监管、处罚、收费等事项。 </w:t>
            </w:r>
          </w:p>
          <w:p w14:paraId="2A5F9A46">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11.违反法律法规相关规定的其他妨碍公平竞争的情形。 </w:t>
            </w:r>
          </w:p>
          <w:p w14:paraId="3F666E19">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12.政府采购项目不得向供应商收取履约保证金、投标保证金、质量保证金 （工程项目除外）、场地费和招标文件费用。 </w:t>
            </w:r>
          </w:p>
          <w:p w14:paraId="72988F9B">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13.不得要求供应商在项目所地或采购人所在地设立分公司或办事处。 </w:t>
            </w:r>
          </w:p>
          <w:p w14:paraId="6FA16553">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14.代理机构未告知未中标供应商未中标原因。 </w:t>
            </w:r>
          </w:p>
          <w:p w14:paraId="1B8263BD">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15.供应商认为采购文件、采购过程、中标或成交结果使自已的权益受到损 </w:t>
            </w:r>
          </w:p>
          <w:p w14:paraId="67B5CAD3">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害的，向采购人、代理机构提出质疑后，对采购人、采购代理机构的答复不满意， </w:t>
            </w:r>
          </w:p>
          <w:p w14:paraId="3FD87514">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或者采购人、采购代理机构未在规定时间内作出答复的，通过以下途径向财政部 </w:t>
            </w:r>
          </w:p>
          <w:p w14:paraId="31B6936D">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门提出投拆： </w:t>
            </w:r>
          </w:p>
          <w:p w14:paraId="15C46ED5">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投诉电话 0375—6515597 </w:t>
            </w:r>
          </w:p>
          <w:p w14:paraId="72560392">
            <w:pPr>
              <w:pStyle w:val="10"/>
              <w:ind w:right="105" w:rightChars="50" w:firstLine="0" w:firstLineChars="0"/>
              <w:rPr>
                <w:rFonts w:hint="eastAsia"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lang w:val="en-US" w:eastAsia="zh-CN"/>
              </w:rPr>
              <w:t xml:space="preserve">邮箱：bfzfcg@163.com </w:t>
            </w:r>
          </w:p>
          <w:p w14:paraId="46718090">
            <w:pPr>
              <w:pStyle w:val="10"/>
              <w:ind w:right="105" w:rightChars="50" w:firstLine="0" w:firstLineChars="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0"/>
                <w:lang w:val="en-US" w:eastAsia="zh-CN"/>
              </w:rPr>
              <w:t>地址：宝丰县财政局(宝丰县人民西路 219 号)</w:t>
            </w:r>
          </w:p>
        </w:tc>
      </w:tr>
      <w:tr w14:paraId="6A30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94" w:type="dxa"/>
            <w:noWrap w:val="0"/>
            <w:vAlign w:val="center"/>
          </w:tcPr>
          <w:p w14:paraId="451591E5">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35</w:t>
            </w:r>
          </w:p>
        </w:tc>
        <w:tc>
          <w:tcPr>
            <w:tcW w:w="1938" w:type="dxa"/>
            <w:noWrap w:val="0"/>
            <w:vAlign w:val="center"/>
          </w:tcPr>
          <w:p w14:paraId="7C690D41">
            <w:pPr>
              <w:spacing w:line="360" w:lineRule="auto"/>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本项目所属行业</w:t>
            </w:r>
          </w:p>
        </w:tc>
        <w:tc>
          <w:tcPr>
            <w:tcW w:w="6945" w:type="dxa"/>
            <w:noWrap w:val="0"/>
            <w:vAlign w:val="center"/>
          </w:tcPr>
          <w:p w14:paraId="3DFE90C9">
            <w:pPr>
              <w:pStyle w:val="10"/>
              <w:ind w:right="105" w:rightChars="50" w:firstLine="0" w:firstLineChars="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工业</w:t>
            </w:r>
            <w:r>
              <w:rPr>
                <w:rFonts w:hint="eastAsia" w:asciiTheme="minorEastAsia" w:hAnsiTheme="minorEastAsia" w:eastAsiaTheme="minorEastAsia" w:cstheme="minorEastAsia"/>
                <w:sz w:val="24"/>
              </w:rPr>
              <w:t>（行业属性划分参照关于印发中小企业划型标准规定的通知(工信部联企业〔2011〕300号) ）</w:t>
            </w:r>
          </w:p>
        </w:tc>
      </w:tr>
      <w:tr w14:paraId="5902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94" w:type="dxa"/>
            <w:noWrap w:val="0"/>
            <w:vAlign w:val="center"/>
          </w:tcPr>
          <w:p w14:paraId="3279D89D">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36</w:t>
            </w:r>
          </w:p>
        </w:tc>
        <w:tc>
          <w:tcPr>
            <w:tcW w:w="1938" w:type="dxa"/>
            <w:noWrap w:val="0"/>
            <w:vAlign w:val="center"/>
          </w:tcPr>
          <w:p w14:paraId="7E618F0B">
            <w:pPr>
              <w:pStyle w:val="4"/>
              <w:ind w:firstLine="480" w:firstLineChars="20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sz w:val="24"/>
              </w:rPr>
              <w:t>政府采购价格评审优惠政策</w:t>
            </w:r>
          </w:p>
        </w:tc>
        <w:tc>
          <w:tcPr>
            <w:tcW w:w="6945" w:type="dxa"/>
            <w:noWrap w:val="0"/>
            <w:vAlign w:val="center"/>
          </w:tcPr>
          <w:p w14:paraId="080F75F4">
            <w:pPr>
              <w:pStyle w:val="4"/>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2"/>
                <w:sz w:val="24"/>
                <w:szCs w:val="20"/>
                <w:lang w:val="en-US" w:eastAsia="zh-CN" w:bidi="ar-SA"/>
              </w:rPr>
              <w:t>本项目专门面向中小微企业采购，不再执行价格评审优惠的扶持政策。</w:t>
            </w:r>
          </w:p>
        </w:tc>
      </w:tr>
      <w:tr w14:paraId="19F9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94" w:type="dxa"/>
            <w:noWrap w:val="0"/>
            <w:vAlign w:val="center"/>
          </w:tcPr>
          <w:p w14:paraId="76E5ECD7">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37</w:t>
            </w:r>
          </w:p>
        </w:tc>
        <w:tc>
          <w:tcPr>
            <w:tcW w:w="1938" w:type="dxa"/>
            <w:noWrap w:val="0"/>
            <w:vAlign w:val="center"/>
          </w:tcPr>
          <w:p w14:paraId="22C09A0A">
            <w:pPr>
              <w:pStyle w:val="4"/>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供应商权益</w:t>
            </w:r>
          </w:p>
        </w:tc>
        <w:tc>
          <w:tcPr>
            <w:tcW w:w="6945" w:type="dxa"/>
            <w:noWrap w:val="0"/>
            <w:vAlign w:val="center"/>
          </w:tcPr>
          <w:p w14:paraId="1846758B">
            <w:pPr>
              <w:pStyle w:val="4"/>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接收质疑函的方式和联系方式</w:t>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供应商权益：供应商认为采购文件、采购过程、中标或者成交结果使自己的权益受到损害的，可以在知道或者应知其权益受到损害之日起7个工作日内，以书面形式向采购人、采购代理机构提出质疑。</w:t>
            </w:r>
          </w:p>
          <w:p w14:paraId="28407AD0">
            <w:pPr>
              <w:pStyle w:val="4"/>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质疑函应在宝丰县公共资源交易系统中接收，质疑函的格式和内容应当符合相关法律法规的要求。接收质疑函的联系方式如下：</w:t>
            </w:r>
          </w:p>
          <w:p w14:paraId="0115E7F6">
            <w:pPr>
              <w:pStyle w:val="4"/>
              <w:ind w:firstLine="480" w:firstLineChars="200"/>
              <w:rPr>
                <w:rFonts w:hint="eastAsia" w:asciiTheme="minorEastAsia" w:hAnsiTheme="minorEastAsia" w:eastAsiaTheme="minorEastAsia" w:cstheme="minorEastAsia"/>
                <w:kern w:val="0"/>
                <w:sz w:val="24"/>
                <w:szCs w:val="24"/>
                <w:highlight w:val="none"/>
                <w:lang w:val="en-US"/>
              </w:rPr>
            </w:pPr>
            <w:r>
              <w:rPr>
                <w:rFonts w:hint="eastAsia" w:asciiTheme="minorEastAsia" w:hAnsiTheme="minorEastAsia" w:eastAsiaTheme="minorEastAsia" w:cstheme="minorEastAsia"/>
                <w:kern w:val="0"/>
                <w:sz w:val="24"/>
                <w:szCs w:val="24"/>
                <w:highlight w:val="none"/>
                <w:lang w:val="en-US"/>
              </w:rPr>
              <w:t>联系人：</w:t>
            </w:r>
            <w:r>
              <w:rPr>
                <w:rFonts w:hint="eastAsia" w:asciiTheme="minorEastAsia" w:hAnsiTheme="minorEastAsia" w:eastAsiaTheme="minorEastAsia" w:cstheme="minorEastAsia"/>
                <w:kern w:val="0"/>
                <w:sz w:val="24"/>
                <w:szCs w:val="24"/>
                <w:highlight w:val="none"/>
                <w:lang w:val="en-US" w:eastAsia="zh-CN"/>
              </w:rPr>
              <w:t>吕先生</w:t>
            </w:r>
          </w:p>
          <w:p w14:paraId="321302BE">
            <w:pPr>
              <w:pStyle w:val="4"/>
              <w:ind w:firstLine="480" w:firstLineChars="200"/>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lang w:val="en-US"/>
              </w:rPr>
              <w:t>电话：</w:t>
            </w:r>
            <w:r>
              <w:rPr>
                <w:rFonts w:hint="eastAsia" w:asciiTheme="minorEastAsia" w:hAnsiTheme="minorEastAsia" w:eastAsiaTheme="minorEastAsia" w:cstheme="minorEastAsia"/>
                <w:kern w:val="0"/>
                <w:sz w:val="24"/>
                <w:szCs w:val="24"/>
                <w:highlight w:val="none"/>
                <w:lang w:val="en-US" w:eastAsia="zh-CN"/>
              </w:rPr>
              <w:t>15837526281</w:t>
            </w:r>
          </w:p>
          <w:p w14:paraId="7FBFBE51">
            <w:pPr>
              <w:pStyle w:val="4"/>
              <w:ind w:firstLine="480" w:firstLineChars="200"/>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4"/>
                <w:szCs w:val="24"/>
              </w:rPr>
              <w:t>对供应商提出的质疑，采购人、采购代理机构应当依法及时答复和处理，不得推诿扯皮故意刁难，须进行实质性回应。</w:t>
            </w:r>
          </w:p>
        </w:tc>
      </w:tr>
      <w:tr w14:paraId="4153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94" w:type="dxa"/>
            <w:noWrap w:val="0"/>
            <w:vAlign w:val="center"/>
          </w:tcPr>
          <w:p w14:paraId="473111E5">
            <w:pPr>
              <w:adjustRightInd w:val="0"/>
              <w:snapToGrid w:val="0"/>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38</w:t>
            </w:r>
          </w:p>
        </w:tc>
        <w:tc>
          <w:tcPr>
            <w:tcW w:w="1938" w:type="dxa"/>
            <w:noWrap w:val="0"/>
            <w:vAlign w:val="center"/>
          </w:tcPr>
          <w:p w14:paraId="1FFF60DB">
            <w:pPr>
              <w:pStyle w:val="4"/>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强化政府采购异常低价审查</w:t>
            </w:r>
          </w:p>
        </w:tc>
        <w:tc>
          <w:tcPr>
            <w:tcW w:w="6945" w:type="dxa"/>
            <w:noWrap w:val="0"/>
            <w:vAlign w:val="center"/>
          </w:tcPr>
          <w:p w14:paraId="0538416B">
            <w:pPr>
              <w:pStyle w:val="4"/>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（一）采购人应当在采购文件中明确，政府采购评审中出现下列情形之一的，评审委员会应当启动异常低价投标（响应）审查程序：</w:t>
            </w:r>
          </w:p>
          <w:p w14:paraId="356554D7">
            <w:pPr>
              <w:pStyle w:val="4"/>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1.投标（响应）报价低于全部通过符合性审查供应商投标（响应）报价平均值50%的，即投标（响应）报价&lt;全部通过符合性审查供应商投标（响应）报价平均值×50%；</w:t>
            </w:r>
          </w:p>
          <w:p w14:paraId="41CEB3C4">
            <w:pPr>
              <w:pStyle w:val="4"/>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2.投标（响应）报价低于通过符合性审查的次低报价供应商投标（响应）报价50%的，即投标（响应）报价&lt;通过符合性审查的次低报价供应商投标（响应）报价×50%；</w:t>
            </w:r>
          </w:p>
          <w:p w14:paraId="152ED67F">
            <w:pPr>
              <w:pStyle w:val="4"/>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3.投标（响应）报价低于采购项目最高限价45%的，即投标（响应）报价&lt;采购项目最高限价×45%；</w:t>
            </w:r>
          </w:p>
          <w:p w14:paraId="4612F964">
            <w:pPr>
              <w:pStyle w:val="4"/>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4.评审委员会基于专业判断，认为供应商报价过低，有可能影响产品质量或者不能诚信履约的其他情形。</w:t>
            </w:r>
          </w:p>
          <w:p w14:paraId="03D1DAA3">
            <w:pPr>
              <w:pStyle w:val="4"/>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采购人可以结合具体项目实际情况，提高上述第1项至第3项中启动异常低价投标（响应）审查的数值标准，但是最高不得超过65%。相关法律法规对供应商报价有规定的，从其规定。</w:t>
            </w:r>
          </w:p>
          <w:p w14:paraId="7F4CE0B7">
            <w:pPr>
              <w:pStyle w:val="4"/>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（二）评审委员会启动异常低价投标（响应）审查后，属于前述第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 分钟。其中，属于第 3 项情形，供应商已随投标（响应）文件一并提交相关书面说明及必要的证明材料的，在评审现场可不再重复提交。</w:t>
            </w:r>
          </w:p>
          <w:p w14:paraId="3F096EDE">
            <w:pPr>
              <w:pStyle w:val="4"/>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1885BC9">
            <w:pPr>
              <w:pStyle w:val="4"/>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w:t>
            </w:r>
          </w:p>
          <w:p w14:paraId="2BC93965">
            <w:pPr>
              <w:pStyle w:val="4"/>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评审委员会借助互联网等渠道查询相关信息的，应当严格遵守评审工作纪律，不得实施影响评审公正的行为。</w:t>
            </w:r>
          </w:p>
          <w:p w14:paraId="1C194441">
            <w:pPr>
              <w:pStyle w:val="4"/>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异常低价投标（响应）审查的启动原因、审查意见和审查结果应当在评审报告中记录，并随供应商提供的相关书面说明及证明材料，以及评审委员会有关互联网浏览、查询历史一并归档。</w:t>
            </w:r>
          </w:p>
          <w:p w14:paraId="347605FA">
            <w:pPr>
              <w:pStyle w:val="4"/>
              <w:ind w:firstLine="48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rPr>
              <w:t>（三）各级财政部门应当加强对评审专家的指导和监管，进一步压实评审专家的责任。财政部门在投诉处理、监督检查中发现评审委员会未按规定对异常低价开展审查的，依法予以纠正并追究评审专家的法律责任。</w:t>
            </w:r>
          </w:p>
        </w:tc>
      </w:tr>
    </w:tbl>
    <w:p w14:paraId="4DED6895">
      <w:pPr>
        <w:spacing w:before="98" w:line="221" w:lineRule="auto"/>
        <w:ind w:left="50"/>
        <w:outlineLvl w:val="1"/>
        <w:rPr>
          <w:rFonts w:hint="eastAsia" w:asciiTheme="minorEastAsia" w:hAnsiTheme="minorEastAsia" w:eastAsiaTheme="minorEastAsia" w:cstheme="minorEastAsia"/>
          <w:b/>
          <w:bCs/>
          <w:spacing w:val="-11"/>
          <w:sz w:val="30"/>
          <w:szCs w:val="30"/>
          <w:highlight w:val="none"/>
        </w:rPr>
      </w:pPr>
    </w:p>
    <w:p w14:paraId="4B3579B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1、总则</w:t>
      </w:r>
    </w:p>
    <w:p w14:paraId="37E76AC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1.1项目概况</w:t>
      </w:r>
    </w:p>
    <w:p w14:paraId="0AD0566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1.1.1根据《中华人民共和国政府采购法》及有关法律、法规和规章的规定，本招标项目已具备招标条件，现对本项目进行采购。</w:t>
      </w:r>
    </w:p>
    <w:p w14:paraId="43546C3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1.1.2采购人：见供应商须知前附表。</w:t>
      </w:r>
    </w:p>
    <w:p w14:paraId="78AF35F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1.1.3采购代理机构：见供应商须知前附表。</w:t>
      </w:r>
    </w:p>
    <w:p w14:paraId="2BDB809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1.1.4项目名称：见供应商须知前附表。</w:t>
      </w:r>
    </w:p>
    <w:p w14:paraId="067196A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1.1.5采购方式：见供应商须知前附表。</w:t>
      </w:r>
    </w:p>
    <w:p w14:paraId="73AFB1D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1.1.6采购预算价：见供应商须知前附表。</w:t>
      </w:r>
    </w:p>
    <w:p w14:paraId="0006C17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1.2资金来源和落实情况</w:t>
      </w:r>
    </w:p>
    <w:p w14:paraId="3808D0F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1.2.1资金来源及落实情况：见供应商须知前附表。</w:t>
      </w:r>
    </w:p>
    <w:p w14:paraId="11FC5B5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1.2.2出资比例：见供应商须知前附表。</w:t>
      </w:r>
    </w:p>
    <w:p w14:paraId="1F72C05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1.3招标范围、交货期、质量要求、质保期等</w:t>
      </w:r>
    </w:p>
    <w:p w14:paraId="0069B4D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1.3.1招标范围：见供应商须知前附表。</w:t>
      </w:r>
    </w:p>
    <w:p w14:paraId="7FB6A6B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1.3.2交货期：见供应商须知前附表。</w:t>
      </w:r>
    </w:p>
    <w:p w14:paraId="7CED3E3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1.3.3质量要求：见供应商须知前附表。</w:t>
      </w:r>
    </w:p>
    <w:p w14:paraId="2B14A9E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1.3.4质保期：见供应商须知前附表。</w:t>
      </w:r>
    </w:p>
    <w:p w14:paraId="5CC5D22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1.3.5交货（服务）标准：见供应商须知前附表。</w:t>
      </w:r>
    </w:p>
    <w:p w14:paraId="61091C0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1.3.6采购标的所属行业：见供应商须知前附表。</w:t>
      </w:r>
    </w:p>
    <w:p w14:paraId="08455B3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1.4供应商资格要求</w:t>
      </w:r>
    </w:p>
    <w:p w14:paraId="6755D92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1.4.1供应商资格要求：见供应商须知前附表。</w:t>
      </w:r>
    </w:p>
    <w:p w14:paraId="1CE8D8A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1.4.2合格的供应商不应有违法行为，在近三年内无不良经营行为。供应商如果在本次招标投标活动中，被法院、检察院及有关管理部门认定有违法行为，采购人有权拒绝其投标、取消其中标资格。</w:t>
      </w:r>
    </w:p>
    <w:p w14:paraId="3C5F28E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1.4.3供应商不得存在下列情形：</w:t>
      </w:r>
    </w:p>
    <w:p w14:paraId="76B3D23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（1）为采购人不具有独立法人资格的附属机构（单位）；</w:t>
      </w:r>
    </w:p>
    <w:p w14:paraId="6032582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（2）被责令停业的；</w:t>
      </w:r>
    </w:p>
    <w:p w14:paraId="55F7CB9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（3）被暂停或取消投标资格的；</w:t>
      </w:r>
    </w:p>
    <w:p w14:paraId="41DBFCC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（4）财产被接管或冻结的；</w:t>
      </w:r>
    </w:p>
    <w:p w14:paraId="3265A5C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（5）在招标活动中曾出现过违规违纪行为的。</w:t>
      </w:r>
    </w:p>
    <w:p w14:paraId="383A3B0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费用承担</w:t>
      </w:r>
    </w:p>
    <w:p w14:paraId="78B053D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供应商准备和参加投标活动发生的费用自理。</w:t>
      </w:r>
    </w:p>
    <w:p w14:paraId="7AFA259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保密</w:t>
      </w:r>
    </w:p>
    <w:p w14:paraId="499F20C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参与招标投标活动的各方应对竞争性谈判文件和响应文件中的商业和技术等秘密保密，违者应对由此造成的后果承担法律责任。</w:t>
      </w:r>
    </w:p>
    <w:p w14:paraId="3A0B3F6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语言文字</w:t>
      </w:r>
    </w:p>
    <w:p w14:paraId="444E967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除专用术语外，与招标投标有关的语言均使用中文。必要时专用术语应附有中文注释。</w:t>
      </w:r>
    </w:p>
    <w:p w14:paraId="1BF04A8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计量单位</w:t>
      </w:r>
    </w:p>
    <w:p w14:paraId="5F9AE09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所有计量均采用中华人民共和国法定计量单位。</w:t>
      </w:r>
    </w:p>
    <w:p w14:paraId="26DA92E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投标预备会</w:t>
      </w:r>
    </w:p>
    <w:p w14:paraId="795AE37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见供应商须知前附表。</w:t>
      </w:r>
    </w:p>
    <w:p w14:paraId="68D4B62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分包</w:t>
      </w:r>
    </w:p>
    <w:p w14:paraId="54BBCFD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见供应商须知前附表。</w:t>
      </w:r>
    </w:p>
    <w:p w14:paraId="5C52E35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2、竞争性谈判文件</w:t>
      </w:r>
    </w:p>
    <w:p w14:paraId="385F681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2.1竞争性谈判文件的组成</w:t>
      </w:r>
    </w:p>
    <w:p w14:paraId="743C8EF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本竞争性谈判文件包括：</w:t>
      </w:r>
    </w:p>
    <w:p w14:paraId="1A81B85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（1）竞争性谈判公告；</w:t>
      </w:r>
    </w:p>
    <w:p w14:paraId="07E44A0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（2）供应商须知；</w:t>
      </w:r>
    </w:p>
    <w:p w14:paraId="15D0D41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（3）评审、谈判；</w:t>
      </w:r>
    </w:p>
    <w:p w14:paraId="7B283E2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（4）合同主要条款及格式（供参考）；</w:t>
      </w:r>
    </w:p>
    <w:p w14:paraId="3E84A01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（5）采购</w:t>
      </w:r>
      <w:r>
        <w:rPr>
          <w:rFonts w:hint="eastAsia" w:asciiTheme="minorEastAsia" w:hAnsiTheme="minorEastAsia" w:eastAsiaTheme="minorEastAsia" w:cstheme="minorEastAsia"/>
          <w:sz w:val="24"/>
          <w:szCs w:val="24"/>
          <w:lang w:val="en-US" w:eastAsia="zh-CN"/>
        </w:rPr>
        <w:t>需</w:t>
      </w:r>
      <w:r>
        <w:rPr>
          <w:rFonts w:hint="eastAsia" w:asciiTheme="minorEastAsia" w:hAnsiTheme="minorEastAsia" w:eastAsiaTheme="minorEastAsia" w:cstheme="minorEastAsia"/>
          <w:sz w:val="24"/>
          <w:szCs w:val="24"/>
        </w:rPr>
        <w:t>求；</w:t>
      </w:r>
    </w:p>
    <w:p w14:paraId="5204DDD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（6）响应文件格式；</w:t>
      </w:r>
    </w:p>
    <w:p w14:paraId="15DD56A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（7）政府采购政策。</w:t>
      </w:r>
    </w:p>
    <w:p w14:paraId="588DB83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根据本章第2.2.1款和第2.2.2款对竞争性谈判文件所作的澄清、修改，构成竞争性谈判文件的组成部分。</w:t>
      </w:r>
    </w:p>
    <w:p w14:paraId="1D0A13B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5.3供应商应认真阅读谈判文件中所有的事项、格式、条款和规范等要求。并提供保证本项目实施的承诺，加盖法定代表人及公司电子签章（签字），如未提供，投标将被拒绝，其风险应由供应商自行承担。</w:t>
      </w:r>
    </w:p>
    <w:p w14:paraId="02F5269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竞争性谈判文件的澄清</w:t>
      </w:r>
    </w:p>
    <w:p w14:paraId="20FD33D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供应商应仔细阅读和检查竞争性谈判文件的全部内容。如发现缺页或附件不全，应及时向采购人提出，以便补齐。如有疑问，应在供应商须知前附表规定的时间前在宝丰县公共资源交易中心网站上提出要求采购人对竞争性谈判文件予以澄清。如未提出异议，视为全面接受竞争性谈判文件的实质性条款并对竞争性谈判文件无任何异议。</w:t>
      </w:r>
    </w:p>
    <w:p w14:paraId="082178F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竞争性谈判文件的澄清将在供应商须知前附表规定的投标截止时间3个工作日前在宝丰县公共资源交易中心网站上以后台系统推送方式发给各潜在供应商，但不指明澄清问题的来源，如果澄清发出的时间距投标截止时间不足3个工作日的，相应延长投标截止时间。</w:t>
      </w:r>
    </w:p>
    <w:p w14:paraId="60801D1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2.2.3供应商及时关注宝丰县公共资源交易中心系统后台，因供应商不及时关注相关信息造成的后果，供应商自行负责。</w:t>
      </w:r>
    </w:p>
    <w:p w14:paraId="603E615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竞争性谈判文件的修改</w:t>
      </w:r>
    </w:p>
    <w:p w14:paraId="2D02152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2.3.1在投标截止时间3个工作日前，采购人可主动或在解答供应商提出的澄清答疑时对谈判文件进行修改，谈判文件的修改通过宝丰县公共资源交易中心系统发给已下载谈判文件的供应商。如果修改谈判文件的时间距投标截止时间不足3个工作日的，相应延长投标截止时间。</w:t>
      </w:r>
    </w:p>
    <w:p w14:paraId="677F7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供应商在投标截止时间前，应通过宝丰县公共资源交易中心系统随时查看有关该谈判文件的澄清、修改(招标答疑、补遗文件)公示等内容。供应商应注意及时浏览网上发布的澄清和修改通知并下载，因供应商原因未及时获知澄清答疑、修改内容而导致的任何后果，其风险概由供应商自行承担。</w:t>
      </w:r>
    </w:p>
    <w:p w14:paraId="77B0236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3、响应文件</w:t>
      </w:r>
    </w:p>
    <w:p w14:paraId="41A98EB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响应文件的组成</w:t>
      </w:r>
    </w:p>
    <w:p w14:paraId="61E1EB6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3.1.1响应文件应包括下列内容：</w:t>
      </w:r>
    </w:p>
    <w:p w14:paraId="158DB76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（1）详见：响应文件格式。</w:t>
      </w:r>
    </w:p>
    <w:p w14:paraId="69F594F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（2）供应商在评标过程中作出的符合法律法规和竞争性谈判文件规定的澄清、说明、补正，构成响应文件的组成部分。</w:t>
      </w:r>
    </w:p>
    <w:p w14:paraId="690A58A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（3）宝丰县公共资源交易中心网站发布的“紧急通告”。</w:t>
      </w:r>
    </w:p>
    <w:p w14:paraId="1DAB714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谈判商应仔细阅读谈判文件的所有内容，按谈判文件的要求提供谈判响应文件，并单独保证所提供的全部资料的真实性，以使其谈判响应文件对谈判文件作出实质性响应，并加盖法定代表人及公司电子签章（签字），否则，将承担其谈判被拒绝的风险。</w:t>
      </w:r>
    </w:p>
    <w:p w14:paraId="279E909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投标报价</w:t>
      </w:r>
    </w:p>
    <w:p w14:paraId="7DBE02E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3.2.1供应商应按竞争性谈判文件、竞争性谈判文件澄清（答疑）纪要、竞争性谈判文件修改补充通知及相关技术要求进行报价。</w:t>
      </w:r>
    </w:p>
    <w:p w14:paraId="4901EC7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3.2.2本项目设采购预算价，供应商的总报价不得超过采购人发布的采购预算价，否则其投标按无效标处理。</w:t>
      </w:r>
    </w:p>
    <w:p w14:paraId="1BCF80D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3.2.3本项目的投标总报价以3.2.1条为依据由供应商自主报价，即供应商根据招标项目的具体内容、现场情况、技术要求等自主报价，供应商的报价不得低于企业成本，投标人应承诺在投标中所提供的所有证件、业绩、荣誉等材料不存在伪造、弄虚作假，如发现提供虚假材料，愿无条件接受采购单位及相关部门的任何惩罚。</w:t>
      </w:r>
    </w:p>
    <w:p w14:paraId="7AFE622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3.2.4供应商的投标总报价具有唯一性，采购人不接受任何可变价，供应商的投标报价理解为完成本项目的所有费用，供应商的投标报价如有漏项，视为已经包含在投标报价内。</w:t>
      </w:r>
    </w:p>
    <w:p w14:paraId="7608FD3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3.2.5投标总报价是评标的重要依据，但不是唯一依据，最低报价不是中标的决定因素。</w:t>
      </w:r>
    </w:p>
    <w:p w14:paraId="17FA39F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3.2.6全部报价均应以人民币为计量币种，并以人民币进行结算。</w:t>
      </w:r>
    </w:p>
    <w:p w14:paraId="52A3CA1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投标有效期</w:t>
      </w:r>
    </w:p>
    <w:p w14:paraId="35E9858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3.3.1在供应商须知前附表规定的投标有效期内，供应商不得要求撤销或修改其响应文件。</w:t>
      </w:r>
    </w:p>
    <w:p w14:paraId="6E7EA15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3.3.2出现特殊情况需要延长投标有效期的，采购人以书面形式通知所有供应商延长投标有效期。供应商同意延长的，应相应延长其投标保证金的有效期，但不得要求或被允许修改或撤销其响应文件；供应商拒绝延长的，其投标失效，但供应商有权收回其投标保证金。3.4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投标保证金</w:t>
      </w:r>
    </w:p>
    <w:p w14:paraId="762254C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按照“宝丰县财政局关于进一步优化政府采购领域营商环境助力企业发展的通知（宝财字[2021]72）”文件要求，投标保证金不收取。</w:t>
      </w:r>
    </w:p>
    <w:p w14:paraId="68EA570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响应文件的编制</w:t>
      </w:r>
    </w:p>
    <w:p w14:paraId="4B514FD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3.5.1响应文件应按“响应文件格式”进行编写，如有必要，可以增加附页，作为响应文件的组成部分。</w:t>
      </w:r>
    </w:p>
    <w:p w14:paraId="02013F0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3.5.2响应文件应当对竞争性谈判文件有关交货期、质量要求、质保期、投标有效期、招标范围、交货（服务）标准等实质性内容作出响应并加盖法定代表人及公司电子签章（签字）。</w:t>
      </w:r>
    </w:p>
    <w:p w14:paraId="0DBF818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3.5.3响应文件应按照竞争性谈判文件要求签字盖章。签字或盖章的具体要求见供应商须知前附表。</w:t>
      </w:r>
    </w:p>
    <w:p w14:paraId="7FF4D07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3.5.4响应文件份数见供应商须知前附表。</w:t>
      </w:r>
    </w:p>
    <w:p w14:paraId="2636BE8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3.5.5供应商应按照竞争性谈判文件的要求，规范、明确、准时的提交响应文件。如果没有按照竞争性谈判文件的要求提交全部资料并保证所提供全部资料的真实性，其风险应由供应商自行承担。</w:t>
      </w:r>
    </w:p>
    <w:p w14:paraId="577F0A0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4、投标</w:t>
      </w:r>
    </w:p>
    <w:p w14:paraId="499B64E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响应文件的密封和标记</w:t>
      </w:r>
    </w:p>
    <w:p w14:paraId="107976A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4.1.1响应文件的密封：见供应商须知前附表。</w:t>
      </w:r>
    </w:p>
    <w:p w14:paraId="68E2CB6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4.1.2响应文件封套上应写明的内容：见供应商须知前附表。</w:t>
      </w:r>
    </w:p>
    <w:p w14:paraId="3B8D427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4.1.3未按本章第4.1.1项或第4.1.2项要求密封和加写标记的响应文件，采购人不予受理。</w:t>
      </w:r>
    </w:p>
    <w:p w14:paraId="7326FEA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响应文件的递交</w:t>
      </w:r>
    </w:p>
    <w:p w14:paraId="0C443E3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4.2.1供应商应在本章第2.2.2项规定的投标截止时间前根据全流程电子化交易要求上传加密响应文件。</w:t>
      </w:r>
    </w:p>
    <w:p w14:paraId="1C24DD1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4.2.2供应商递交响应文件的地点：见供应商须知前附表。</w:t>
      </w:r>
    </w:p>
    <w:p w14:paraId="2CD0FEE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4.2.3除供应商须知前附表另有规定外，供应商所递交的响应文件不予退还。</w:t>
      </w:r>
    </w:p>
    <w:p w14:paraId="3D4B166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4.2.4逾期送达的或者未送达指定地点的响应文件，采购人不予受理。</w:t>
      </w:r>
    </w:p>
    <w:p w14:paraId="5FE84D4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响应文件的修改与撤回</w:t>
      </w:r>
    </w:p>
    <w:p w14:paraId="7AD27BB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4.3.1在供应商须知前附表规定的投标截止时间前，供应商可以修改或撤回已递交的响应文件，但应以书面形式通知采购人。</w:t>
      </w:r>
    </w:p>
    <w:p w14:paraId="2F3B674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4.3.2供应商修改或撤回已递交响应文件的书面通知应按照本章第3.5.3项的要求签字或盖章。采购人收到书面通知后，向供应商出具签收凭证。</w:t>
      </w:r>
    </w:p>
    <w:p w14:paraId="158DAD5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4.3.3修改的内容为响应文件的组成部分。修改的响应文件应按照本章第3条、第4条规定进行编制、密封、标记和递交，并标明“修改”字样。</w:t>
      </w:r>
    </w:p>
    <w:p w14:paraId="7A5E6CF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5、开标</w:t>
      </w:r>
    </w:p>
    <w:p w14:paraId="7977599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5.1开标时间和地点</w:t>
      </w:r>
    </w:p>
    <w:p w14:paraId="72F8AE3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根据宝丰县公共资源交易中心电子招投标相关规定，各投标人不必现场参与，全程进行网上远程操作参与开标会议，开标时间及地点详见竞争性谈判文件。</w:t>
      </w:r>
    </w:p>
    <w:p w14:paraId="37CAFA0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5.2开标程序</w:t>
      </w:r>
    </w:p>
    <w:p w14:paraId="5863C12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按照宝丰县公共资源交易中心全电子化开标相关流程进行。</w:t>
      </w:r>
    </w:p>
    <w:p w14:paraId="1823AD6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6、评标</w:t>
      </w:r>
    </w:p>
    <w:p w14:paraId="25CF728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6.1谈判小组</w:t>
      </w:r>
    </w:p>
    <w:p w14:paraId="09EAC15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6.1.1评标由采购人依法组建的谈判小组负责。谈判小组由采购人熟悉相关业务的代表，以及有关技术、经济等方面的专家组成。谈判小组成员人数以及技术、经济等方面专家的确定方式见供应商须知前附表。</w:t>
      </w:r>
    </w:p>
    <w:p w14:paraId="3E63DB7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6.1.2谈判小组成员有下列情形之一的，应当回避：</w:t>
      </w:r>
    </w:p>
    <w:p w14:paraId="1EF1CCA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（1）供应商或供应商的主要负责人的近亲属；</w:t>
      </w:r>
    </w:p>
    <w:p w14:paraId="79AC779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（2）项目主管部门或者行政监督部门的人员；</w:t>
      </w:r>
    </w:p>
    <w:p w14:paraId="15E928B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（3）与供应商有经济利益关系，可能影响对投标公正评审的；</w:t>
      </w:r>
    </w:p>
    <w:p w14:paraId="37AAB2D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（4）曾因在招标、评标以及其他与招标投标有关活动中从事违法行为而受过行政处罚或刑事处罚的。</w:t>
      </w:r>
    </w:p>
    <w:p w14:paraId="372E34F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6.2评标原则</w:t>
      </w:r>
    </w:p>
    <w:p w14:paraId="004A142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评标活动遵循公平、公正、科学和择优的原则。</w:t>
      </w:r>
    </w:p>
    <w:p w14:paraId="7380E57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6.3评标过程的保密</w:t>
      </w:r>
    </w:p>
    <w:p w14:paraId="4040C32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公开开标后，直到授予中标人合同为止，凡属于对响应文件的审查、澄清、评价和比较的有关资料以及成交候选人的推荐情况、与评标有关的其他任何情况均应严格保密。</w:t>
      </w:r>
    </w:p>
    <w:p w14:paraId="6179CB9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6.4评标</w:t>
      </w:r>
    </w:p>
    <w:p w14:paraId="0568E2F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谈判小组按照第三章“评审、谈判”规定的方法和程序及谈判文件规定的其他内容对响应文件进行评审。第三章“评审、谈判”及谈判文件没有规定的方法和标准，不作为评标依据。</w:t>
      </w:r>
    </w:p>
    <w:p w14:paraId="6232F86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当出现突发情况，导致系统无法正常运行且短时间内无法修复时，经监督部门同意，延迟评标。</w:t>
      </w:r>
    </w:p>
    <w:p w14:paraId="66B21D3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7、合同授予</w:t>
      </w:r>
    </w:p>
    <w:p w14:paraId="18A3628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定标方式</w:t>
      </w:r>
    </w:p>
    <w:p w14:paraId="5FA7EFB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依据谈判小组推荐的成交候选人确定中标（成交）人，谈判小组推荐成交候选人的数量见供应商须知前附表。采购人将根据评审委员会推荐的名单，确定排名第一的供应商为中标（成交）人。如果排名第一的成交候选人放弃中标或因不可抗力提出不能履行合同，按照《中华人民共和国政府采购法实施条例》第四十九条规定：中标或者成交供应商拒绝与采购人签订合同的，采购人按照评审报告推荐的中标或者成交候选人名单排序，确定下一候选人为成交供应商，也可以重新组织开展政府采购活动。</w:t>
      </w:r>
    </w:p>
    <w:p w14:paraId="4081485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谈判小组经评审，认为所有投标均不符合竞争性谈判文件要求的，可以否决所有投标，所有投标被否决后，采购人当重新招标。</w:t>
      </w:r>
    </w:p>
    <w:p w14:paraId="3AD6C69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中标通知</w:t>
      </w:r>
    </w:p>
    <w:p w14:paraId="2D84931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在本章第3.3款规定的投标有效期内，采购人以书面形式向中标人发出中标通知书，同时将中标结果通知未中标的供应商。</w:t>
      </w:r>
    </w:p>
    <w:p w14:paraId="2807D2F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评标结束后，采购人将根据评审结果在1个工作日内确定中标（成交）供应商并在结果确定1个工作日内发出中标（成交）通知书并进行结果公告。</w:t>
      </w:r>
    </w:p>
    <w:p w14:paraId="1477D20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交公告将在《河南省政府采购网》、《平顶山市政府采购网》、《宝丰县政府采购网》、《全国公共资源交易平台（河南省·宝丰县）》上发布，发布成交公告的同时向成交供应商发出成交通知书，并将采购文件随成交结果同时公告。</w:t>
      </w:r>
    </w:p>
    <w:p w14:paraId="4F72BDD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发出《中标通知书》的同时，成交结果通知未成交的供应商。</w:t>
      </w:r>
    </w:p>
    <w:p w14:paraId="513AA45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履约保证金</w:t>
      </w:r>
    </w:p>
    <w:p w14:paraId="323284C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按照“宝丰县财政局关于进一步优化政府采购领域营商环境助力企业发展的通知（宝财字[2021]72）”文件要求，履约保证金不收取。</w:t>
      </w:r>
    </w:p>
    <w:p w14:paraId="08EFF7D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签订合同</w:t>
      </w:r>
    </w:p>
    <w:p w14:paraId="594EB3E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7.4.1采购人和中标人应当自中标通知书发出之日起1个工作日内，根据谈判文件和成交人的响应文件订立书面合同。供应商应提供能通过采购人组织的验收的承诺。成交人无正当理由拒签合同的，按照《政府采购法》第七十七条第一款规定，处以采购金额千分之十以下的罚款，列入不良行为记录，三年内禁止参加宝丰县政府采购活动。给采购人造成的损失应予以赔偿。采购人可以按照《中华人民共和国政府采购法实施条例》第四十九条规定：中标或者成交供应商拒绝与采购人签订合同，采购人按照评审报告推荐的中标或者成交候选人名单排序，确定下一候选人为成交供应商，也可以重新组织开展政府采购活动。</w:t>
      </w:r>
    </w:p>
    <w:p w14:paraId="198EAF4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7.4.2发出中标（成交）通知书后，成交供应商拒绝签订政府采购合同的，按照《中华人民共和国政府采购法实施条例》第四十九条规定：中标或者成交供应商拒绝与采购人签订合同的，采购人按照评审报告推荐的中标或者成交候选人名单排序，确定下一候选人为成交供应商，也可以重新组织开展政府采购活动。供应商承诺所提供货物与谈判文件所列参数一致，</w:t>
      </w:r>
      <w:r>
        <w:rPr>
          <w:rFonts w:hint="eastAsia" w:asciiTheme="minorEastAsia" w:hAnsiTheme="minorEastAsia" w:eastAsiaTheme="minorEastAsia" w:cstheme="minorEastAsia"/>
          <w:sz w:val="24"/>
          <w:szCs w:val="24"/>
          <w:lang w:val="en-US" w:eastAsia="zh-CN"/>
        </w:rPr>
        <w:t>不接受委托加工的产品，</w:t>
      </w:r>
      <w:r>
        <w:rPr>
          <w:rFonts w:hint="eastAsia" w:asciiTheme="minorEastAsia" w:hAnsiTheme="minorEastAsia" w:eastAsiaTheme="minorEastAsia" w:cstheme="minorEastAsia"/>
          <w:sz w:val="24"/>
          <w:szCs w:val="24"/>
        </w:rPr>
        <w:t>否则不予接受，未承诺按无效标处理。</w:t>
      </w:r>
    </w:p>
    <w:p w14:paraId="0AC0148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8、重新招标和不再招标</w:t>
      </w:r>
    </w:p>
    <w:p w14:paraId="6EAA67D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重新招标</w:t>
      </w:r>
    </w:p>
    <w:p w14:paraId="4595725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有下列情形之一的，采购人将重新招标：</w:t>
      </w:r>
    </w:p>
    <w:p w14:paraId="53F262C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（1）投标截止时间止，供应商少于3个的；</w:t>
      </w:r>
    </w:p>
    <w:p w14:paraId="6F7F9BD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（2）经谈判小组评审后否决所有投标的。</w:t>
      </w:r>
    </w:p>
    <w:p w14:paraId="63E4D09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不再招标</w:t>
      </w:r>
    </w:p>
    <w:p w14:paraId="21656A4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重新招标后供应商仍少于3个或者所有投标被否决的，属于必须审批或核准的项目，经原审批或核准部门批准后不再进行招标。</w:t>
      </w:r>
    </w:p>
    <w:p w14:paraId="54BE846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9、纪律和监督</w:t>
      </w:r>
    </w:p>
    <w:p w14:paraId="123B2F2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9.1对采购人的纪律要求</w:t>
      </w:r>
    </w:p>
    <w:p w14:paraId="18A3FDC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采购人不得泄露招标投标活动中应当保密的情况和资料，不得与供应商串通损害国家利益、社会公共利益或者他人合法权益。</w:t>
      </w:r>
    </w:p>
    <w:p w14:paraId="7071404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9.2对供应商的纪律要求</w:t>
      </w:r>
    </w:p>
    <w:p w14:paraId="647D358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供应商不得相互串通投标或者与采购人串通投标，不得向采购人或者谈判小组成员行贿谋取中标，不得以他人名义投标或者以其他方式弄虚作假骗取中标；供应商不得以任何方式干扰、影响评标工作。</w:t>
      </w:r>
    </w:p>
    <w:p w14:paraId="60C36C1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9.3谈判小组成员不得有以下行为</w:t>
      </w:r>
    </w:p>
    <w:p w14:paraId="3E86D00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（一）确定参与评标至评标结束前私自接触供应商；</w:t>
      </w:r>
    </w:p>
    <w:p w14:paraId="26BF92E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（二）接受供应商提出的与响应文件不一致的澄清或者说明，87号令第五十一条规定的情形除外；</w:t>
      </w:r>
    </w:p>
    <w:p w14:paraId="61BEDA5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（三）违反评标纪律发表倾向性意见或者征询采购人的倾向性意见；</w:t>
      </w:r>
    </w:p>
    <w:p w14:paraId="0C422F2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（四）对需要专业判断的主观评审因素协商评分；</w:t>
      </w:r>
    </w:p>
    <w:p w14:paraId="21705F9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（五）在评标过程中擅离职守，影响评标程序正常进行的；</w:t>
      </w:r>
    </w:p>
    <w:p w14:paraId="30CDFA3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（六）谈判小组成员收受他人的财物或者其他好处；</w:t>
      </w:r>
    </w:p>
    <w:p w14:paraId="48F2C51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（七）使用竞争性谈判文件没有规定的评审因素和标准进行评标。</w:t>
      </w:r>
    </w:p>
    <w:p w14:paraId="6F854EA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（八）泄露评审文件、评审情况和评审中获悉的商业秘密。</w:t>
      </w:r>
    </w:p>
    <w:p w14:paraId="40DA4A3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（九）记录、复制或者带走任何评标资料；</w:t>
      </w:r>
    </w:p>
    <w:p w14:paraId="0A1D5C2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（十）其他不遵守评标纪律的行为。</w:t>
      </w:r>
    </w:p>
    <w:p w14:paraId="60C420F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谈判小组成员有前款第一至七项行为之一的，其评审意见无效，并不得获取评审劳务报酬和报销异地评审差旅费。</w:t>
      </w:r>
    </w:p>
    <w:p w14:paraId="0DBA838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9.4对与评标活动有关的工作人员的纪律要求</w:t>
      </w:r>
    </w:p>
    <w:p w14:paraId="1B4ECA6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与评标活动有关的工作人员不得收受他人的财物或者其他好处，不得向他人透露对响应文件的评审和比较、成交候选人的推荐情况以及评标有关的其他情况。在评标活动中，与评标活动有关的工作人员不得擅离职守，影响评标程序正常进行。</w:t>
      </w:r>
    </w:p>
    <w:p w14:paraId="1CCFDB3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9.5回避要求</w:t>
      </w:r>
    </w:p>
    <w:p w14:paraId="3CF75D8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在政府采购活动中，采购人员、谈判小组及相关人员与供应商有下列利害关系之一的，应当回避：</w:t>
      </w:r>
    </w:p>
    <w:p w14:paraId="6C89DFB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（一）参加采购活动前3年内与供应商存在劳动关系；</w:t>
      </w:r>
    </w:p>
    <w:p w14:paraId="655038F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（二）参加采购活动前3年内担任供应商的董事、监事；</w:t>
      </w:r>
    </w:p>
    <w:p w14:paraId="6F5FF1B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（三）参加采购活动前3年内是供应商的控股股东或者实际控制人；</w:t>
      </w:r>
    </w:p>
    <w:p w14:paraId="2089EB3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（四）与供应商的法定代表人或者负责人有夫妻、直系血亲、三代以内旁系血亲或者近姻亲关系；</w:t>
      </w:r>
    </w:p>
    <w:p w14:paraId="270D36F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（五）与供应商有其他可能影响政府采购活动公平、公正进行的关系。</w:t>
      </w:r>
    </w:p>
    <w:p w14:paraId="62F2063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供应商认为采购人员及相关人员与其他供应商有利害关系的，可以向采购</w:t>
      </w:r>
    </w:p>
    <w:p w14:paraId="0D60878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人或者采购代理机构书面提出回避申请，并说明理由。采购人或者采购代理机构应当及时询问被申请回避人员，有利害关系的被申请回避人员应当回避。</w:t>
      </w:r>
    </w:p>
    <w:p w14:paraId="49A5777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9.6疑问和质疑</w:t>
      </w:r>
    </w:p>
    <w:p w14:paraId="2B38DDC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供应商对政府采购活动事项有疑问的，可以向采购人提出询问，采购人应当及时作出答复，但答复的内容不得涉及商业秘密。</w:t>
      </w:r>
    </w:p>
    <w:p w14:paraId="65CA15D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供应商认为采购文件、采购过程和中标、成交结果使自己的权益受到损害的，可以在知道或者应知其权益受到损害之日起七个工作日内，以书面形式向采购人提出质疑。</w:t>
      </w:r>
    </w:p>
    <w:p w14:paraId="0D06E58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10、需要补充的其他内容</w:t>
      </w:r>
    </w:p>
    <w:p w14:paraId="756BF27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10.1采购人不承诺最低价中标，而且采购人没有义务解释说明未中标原因。</w:t>
      </w:r>
    </w:p>
    <w:p w14:paraId="28EC201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10.2其它未尽事宜，按国家有关法律、法规执行。</w:t>
      </w:r>
    </w:p>
    <w:p w14:paraId="6DF93A1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10.3本竞争性谈判文件解释权归采购人。</w:t>
      </w:r>
    </w:p>
    <w:p w14:paraId="44AF402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10.4需要补充的其他内容：见供应商须知前附表。</w:t>
      </w:r>
    </w:p>
    <w:p w14:paraId="0486DCC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lang w:val="en-US" w:eastAsia="en-US"/>
        </w:rPr>
        <w:sectPr>
          <w:footerReference r:id="rId10" w:type="default"/>
          <w:pgSz w:w="11907" w:h="16840"/>
          <w:pgMar w:top="1424" w:right="1559" w:bottom="1239" w:left="1559" w:header="680" w:footer="964" w:gutter="0"/>
          <w:pgNumType w:fmt="decimal"/>
          <w:cols w:space="720" w:num="1"/>
        </w:sectPr>
      </w:pPr>
    </w:p>
    <w:p w14:paraId="5B7C9F0C">
      <w:pPr>
        <w:spacing w:before="88" w:line="223" w:lineRule="auto"/>
        <w:ind w:left="2306"/>
        <w:outlineLvl w:val="0"/>
        <w:rPr>
          <w:rFonts w:hint="eastAsia" w:asciiTheme="minorEastAsia" w:hAnsiTheme="minorEastAsia" w:eastAsiaTheme="minorEastAsia" w:cstheme="minorEastAsia"/>
          <w:sz w:val="43"/>
          <w:szCs w:val="43"/>
          <w:highlight w:val="none"/>
        </w:rPr>
      </w:pPr>
      <w:bookmarkStart w:id="4" w:name="_Toc14696"/>
      <w:r>
        <w:rPr>
          <w:rFonts w:hint="eastAsia" w:asciiTheme="minorEastAsia" w:hAnsiTheme="minorEastAsia" w:eastAsiaTheme="minorEastAsia" w:cstheme="minorEastAsia"/>
          <w:b/>
          <w:bCs/>
          <w:spacing w:val="4"/>
          <w:sz w:val="43"/>
          <w:szCs w:val="43"/>
          <w:highlight w:val="none"/>
        </w:rPr>
        <w:t>第三章评审、谈判</w:t>
      </w:r>
      <w:bookmarkEnd w:id="4"/>
    </w:p>
    <w:p w14:paraId="08682AA0">
      <w:pPr>
        <w:spacing w:before="149" w:line="219" w:lineRule="auto"/>
        <w:ind w:left="3122"/>
        <w:outlineLvl w:val="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4"/>
          <w:sz w:val="30"/>
          <w:szCs w:val="30"/>
          <w:highlight w:val="none"/>
        </w:rPr>
        <w:t>初步评审前附表</w:t>
      </w:r>
    </w:p>
    <w:p w14:paraId="39B803FD">
      <w:pPr>
        <w:spacing w:line="109" w:lineRule="exact"/>
        <w:rPr>
          <w:rFonts w:hint="eastAsia" w:asciiTheme="minorEastAsia" w:hAnsiTheme="minorEastAsia" w:eastAsiaTheme="minorEastAsia" w:cstheme="minorEastAsia"/>
          <w:highlight w:val="none"/>
        </w:rPr>
      </w:pPr>
    </w:p>
    <w:tbl>
      <w:tblPr>
        <w:tblStyle w:val="12"/>
        <w:tblW w:w="8981" w:type="dxa"/>
        <w:tblInd w:w="-3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75"/>
        <w:gridCol w:w="2210"/>
        <w:gridCol w:w="4296"/>
      </w:tblGrid>
      <w:tr w14:paraId="16E7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475" w:type="dxa"/>
            <w:gridSpan w:val="2"/>
            <w:tcBorders>
              <w:top w:val="single" w:color="auto" w:sz="4" w:space="0"/>
              <w:left w:val="single" w:color="auto" w:sz="4" w:space="0"/>
              <w:bottom w:val="single" w:color="auto" w:sz="4" w:space="0"/>
              <w:right w:val="single" w:color="auto" w:sz="4" w:space="0"/>
            </w:tcBorders>
            <w:noWrap w:val="0"/>
            <w:vAlign w:val="center"/>
          </w:tcPr>
          <w:p w14:paraId="2493DA36">
            <w:pPr>
              <w:snapToGrid w:val="0"/>
              <w:spacing w:line="360" w:lineRule="auto"/>
              <w:jc w:val="center"/>
              <w:rPr>
                <w:rFonts w:hint="eastAsia" w:asciiTheme="minorEastAsia" w:hAnsiTheme="minorEastAsia" w:eastAsiaTheme="minorEastAsia" w:cstheme="minorEastAsia"/>
                <w:b/>
                <w:sz w:val="25"/>
                <w:szCs w:val="21"/>
              </w:rPr>
            </w:pPr>
            <w:r>
              <w:rPr>
                <w:rFonts w:hint="eastAsia" w:asciiTheme="minorEastAsia" w:hAnsiTheme="minorEastAsia" w:eastAsiaTheme="minorEastAsia" w:cstheme="minorEastAsia"/>
                <w:b/>
                <w:sz w:val="25"/>
                <w:szCs w:val="21"/>
              </w:rPr>
              <w:t>条款号</w:t>
            </w:r>
          </w:p>
        </w:tc>
        <w:tc>
          <w:tcPr>
            <w:tcW w:w="2210" w:type="dxa"/>
            <w:tcBorders>
              <w:top w:val="single" w:color="auto" w:sz="4" w:space="0"/>
              <w:left w:val="single" w:color="auto" w:sz="4" w:space="0"/>
              <w:bottom w:val="single" w:color="auto" w:sz="4" w:space="0"/>
              <w:right w:val="single" w:color="auto" w:sz="4" w:space="0"/>
            </w:tcBorders>
            <w:noWrap w:val="0"/>
            <w:vAlign w:val="center"/>
          </w:tcPr>
          <w:p w14:paraId="7D856F6F">
            <w:pPr>
              <w:snapToGrid w:val="0"/>
              <w:spacing w:line="360" w:lineRule="auto"/>
              <w:jc w:val="center"/>
              <w:rPr>
                <w:rFonts w:hint="eastAsia" w:asciiTheme="minorEastAsia" w:hAnsiTheme="minorEastAsia" w:eastAsiaTheme="minorEastAsia" w:cstheme="minorEastAsia"/>
                <w:b/>
                <w:sz w:val="25"/>
                <w:szCs w:val="21"/>
              </w:rPr>
            </w:pPr>
            <w:r>
              <w:rPr>
                <w:rFonts w:hint="eastAsia" w:asciiTheme="minorEastAsia" w:hAnsiTheme="minorEastAsia" w:eastAsiaTheme="minorEastAsia" w:cstheme="minorEastAsia"/>
                <w:b/>
                <w:sz w:val="25"/>
                <w:szCs w:val="21"/>
              </w:rPr>
              <w:t>评审因素</w:t>
            </w:r>
          </w:p>
        </w:tc>
        <w:tc>
          <w:tcPr>
            <w:tcW w:w="4296" w:type="dxa"/>
            <w:tcBorders>
              <w:top w:val="single" w:color="auto" w:sz="4" w:space="0"/>
              <w:left w:val="single" w:color="auto" w:sz="4" w:space="0"/>
              <w:bottom w:val="single" w:color="auto" w:sz="4" w:space="0"/>
              <w:right w:val="single" w:color="auto" w:sz="4" w:space="0"/>
            </w:tcBorders>
            <w:noWrap w:val="0"/>
            <w:vAlign w:val="center"/>
          </w:tcPr>
          <w:p w14:paraId="7024A1C6">
            <w:pPr>
              <w:snapToGrid w:val="0"/>
              <w:spacing w:line="360" w:lineRule="auto"/>
              <w:jc w:val="center"/>
              <w:rPr>
                <w:rFonts w:hint="eastAsia" w:asciiTheme="minorEastAsia" w:hAnsiTheme="minorEastAsia" w:eastAsiaTheme="minorEastAsia" w:cstheme="minorEastAsia"/>
                <w:b/>
                <w:sz w:val="25"/>
                <w:szCs w:val="21"/>
              </w:rPr>
            </w:pPr>
            <w:r>
              <w:rPr>
                <w:rFonts w:hint="eastAsia" w:asciiTheme="minorEastAsia" w:hAnsiTheme="minorEastAsia" w:eastAsiaTheme="minorEastAsia" w:cstheme="minorEastAsia"/>
                <w:b/>
                <w:sz w:val="25"/>
                <w:szCs w:val="21"/>
              </w:rPr>
              <w:t>评审标准</w:t>
            </w:r>
          </w:p>
        </w:tc>
      </w:tr>
      <w:tr w14:paraId="0A77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900" w:type="dxa"/>
            <w:vMerge w:val="restart"/>
            <w:tcBorders>
              <w:top w:val="single" w:color="auto" w:sz="4" w:space="0"/>
              <w:left w:val="single" w:color="auto" w:sz="4" w:space="0"/>
              <w:right w:val="single" w:color="auto" w:sz="4" w:space="0"/>
            </w:tcBorders>
            <w:noWrap w:val="0"/>
            <w:vAlign w:val="center"/>
          </w:tcPr>
          <w:p w14:paraId="0F61ED96">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575" w:type="dxa"/>
            <w:vMerge w:val="restart"/>
            <w:tcBorders>
              <w:top w:val="single" w:color="auto" w:sz="4" w:space="0"/>
              <w:left w:val="single" w:color="auto" w:sz="4" w:space="0"/>
              <w:right w:val="single" w:color="auto" w:sz="4" w:space="0"/>
            </w:tcBorders>
            <w:noWrap w:val="0"/>
            <w:vAlign w:val="center"/>
          </w:tcPr>
          <w:p w14:paraId="416BB7A2">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形式评审标准</w:t>
            </w:r>
          </w:p>
        </w:tc>
        <w:tc>
          <w:tcPr>
            <w:tcW w:w="2210" w:type="dxa"/>
            <w:tcBorders>
              <w:top w:val="single" w:color="auto" w:sz="4" w:space="0"/>
              <w:left w:val="single" w:color="auto" w:sz="4" w:space="0"/>
              <w:bottom w:val="single" w:color="auto" w:sz="4" w:space="0"/>
              <w:right w:val="single" w:color="auto" w:sz="4" w:space="0"/>
            </w:tcBorders>
            <w:noWrap w:val="0"/>
            <w:vAlign w:val="center"/>
          </w:tcPr>
          <w:p w14:paraId="28E35006">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供应商</w:t>
            </w:r>
            <w:r>
              <w:rPr>
                <w:rFonts w:hint="eastAsia" w:asciiTheme="minorEastAsia" w:hAnsiTheme="minorEastAsia" w:eastAsiaTheme="minorEastAsia" w:cstheme="minorEastAsia"/>
                <w:sz w:val="24"/>
              </w:rPr>
              <w:t>名称</w:t>
            </w:r>
          </w:p>
        </w:tc>
        <w:tc>
          <w:tcPr>
            <w:tcW w:w="4296" w:type="dxa"/>
            <w:tcBorders>
              <w:top w:val="single" w:color="auto" w:sz="4" w:space="0"/>
              <w:left w:val="single" w:color="auto" w:sz="4" w:space="0"/>
              <w:bottom w:val="single" w:color="auto" w:sz="4" w:space="0"/>
              <w:right w:val="single" w:color="auto" w:sz="4" w:space="0"/>
            </w:tcBorders>
            <w:noWrap w:val="0"/>
            <w:vAlign w:val="center"/>
          </w:tcPr>
          <w:p w14:paraId="56B05D4B">
            <w:pPr>
              <w:spacing w:line="44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与营业执照、资质证书一致</w:t>
            </w:r>
          </w:p>
        </w:tc>
      </w:tr>
      <w:tr w14:paraId="7D7B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00" w:type="dxa"/>
            <w:vMerge w:val="continue"/>
            <w:tcBorders>
              <w:left w:val="single" w:color="auto" w:sz="4" w:space="0"/>
              <w:right w:val="single" w:color="auto" w:sz="4" w:space="0"/>
            </w:tcBorders>
            <w:noWrap w:val="0"/>
            <w:vAlign w:val="center"/>
          </w:tcPr>
          <w:p w14:paraId="1E5E5B57">
            <w:pPr>
              <w:spacing w:line="440" w:lineRule="exact"/>
              <w:ind w:firstLine="480" w:firstLineChars="200"/>
              <w:jc w:val="center"/>
              <w:rPr>
                <w:rFonts w:hint="eastAsia" w:asciiTheme="minorEastAsia" w:hAnsiTheme="minorEastAsia" w:eastAsiaTheme="minorEastAsia" w:cstheme="minorEastAsia"/>
                <w:sz w:val="24"/>
              </w:rPr>
            </w:pPr>
          </w:p>
        </w:tc>
        <w:tc>
          <w:tcPr>
            <w:tcW w:w="1575" w:type="dxa"/>
            <w:vMerge w:val="continue"/>
            <w:tcBorders>
              <w:left w:val="single" w:color="auto" w:sz="4" w:space="0"/>
              <w:right w:val="single" w:color="auto" w:sz="4" w:space="0"/>
            </w:tcBorders>
            <w:noWrap w:val="0"/>
            <w:vAlign w:val="center"/>
          </w:tcPr>
          <w:p w14:paraId="0297A26D">
            <w:pPr>
              <w:spacing w:line="440" w:lineRule="exact"/>
              <w:ind w:firstLine="480" w:firstLineChars="200"/>
              <w:jc w:val="center"/>
              <w:rPr>
                <w:rFonts w:hint="eastAsia" w:asciiTheme="minorEastAsia" w:hAnsiTheme="minorEastAsia" w:eastAsiaTheme="minorEastAsia" w:cstheme="minorEastAsia"/>
                <w:sz w:val="24"/>
              </w:rPr>
            </w:pPr>
          </w:p>
        </w:tc>
        <w:tc>
          <w:tcPr>
            <w:tcW w:w="2210" w:type="dxa"/>
            <w:tcBorders>
              <w:top w:val="single" w:color="auto" w:sz="4" w:space="0"/>
              <w:left w:val="single" w:color="auto" w:sz="4" w:space="0"/>
              <w:bottom w:val="single" w:color="auto" w:sz="4" w:space="0"/>
              <w:right w:val="single" w:color="auto" w:sz="4" w:space="0"/>
            </w:tcBorders>
            <w:noWrap w:val="0"/>
            <w:vAlign w:val="center"/>
          </w:tcPr>
          <w:p w14:paraId="040F6B37">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签字盖章</w:t>
            </w:r>
          </w:p>
        </w:tc>
        <w:tc>
          <w:tcPr>
            <w:tcW w:w="4296" w:type="dxa"/>
            <w:tcBorders>
              <w:top w:val="single" w:color="auto" w:sz="4" w:space="0"/>
              <w:left w:val="single" w:color="auto" w:sz="4" w:space="0"/>
              <w:bottom w:val="single" w:color="auto" w:sz="4" w:space="0"/>
              <w:right w:val="single" w:color="auto" w:sz="4" w:space="0"/>
            </w:tcBorders>
            <w:noWrap w:val="0"/>
            <w:vAlign w:val="center"/>
          </w:tcPr>
          <w:p w14:paraId="34396EA1">
            <w:pPr>
              <w:spacing w:line="44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符合第二章“供应商须知前附表”规定</w:t>
            </w:r>
          </w:p>
        </w:tc>
      </w:tr>
      <w:tr w14:paraId="2E5F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00" w:type="dxa"/>
            <w:vMerge w:val="continue"/>
            <w:tcBorders>
              <w:left w:val="single" w:color="auto" w:sz="4" w:space="0"/>
              <w:right w:val="single" w:color="auto" w:sz="4" w:space="0"/>
            </w:tcBorders>
            <w:noWrap w:val="0"/>
            <w:vAlign w:val="center"/>
          </w:tcPr>
          <w:p w14:paraId="6E0E1960">
            <w:pPr>
              <w:spacing w:line="440" w:lineRule="exact"/>
              <w:ind w:firstLine="480" w:firstLineChars="200"/>
              <w:jc w:val="center"/>
              <w:rPr>
                <w:rFonts w:hint="eastAsia" w:asciiTheme="minorEastAsia" w:hAnsiTheme="minorEastAsia" w:eastAsiaTheme="minorEastAsia" w:cstheme="minorEastAsia"/>
                <w:sz w:val="24"/>
              </w:rPr>
            </w:pPr>
          </w:p>
        </w:tc>
        <w:tc>
          <w:tcPr>
            <w:tcW w:w="1575" w:type="dxa"/>
            <w:vMerge w:val="continue"/>
            <w:tcBorders>
              <w:left w:val="single" w:color="auto" w:sz="4" w:space="0"/>
              <w:right w:val="single" w:color="auto" w:sz="4" w:space="0"/>
            </w:tcBorders>
            <w:noWrap w:val="0"/>
            <w:vAlign w:val="center"/>
          </w:tcPr>
          <w:p w14:paraId="07F9F353">
            <w:pPr>
              <w:spacing w:line="440" w:lineRule="exact"/>
              <w:ind w:firstLine="480" w:firstLineChars="200"/>
              <w:jc w:val="center"/>
              <w:rPr>
                <w:rFonts w:hint="eastAsia" w:asciiTheme="minorEastAsia" w:hAnsiTheme="minorEastAsia" w:eastAsiaTheme="minorEastAsia" w:cstheme="minorEastAsia"/>
                <w:sz w:val="24"/>
              </w:rPr>
            </w:pPr>
          </w:p>
        </w:tc>
        <w:tc>
          <w:tcPr>
            <w:tcW w:w="2210" w:type="dxa"/>
            <w:tcBorders>
              <w:top w:val="single" w:color="auto" w:sz="4" w:space="0"/>
              <w:left w:val="single" w:color="auto" w:sz="4" w:space="0"/>
              <w:bottom w:val="single" w:color="auto" w:sz="4" w:space="0"/>
              <w:right w:val="single" w:color="auto" w:sz="4" w:space="0"/>
            </w:tcBorders>
            <w:noWrap w:val="0"/>
            <w:vAlign w:val="center"/>
          </w:tcPr>
          <w:p w14:paraId="31612E25">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响应文件格式</w:t>
            </w:r>
          </w:p>
        </w:tc>
        <w:tc>
          <w:tcPr>
            <w:tcW w:w="4296" w:type="dxa"/>
            <w:tcBorders>
              <w:top w:val="single" w:color="auto" w:sz="4" w:space="0"/>
              <w:left w:val="single" w:color="auto" w:sz="4" w:space="0"/>
              <w:bottom w:val="single" w:color="auto" w:sz="4" w:space="0"/>
              <w:right w:val="single" w:color="auto" w:sz="4" w:space="0"/>
            </w:tcBorders>
            <w:noWrap w:val="0"/>
            <w:vAlign w:val="center"/>
          </w:tcPr>
          <w:p w14:paraId="7E93E418">
            <w:pPr>
              <w:spacing w:line="44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符合第</w:t>
            </w:r>
            <w:r>
              <w:rPr>
                <w:rFonts w:hint="eastAsia" w:asciiTheme="minorEastAsia" w:hAnsiTheme="minorEastAsia" w:eastAsiaTheme="minorEastAsia" w:cstheme="minorEastAsia"/>
                <w:sz w:val="24"/>
                <w:lang w:val="en-US" w:eastAsia="zh-CN"/>
              </w:rPr>
              <w:t>六</w:t>
            </w:r>
            <w:r>
              <w:rPr>
                <w:rFonts w:hint="eastAsia" w:asciiTheme="minorEastAsia" w:hAnsiTheme="minorEastAsia" w:eastAsiaTheme="minorEastAsia" w:cstheme="minorEastAsia"/>
                <w:sz w:val="24"/>
              </w:rPr>
              <w:t>章“</w:t>
            </w:r>
            <w:r>
              <w:rPr>
                <w:rFonts w:hint="eastAsia" w:asciiTheme="minorEastAsia" w:hAnsiTheme="minorEastAsia" w:eastAsiaTheme="minorEastAsia" w:cstheme="minorEastAsia"/>
                <w:sz w:val="24"/>
                <w:lang w:val="en-US" w:eastAsia="zh-CN"/>
              </w:rPr>
              <w:t>响应文件格式</w:t>
            </w:r>
            <w:r>
              <w:rPr>
                <w:rFonts w:hint="eastAsia" w:asciiTheme="minorEastAsia" w:hAnsiTheme="minorEastAsia" w:eastAsiaTheme="minorEastAsia" w:cstheme="minorEastAsia"/>
                <w:sz w:val="24"/>
              </w:rPr>
              <w:t>”的要求</w:t>
            </w:r>
          </w:p>
        </w:tc>
      </w:tr>
      <w:tr w14:paraId="2EBF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900" w:type="dxa"/>
            <w:vMerge w:val="continue"/>
            <w:tcBorders>
              <w:left w:val="single" w:color="auto" w:sz="4" w:space="0"/>
              <w:bottom w:val="single" w:color="auto" w:sz="4" w:space="0"/>
              <w:right w:val="single" w:color="auto" w:sz="4" w:space="0"/>
            </w:tcBorders>
            <w:noWrap w:val="0"/>
            <w:vAlign w:val="center"/>
          </w:tcPr>
          <w:p w14:paraId="6E780C36">
            <w:pPr>
              <w:spacing w:line="440" w:lineRule="exact"/>
              <w:ind w:firstLine="480" w:firstLineChars="200"/>
              <w:jc w:val="center"/>
              <w:rPr>
                <w:rFonts w:hint="eastAsia" w:asciiTheme="minorEastAsia" w:hAnsiTheme="minorEastAsia" w:eastAsiaTheme="minorEastAsia" w:cstheme="minorEastAsia"/>
                <w:sz w:val="24"/>
              </w:rPr>
            </w:pPr>
          </w:p>
        </w:tc>
        <w:tc>
          <w:tcPr>
            <w:tcW w:w="1575" w:type="dxa"/>
            <w:vMerge w:val="continue"/>
            <w:tcBorders>
              <w:left w:val="single" w:color="auto" w:sz="4" w:space="0"/>
              <w:bottom w:val="single" w:color="auto" w:sz="4" w:space="0"/>
              <w:right w:val="single" w:color="auto" w:sz="4" w:space="0"/>
            </w:tcBorders>
            <w:noWrap w:val="0"/>
            <w:vAlign w:val="center"/>
          </w:tcPr>
          <w:p w14:paraId="7F212F3D">
            <w:pPr>
              <w:spacing w:line="440" w:lineRule="exact"/>
              <w:ind w:firstLine="480" w:firstLineChars="200"/>
              <w:jc w:val="center"/>
              <w:rPr>
                <w:rFonts w:hint="eastAsia" w:asciiTheme="minorEastAsia" w:hAnsiTheme="minorEastAsia" w:eastAsiaTheme="minorEastAsia" w:cstheme="minorEastAsia"/>
                <w:sz w:val="24"/>
              </w:rPr>
            </w:pPr>
          </w:p>
        </w:tc>
        <w:tc>
          <w:tcPr>
            <w:tcW w:w="2210" w:type="dxa"/>
            <w:tcBorders>
              <w:top w:val="single" w:color="auto" w:sz="4" w:space="0"/>
              <w:left w:val="single" w:color="auto" w:sz="4" w:space="0"/>
              <w:bottom w:val="single" w:color="auto" w:sz="4" w:space="0"/>
              <w:right w:val="single" w:color="auto" w:sz="4" w:space="0"/>
            </w:tcBorders>
            <w:noWrap w:val="0"/>
            <w:vAlign w:val="center"/>
          </w:tcPr>
          <w:p w14:paraId="440B0EDD">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报价唯一</w:t>
            </w:r>
          </w:p>
        </w:tc>
        <w:tc>
          <w:tcPr>
            <w:tcW w:w="4296" w:type="dxa"/>
            <w:tcBorders>
              <w:top w:val="single" w:color="auto" w:sz="4" w:space="0"/>
              <w:left w:val="single" w:color="auto" w:sz="4" w:space="0"/>
              <w:bottom w:val="single" w:color="auto" w:sz="4" w:space="0"/>
              <w:right w:val="single" w:color="auto" w:sz="4" w:space="0"/>
            </w:tcBorders>
            <w:noWrap w:val="0"/>
            <w:vAlign w:val="center"/>
          </w:tcPr>
          <w:p w14:paraId="237F3B19">
            <w:pPr>
              <w:spacing w:line="44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只能有一个有效报价</w:t>
            </w:r>
          </w:p>
        </w:tc>
      </w:tr>
      <w:tr w14:paraId="09A4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900" w:type="dxa"/>
            <w:tcBorders>
              <w:top w:val="single" w:color="auto" w:sz="4" w:space="0"/>
              <w:left w:val="single" w:color="auto" w:sz="4" w:space="0"/>
              <w:right w:val="single" w:color="auto" w:sz="4" w:space="0"/>
            </w:tcBorders>
            <w:noWrap w:val="0"/>
            <w:vAlign w:val="center"/>
          </w:tcPr>
          <w:p w14:paraId="192E238B">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575" w:type="dxa"/>
            <w:tcBorders>
              <w:top w:val="single" w:color="auto" w:sz="4" w:space="0"/>
              <w:left w:val="single" w:color="auto" w:sz="4" w:space="0"/>
              <w:right w:val="single" w:color="auto" w:sz="4" w:space="0"/>
            </w:tcBorders>
            <w:noWrap w:val="0"/>
            <w:vAlign w:val="center"/>
          </w:tcPr>
          <w:p w14:paraId="0A26AA1E">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资格评审标准</w:t>
            </w:r>
          </w:p>
        </w:tc>
        <w:tc>
          <w:tcPr>
            <w:tcW w:w="6506" w:type="dxa"/>
            <w:gridSpan w:val="2"/>
            <w:tcBorders>
              <w:top w:val="single" w:color="auto" w:sz="4" w:space="0"/>
              <w:left w:val="single" w:color="auto" w:sz="4" w:space="0"/>
              <w:right w:val="single" w:color="auto" w:sz="4" w:space="0"/>
            </w:tcBorders>
            <w:noWrap w:val="0"/>
            <w:vAlign w:val="center"/>
          </w:tcPr>
          <w:p w14:paraId="3930FC7C">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符合第二章“投标人须知前附表”规定</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供应商</w:t>
            </w:r>
            <w:r>
              <w:rPr>
                <w:rFonts w:hint="eastAsia" w:asciiTheme="minorEastAsia" w:hAnsiTheme="minorEastAsia" w:eastAsiaTheme="minorEastAsia" w:cstheme="minorEastAsia"/>
                <w:sz w:val="24"/>
              </w:rPr>
              <w:t>不足3家的不得进行评标工作。</w:t>
            </w:r>
          </w:p>
        </w:tc>
      </w:tr>
      <w:tr w14:paraId="4CD3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900" w:type="dxa"/>
            <w:vMerge w:val="restart"/>
            <w:tcBorders>
              <w:top w:val="single" w:color="auto" w:sz="4" w:space="0"/>
              <w:left w:val="single" w:color="auto" w:sz="4" w:space="0"/>
              <w:right w:val="single" w:color="auto" w:sz="4" w:space="0"/>
            </w:tcBorders>
            <w:noWrap w:val="0"/>
            <w:vAlign w:val="center"/>
          </w:tcPr>
          <w:p w14:paraId="5957CF82">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575" w:type="dxa"/>
            <w:vMerge w:val="restart"/>
            <w:tcBorders>
              <w:top w:val="single" w:color="auto" w:sz="4" w:space="0"/>
              <w:left w:val="single" w:color="auto" w:sz="4" w:space="0"/>
              <w:right w:val="single" w:color="auto" w:sz="4" w:space="0"/>
            </w:tcBorders>
            <w:noWrap w:val="0"/>
            <w:vAlign w:val="center"/>
          </w:tcPr>
          <w:p w14:paraId="5A82332D">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响应性评审标准</w:t>
            </w:r>
          </w:p>
        </w:tc>
        <w:tc>
          <w:tcPr>
            <w:tcW w:w="2210" w:type="dxa"/>
            <w:tcBorders>
              <w:top w:val="single" w:color="auto" w:sz="4" w:space="0"/>
              <w:left w:val="single" w:color="auto" w:sz="4" w:space="0"/>
              <w:bottom w:val="single" w:color="auto" w:sz="4" w:space="0"/>
              <w:right w:val="single" w:color="auto" w:sz="4" w:space="0"/>
            </w:tcBorders>
            <w:noWrap w:val="0"/>
            <w:vAlign w:val="center"/>
          </w:tcPr>
          <w:p w14:paraId="5E9C70D4">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投标报价</w:t>
            </w:r>
          </w:p>
        </w:tc>
        <w:tc>
          <w:tcPr>
            <w:tcW w:w="4296" w:type="dxa"/>
            <w:tcBorders>
              <w:top w:val="single" w:color="auto" w:sz="4" w:space="0"/>
              <w:left w:val="single" w:color="auto" w:sz="4" w:space="0"/>
              <w:bottom w:val="single" w:color="auto" w:sz="4" w:space="0"/>
              <w:right w:val="single" w:color="auto" w:sz="4" w:space="0"/>
            </w:tcBorders>
            <w:noWrap w:val="0"/>
            <w:vAlign w:val="center"/>
          </w:tcPr>
          <w:p w14:paraId="5CEE511F">
            <w:pPr>
              <w:spacing w:line="440" w:lineRule="exac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低于（含等于）招标控制价</w:t>
            </w:r>
          </w:p>
        </w:tc>
      </w:tr>
      <w:tr w14:paraId="2E5A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exact"/>
        </w:trPr>
        <w:tc>
          <w:tcPr>
            <w:tcW w:w="900" w:type="dxa"/>
            <w:vMerge w:val="continue"/>
            <w:tcBorders>
              <w:left w:val="single" w:color="auto" w:sz="4" w:space="0"/>
              <w:right w:val="single" w:color="auto" w:sz="4" w:space="0"/>
            </w:tcBorders>
            <w:noWrap w:val="0"/>
            <w:vAlign w:val="center"/>
          </w:tcPr>
          <w:p w14:paraId="1BA78D90">
            <w:pPr>
              <w:spacing w:line="440" w:lineRule="exact"/>
              <w:ind w:firstLine="480" w:firstLineChars="200"/>
              <w:rPr>
                <w:rFonts w:hint="eastAsia" w:asciiTheme="minorEastAsia" w:hAnsiTheme="minorEastAsia" w:eastAsiaTheme="minorEastAsia" w:cstheme="minorEastAsia"/>
                <w:sz w:val="24"/>
              </w:rPr>
            </w:pPr>
          </w:p>
        </w:tc>
        <w:tc>
          <w:tcPr>
            <w:tcW w:w="1575" w:type="dxa"/>
            <w:vMerge w:val="continue"/>
            <w:tcBorders>
              <w:left w:val="single" w:color="auto" w:sz="4" w:space="0"/>
              <w:right w:val="single" w:color="auto" w:sz="4" w:space="0"/>
            </w:tcBorders>
            <w:noWrap w:val="0"/>
            <w:vAlign w:val="center"/>
          </w:tcPr>
          <w:p w14:paraId="05512C4D">
            <w:pPr>
              <w:spacing w:line="440" w:lineRule="exact"/>
              <w:ind w:firstLine="480" w:firstLineChars="200"/>
              <w:rPr>
                <w:rFonts w:hint="eastAsia" w:asciiTheme="minorEastAsia" w:hAnsiTheme="minorEastAsia" w:eastAsiaTheme="minorEastAsia" w:cstheme="minorEastAsia"/>
                <w:sz w:val="24"/>
              </w:rPr>
            </w:pPr>
          </w:p>
        </w:tc>
        <w:tc>
          <w:tcPr>
            <w:tcW w:w="2210" w:type="dxa"/>
            <w:tcBorders>
              <w:top w:val="single" w:color="auto" w:sz="4" w:space="0"/>
              <w:left w:val="single" w:color="auto" w:sz="4" w:space="0"/>
              <w:bottom w:val="single" w:color="auto" w:sz="4" w:space="0"/>
              <w:right w:val="single" w:color="auto" w:sz="4" w:space="0"/>
            </w:tcBorders>
            <w:noWrap w:val="0"/>
            <w:vAlign w:val="center"/>
          </w:tcPr>
          <w:p w14:paraId="36FDEEFF">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投标范围</w:t>
            </w:r>
          </w:p>
        </w:tc>
        <w:tc>
          <w:tcPr>
            <w:tcW w:w="4296" w:type="dxa"/>
            <w:tcBorders>
              <w:top w:val="single" w:color="auto" w:sz="4" w:space="0"/>
              <w:left w:val="single" w:color="auto" w:sz="4" w:space="0"/>
              <w:bottom w:val="single" w:color="auto" w:sz="4" w:space="0"/>
              <w:right w:val="single" w:color="auto" w:sz="4" w:space="0"/>
            </w:tcBorders>
            <w:noWrap w:val="0"/>
            <w:vAlign w:val="center"/>
          </w:tcPr>
          <w:p w14:paraId="29920FF0">
            <w:pPr>
              <w:spacing w:line="44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符合第二章“供应商须知前附表”规定</w:t>
            </w:r>
          </w:p>
        </w:tc>
      </w:tr>
      <w:tr w14:paraId="73CE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trPr>
        <w:tc>
          <w:tcPr>
            <w:tcW w:w="900" w:type="dxa"/>
            <w:vMerge w:val="continue"/>
            <w:tcBorders>
              <w:left w:val="single" w:color="auto" w:sz="4" w:space="0"/>
              <w:right w:val="single" w:color="auto" w:sz="4" w:space="0"/>
            </w:tcBorders>
            <w:noWrap w:val="0"/>
            <w:vAlign w:val="center"/>
          </w:tcPr>
          <w:p w14:paraId="159B7F02">
            <w:pPr>
              <w:spacing w:line="440" w:lineRule="exact"/>
              <w:ind w:firstLine="480" w:firstLineChars="200"/>
              <w:rPr>
                <w:rFonts w:hint="eastAsia" w:asciiTheme="minorEastAsia" w:hAnsiTheme="minorEastAsia" w:eastAsiaTheme="minorEastAsia" w:cstheme="minorEastAsia"/>
                <w:sz w:val="24"/>
              </w:rPr>
            </w:pPr>
          </w:p>
        </w:tc>
        <w:tc>
          <w:tcPr>
            <w:tcW w:w="1575" w:type="dxa"/>
            <w:vMerge w:val="continue"/>
            <w:tcBorders>
              <w:left w:val="single" w:color="auto" w:sz="4" w:space="0"/>
              <w:right w:val="single" w:color="auto" w:sz="4" w:space="0"/>
            </w:tcBorders>
            <w:noWrap w:val="0"/>
            <w:vAlign w:val="center"/>
          </w:tcPr>
          <w:p w14:paraId="1CAA23F1">
            <w:pPr>
              <w:spacing w:line="440" w:lineRule="exact"/>
              <w:ind w:firstLine="480" w:firstLineChars="200"/>
              <w:rPr>
                <w:rFonts w:hint="eastAsia" w:asciiTheme="minorEastAsia" w:hAnsiTheme="minorEastAsia" w:eastAsiaTheme="minorEastAsia" w:cstheme="minorEastAsia"/>
                <w:sz w:val="24"/>
              </w:rPr>
            </w:pPr>
          </w:p>
        </w:tc>
        <w:tc>
          <w:tcPr>
            <w:tcW w:w="2210" w:type="dxa"/>
            <w:tcBorders>
              <w:top w:val="single" w:color="auto" w:sz="4" w:space="0"/>
              <w:left w:val="single" w:color="auto" w:sz="4" w:space="0"/>
              <w:bottom w:val="single" w:color="auto" w:sz="4" w:space="0"/>
              <w:right w:val="single" w:color="auto" w:sz="4" w:space="0"/>
            </w:tcBorders>
            <w:noWrap w:val="0"/>
            <w:vAlign w:val="center"/>
          </w:tcPr>
          <w:p w14:paraId="06B98429">
            <w:pPr>
              <w:adjustRightInd w:val="0"/>
              <w:snapToGri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1"/>
              </w:rPr>
              <w:t>交货期</w:t>
            </w:r>
          </w:p>
        </w:tc>
        <w:tc>
          <w:tcPr>
            <w:tcW w:w="4296" w:type="dxa"/>
            <w:tcBorders>
              <w:top w:val="single" w:color="auto" w:sz="4" w:space="0"/>
              <w:left w:val="single" w:color="auto" w:sz="4" w:space="0"/>
              <w:bottom w:val="single" w:color="auto" w:sz="4" w:space="0"/>
              <w:right w:val="single" w:color="auto" w:sz="4" w:space="0"/>
            </w:tcBorders>
            <w:noWrap w:val="0"/>
            <w:vAlign w:val="center"/>
          </w:tcPr>
          <w:p w14:paraId="7C6F6C20">
            <w:pPr>
              <w:adjustRightInd w:val="0"/>
              <w:snapToGrid w:val="0"/>
              <w:spacing w:line="360" w:lineRule="auto"/>
              <w:jc w:val="center"/>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szCs w:val="21"/>
                <w:lang w:eastAsia="zh-CN"/>
              </w:rPr>
              <w:t>合同签订、接到采购人通知后7日内完成供货任务</w:t>
            </w:r>
          </w:p>
        </w:tc>
      </w:tr>
      <w:tr w14:paraId="1BD5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trPr>
        <w:tc>
          <w:tcPr>
            <w:tcW w:w="900" w:type="dxa"/>
            <w:vMerge w:val="continue"/>
            <w:tcBorders>
              <w:left w:val="single" w:color="auto" w:sz="4" w:space="0"/>
              <w:right w:val="single" w:color="auto" w:sz="4" w:space="0"/>
            </w:tcBorders>
            <w:noWrap w:val="0"/>
            <w:vAlign w:val="center"/>
          </w:tcPr>
          <w:p w14:paraId="34CD4F9F">
            <w:pPr>
              <w:spacing w:line="440" w:lineRule="exact"/>
              <w:ind w:firstLine="480" w:firstLineChars="200"/>
              <w:rPr>
                <w:rFonts w:hint="eastAsia" w:asciiTheme="minorEastAsia" w:hAnsiTheme="minorEastAsia" w:eastAsiaTheme="minorEastAsia" w:cstheme="minorEastAsia"/>
                <w:sz w:val="24"/>
              </w:rPr>
            </w:pPr>
          </w:p>
        </w:tc>
        <w:tc>
          <w:tcPr>
            <w:tcW w:w="1575" w:type="dxa"/>
            <w:vMerge w:val="continue"/>
            <w:tcBorders>
              <w:left w:val="single" w:color="auto" w:sz="4" w:space="0"/>
              <w:right w:val="single" w:color="auto" w:sz="4" w:space="0"/>
            </w:tcBorders>
            <w:noWrap w:val="0"/>
            <w:vAlign w:val="center"/>
          </w:tcPr>
          <w:p w14:paraId="2256CDEF">
            <w:pPr>
              <w:spacing w:line="440" w:lineRule="exact"/>
              <w:ind w:firstLine="480" w:firstLineChars="200"/>
              <w:rPr>
                <w:rFonts w:hint="eastAsia" w:asciiTheme="minorEastAsia" w:hAnsiTheme="minorEastAsia" w:eastAsiaTheme="minorEastAsia" w:cstheme="minorEastAsia"/>
                <w:sz w:val="24"/>
              </w:rPr>
            </w:pPr>
          </w:p>
        </w:tc>
        <w:tc>
          <w:tcPr>
            <w:tcW w:w="2210" w:type="dxa"/>
            <w:tcBorders>
              <w:top w:val="single" w:color="auto" w:sz="4" w:space="0"/>
              <w:left w:val="single" w:color="auto" w:sz="4" w:space="0"/>
              <w:bottom w:val="single" w:color="auto" w:sz="4" w:space="0"/>
              <w:right w:val="single" w:color="auto" w:sz="4" w:space="0"/>
            </w:tcBorders>
            <w:noWrap w:val="0"/>
            <w:vAlign w:val="center"/>
          </w:tcPr>
          <w:p w14:paraId="6EEBDD41">
            <w:pPr>
              <w:adjustRightInd w:val="0"/>
              <w:snapToGri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1"/>
              </w:rPr>
              <w:t>质量要求</w:t>
            </w:r>
          </w:p>
        </w:tc>
        <w:tc>
          <w:tcPr>
            <w:tcW w:w="4296" w:type="dxa"/>
            <w:tcBorders>
              <w:top w:val="single" w:color="auto" w:sz="4" w:space="0"/>
              <w:left w:val="single" w:color="auto" w:sz="4" w:space="0"/>
              <w:bottom w:val="single" w:color="auto" w:sz="4" w:space="0"/>
              <w:right w:val="single" w:color="auto" w:sz="4" w:space="0"/>
            </w:tcBorders>
            <w:noWrap w:val="0"/>
            <w:vAlign w:val="center"/>
          </w:tcPr>
          <w:p w14:paraId="1B7F227A">
            <w:pPr>
              <w:adjustRightInd w:val="0"/>
              <w:snapToGri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1"/>
              </w:rPr>
              <w:t>达到国家、省、市相关强制性标准</w:t>
            </w:r>
          </w:p>
        </w:tc>
      </w:tr>
      <w:tr w14:paraId="55E2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trPr>
        <w:tc>
          <w:tcPr>
            <w:tcW w:w="900" w:type="dxa"/>
            <w:vMerge w:val="continue"/>
            <w:tcBorders>
              <w:left w:val="single" w:color="auto" w:sz="4" w:space="0"/>
              <w:right w:val="single" w:color="auto" w:sz="4" w:space="0"/>
            </w:tcBorders>
            <w:noWrap w:val="0"/>
            <w:vAlign w:val="center"/>
          </w:tcPr>
          <w:p w14:paraId="6472BF6A">
            <w:pPr>
              <w:spacing w:line="440" w:lineRule="exact"/>
              <w:ind w:firstLine="480" w:firstLineChars="200"/>
              <w:rPr>
                <w:rFonts w:hint="eastAsia" w:asciiTheme="minorEastAsia" w:hAnsiTheme="minorEastAsia" w:eastAsiaTheme="minorEastAsia" w:cstheme="minorEastAsia"/>
                <w:sz w:val="24"/>
              </w:rPr>
            </w:pPr>
          </w:p>
        </w:tc>
        <w:tc>
          <w:tcPr>
            <w:tcW w:w="1575" w:type="dxa"/>
            <w:vMerge w:val="continue"/>
            <w:tcBorders>
              <w:left w:val="single" w:color="auto" w:sz="4" w:space="0"/>
              <w:right w:val="single" w:color="auto" w:sz="4" w:space="0"/>
            </w:tcBorders>
            <w:noWrap w:val="0"/>
            <w:vAlign w:val="center"/>
          </w:tcPr>
          <w:p w14:paraId="34A3A31D">
            <w:pPr>
              <w:spacing w:line="440" w:lineRule="exact"/>
              <w:ind w:firstLine="480" w:firstLineChars="200"/>
              <w:rPr>
                <w:rFonts w:hint="eastAsia" w:asciiTheme="minorEastAsia" w:hAnsiTheme="minorEastAsia" w:eastAsiaTheme="minorEastAsia" w:cstheme="minorEastAsia"/>
                <w:sz w:val="24"/>
              </w:rPr>
            </w:pPr>
          </w:p>
        </w:tc>
        <w:tc>
          <w:tcPr>
            <w:tcW w:w="2210" w:type="dxa"/>
            <w:tcBorders>
              <w:top w:val="single" w:color="auto" w:sz="4" w:space="0"/>
              <w:left w:val="single" w:color="auto" w:sz="4" w:space="0"/>
              <w:bottom w:val="single" w:color="auto" w:sz="4" w:space="0"/>
              <w:right w:val="single" w:color="auto" w:sz="4" w:space="0"/>
            </w:tcBorders>
            <w:noWrap w:val="0"/>
            <w:vAlign w:val="center"/>
          </w:tcPr>
          <w:p w14:paraId="230F7F3B">
            <w:pPr>
              <w:adjustRightInd w:val="0"/>
              <w:snapToGrid w:val="0"/>
              <w:spacing w:line="360" w:lineRule="auto"/>
              <w:jc w:val="center"/>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szCs w:val="21"/>
              </w:rPr>
              <w:t>质保期</w:t>
            </w:r>
          </w:p>
        </w:tc>
        <w:tc>
          <w:tcPr>
            <w:tcW w:w="4296" w:type="dxa"/>
            <w:tcBorders>
              <w:top w:val="single" w:color="auto" w:sz="4" w:space="0"/>
              <w:left w:val="single" w:color="auto" w:sz="4" w:space="0"/>
              <w:bottom w:val="single" w:color="auto" w:sz="4" w:space="0"/>
              <w:right w:val="single" w:color="auto" w:sz="4" w:space="0"/>
            </w:tcBorders>
            <w:noWrap w:val="0"/>
            <w:vAlign w:val="center"/>
          </w:tcPr>
          <w:p w14:paraId="25B8E06B">
            <w:pPr>
              <w:adjustRightInd w:val="0"/>
              <w:snapToGrid w:val="0"/>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1"/>
              </w:rPr>
              <w:t>自采购之日起24个月</w:t>
            </w:r>
          </w:p>
        </w:tc>
      </w:tr>
      <w:tr w14:paraId="7FC0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exact"/>
        </w:trPr>
        <w:tc>
          <w:tcPr>
            <w:tcW w:w="900" w:type="dxa"/>
            <w:vMerge w:val="continue"/>
            <w:tcBorders>
              <w:left w:val="single" w:color="auto" w:sz="4" w:space="0"/>
              <w:right w:val="single" w:color="auto" w:sz="4" w:space="0"/>
            </w:tcBorders>
            <w:noWrap w:val="0"/>
            <w:vAlign w:val="center"/>
          </w:tcPr>
          <w:p w14:paraId="49B378DB">
            <w:pPr>
              <w:spacing w:line="440" w:lineRule="exact"/>
              <w:ind w:firstLine="480" w:firstLineChars="200"/>
              <w:rPr>
                <w:rFonts w:hint="eastAsia" w:asciiTheme="minorEastAsia" w:hAnsiTheme="minorEastAsia" w:eastAsiaTheme="minorEastAsia" w:cstheme="minorEastAsia"/>
                <w:sz w:val="24"/>
              </w:rPr>
            </w:pPr>
          </w:p>
        </w:tc>
        <w:tc>
          <w:tcPr>
            <w:tcW w:w="1575" w:type="dxa"/>
            <w:vMerge w:val="continue"/>
            <w:tcBorders>
              <w:left w:val="single" w:color="auto" w:sz="4" w:space="0"/>
              <w:right w:val="single" w:color="auto" w:sz="4" w:space="0"/>
            </w:tcBorders>
            <w:noWrap w:val="0"/>
            <w:vAlign w:val="center"/>
          </w:tcPr>
          <w:p w14:paraId="4FC548E2">
            <w:pPr>
              <w:spacing w:line="440" w:lineRule="exact"/>
              <w:ind w:firstLine="480" w:firstLineChars="200"/>
              <w:rPr>
                <w:rFonts w:hint="eastAsia" w:asciiTheme="minorEastAsia" w:hAnsiTheme="minorEastAsia" w:eastAsiaTheme="minorEastAsia" w:cstheme="minorEastAsia"/>
                <w:sz w:val="24"/>
              </w:rPr>
            </w:pPr>
          </w:p>
        </w:tc>
        <w:tc>
          <w:tcPr>
            <w:tcW w:w="2210" w:type="dxa"/>
            <w:tcBorders>
              <w:top w:val="single" w:color="auto" w:sz="4" w:space="0"/>
              <w:left w:val="single" w:color="auto" w:sz="4" w:space="0"/>
              <w:bottom w:val="single" w:color="auto" w:sz="4" w:space="0"/>
              <w:right w:val="single" w:color="auto" w:sz="4" w:space="0"/>
            </w:tcBorders>
            <w:noWrap w:val="0"/>
            <w:vAlign w:val="center"/>
          </w:tcPr>
          <w:p w14:paraId="76F3161B">
            <w:pPr>
              <w:pStyle w:val="17"/>
              <w:spacing w:before="78" w:line="219" w:lineRule="auto"/>
              <w:ind w:left="134" w:leftChars="0"/>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pacing w:val="-2"/>
                <w:highlight w:val="none"/>
              </w:rPr>
              <w:t>交货（服务）标准</w:t>
            </w:r>
          </w:p>
        </w:tc>
        <w:tc>
          <w:tcPr>
            <w:tcW w:w="4296" w:type="dxa"/>
            <w:tcBorders>
              <w:top w:val="single" w:color="auto" w:sz="4" w:space="0"/>
              <w:left w:val="single" w:color="auto" w:sz="4" w:space="0"/>
              <w:bottom w:val="single" w:color="auto" w:sz="4" w:space="0"/>
              <w:right w:val="single" w:color="auto" w:sz="4" w:space="0"/>
            </w:tcBorders>
            <w:noWrap w:val="0"/>
            <w:vAlign w:val="center"/>
          </w:tcPr>
          <w:p w14:paraId="2AFDE0F9">
            <w:pPr>
              <w:pStyle w:val="17"/>
              <w:spacing w:before="38" w:line="219" w:lineRule="auto"/>
              <w:ind w:left="117" w:leftChars="0"/>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pacing w:val="-2"/>
                <w:highlight w:val="none"/>
              </w:rPr>
              <w:t>现场查验供货数量与中标数量一致，有该批次出场质量检验合格报告，有第三方质量检测单位出具的该农药质检合格报告，符合采购文件中农药的相关要求和规定。</w:t>
            </w:r>
          </w:p>
        </w:tc>
      </w:tr>
      <w:tr w14:paraId="65EE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exact"/>
        </w:trPr>
        <w:tc>
          <w:tcPr>
            <w:tcW w:w="900" w:type="dxa"/>
            <w:vMerge w:val="continue"/>
            <w:tcBorders>
              <w:left w:val="single" w:color="auto" w:sz="4" w:space="0"/>
              <w:right w:val="single" w:color="auto" w:sz="4" w:space="0"/>
            </w:tcBorders>
            <w:noWrap w:val="0"/>
            <w:vAlign w:val="center"/>
          </w:tcPr>
          <w:p w14:paraId="0ABBF5C4">
            <w:pPr>
              <w:spacing w:line="440" w:lineRule="exact"/>
              <w:ind w:firstLine="480" w:firstLineChars="200"/>
              <w:rPr>
                <w:rFonts w:hint="eastAsia" w:asciiTheme="minorEastAsia" w:hAnsiTheme="minorEastAsia" w:eastAsiaTheme="minorEastAsia" w:cstheme="minorEastAsia"/>
                <w:sz w:val="24"/>
              </w:rPr>
            </w:pPr>
          </w:p>
        </w:tc>
        <w:tc>
          <w:tcPr>
            <w:tcW w:w="1575" w:type="dxa"/>
            <w:vMerge w:val="continue"/>
            <w:tcBorders>
              <w:left w:val="single" w:color="auto" w:sz="4" w:space="0"/>
              <w:right w:val="single" w:color="auto" w:sz="4" w:space="0"/>
            </w:tcBorders>
            <w:noWrap w:val="0"/>
            <w:vAlign w:val="center"/>
          </w:tcPr>
          <w:p w14:paraId="7F07AFBC">
            <w:pPr>
              <w:spacing w:line="440" w:lineRule="exact"/>
              <w:ind w:firstLine="480" w:firstLineChars="200"/>
              <w:rPr>
                <w:rFonts w:hint="eastAsia" w:asciiTheme="minorEastAsia" w:hAnsiTheme="minorEastAsia" w:eastAsiaTheme="minorEastAsia" w:cstheme="minorEastAsia"/>
                <w:sz w:val="24"/>
              </w:rPr>
            </w:pPr>
          </w:p>
        </w:tc>
        <w:tc>
          <w:tcPr>
            <w:tcW w:w="2210" w:type="dxa"/>
            <w:tcBorders>
              <w:top w:val="single" w:color="auto" w:sz="4" w:space="0"/>
              <w:left w:val="single" w:color="auto" w:sz="4" w:space="0"/>
              <w:bottom w:val="single" w:color="auto" w:sz="4" w:space="0"/>
              <w:right w:val="single" w:color="auto" w:sz="4" w:space="0"/>
            </w:tcBorders>
            <w:noWrap w:val="0"/>
            <w:vAlign w:val="center"/>
          </w:tcPr>
          <w:p w14:paraId="3A5AC7E3">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1"/>
              </w:rPr>
              <w:t>谈判</w:t>
            </w:r>
            <w:r>
              <w:rPr>
                <w:rFonts w:hint="eastAsia" w:asciiTheme="minorEastAsia" w:hAnsiTheme="minorEastAsia" w:eastAsiaTheme="minorEastAsia" w:cstheme="minorEastAsia"/>
                <w:sz w:val="24"/>
              </w:rPr>
              <w:t>有效期</w:t>
            </w:r>
          </w:p>
        </w:tc>
        <w:tc>
          <w:tcPr>
            <w:tcW w:w="4296" w:type="dxa"/>
            <w:tcBorders>
              <w:top w:val="single" w:color="auto" w:sz="4" w:space="0"/>
              <w:left w:val="single" w:color="auto" w:sz="4" w:space="0"/>
              <w:bottom w:val="single" w:color="auto" w:sz="4" w:space="0"/>
              <w:right w:val="single" w:color="auto" w:sz="4" w:space="0"/>
            </w:tcBorders>
            <w:noWrap w:val="0"/>
            <w:vAlign w:val="center"/>
          </w:tcPr>
          <w:p w14:paraId="55DA71C9">
            <w:pPr>
              <w:spacing w:line="44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符合第二章“供应商须知前附表”规定</w:t>
            </w:r>
          </w:p>
        </w:tc>
      </w:tr>
      <w:tr w14:paraId="7F28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trPr>
        <w:tc>
          <w:tcPr>
            <w:tcW w:w="900" w:type="dxa"/>
            <w:vMerge w:val="continue"/>
            <w:tcBorders>
              <w:left w:val="single" w:color="auto" w:sz="4" w:space="0"/>
              <w:right w:val="single" w:color="auto" w:sz="4" w:space="0"/>
            </w:tcBorders>
            <w:noWrap w:val="0"/>
            <w:vAlign w:val="center"/>
          </w:tcPr>
          <w:p w14:paraId="3D3BAEAC">
            <w:pPr>
              <w:spacing w:line="440" w:lineRule="exact"/>
              <w:ind w:firstLine="480" w:firstLineChars="200"/>
              <w:rPr>
                <w:rFonts w:hint="eastAsia" w:asciiTheme="minorEastAsia" w:hAnsiTheme="minorEastAsia" w:eastAsiaTheme="minorEastAsia" w:cstheme="minorEastAsia"/>
                <w:sz w:val="24"/>
              </w:rPr>
            </w:pPr>
          </w:p>
        </w:tc>
        <w:tc>
          <w:tcPr>
            <w:tcW w:w="1575" w:type="dxa"/>
            <w:vMerge w:val="continue"/>
            <w:tcBorders>
              <w:left w:val="single" w:color="auto" w:sz="4" w:space="0"/>
              <w:right w:val="single" w:color="auto" w:sz="4" w:space="0"/>
            </w:tcBorders>
            <w:noWrap w:val="0"/>
            <w:vAlign w:val="center"/>
          </w:tcPr>
          <w:p w14:paraId="2ADA1707">
            <w:pPr>
              <w:spacing w:line="440" w:lineRule="exact"/>
              <w:ind w:firstLine="480" w:firstLineChars="200"/>
              <w:rPr>
                <w:rFonts w:hint="eastAsia" w:asciiTheme="minorEastAsia" w:hAnsiTheme="minorEastAsia" w:eastAsiaTheme="minorEastAsia" w:cstheme="minorEastAsia"/>
                <w:sz w:val="24"/>
              </w:rPr>
            </w:pPr>
          </w:p>
        </w:tc>
        <w:tc>
          <w:tcPr>
            <w:tcW w:w="2210" w:type="dxa"/>
            <w:tcBorders>
              <w:top w:val="single" w:color="auto" w:sz="4" w:space="0"/>
              <w:left w:val="single" w:color="auto" w:sz="4" w:space="0"/>
              <w:bottom w:val="single" w:color="auto" w:sz="4" w:space="0"/>
              <w:right w:val="single" w:color="auto" w:sz="4" w:space="0"/>
            </w:tcBorders>
            <w:noWrap w:val="0"/>
            <w:vAlign w:val="center"/>
          </w:tcPr>
          <w:p w14:paraId="12DB83BC">
            <w:pPr>
              <w:spacing w:line="44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1"/>
              </w:rPr>
              <w:t>谈判</w:t>
            </w:r>
            <w:r>
              <w:rPr>
                <w:rFonts w:hint="eastAsia" w:asciiTheme="minorEastAsia" w:hAnsiTheme="minorEastAsia" w:eastAsiaTheme="minorEastAsia" w:cstheme="minorEastAsia"/>
                <w:sz w:val="24"/>
              </w:rPr>
              <w:t>保证金</w:t>
            </w:r>
          </w:p>
        </w:tc>
        <w:tc>
          <w:tcPr>
            <w:tcW w:w="4296" w:type="dxa"/>
            <w:tcBorders>
              <w:top w:val="single" w:color="auto" w:sz="4" w:space="0"/>
              <w:left w:val="single" w:color="auto" w:sz="4" w:space="0"/>
              <w:bottom w:val="single" w:color="auto" w:sz="4" w:space="0"/>
              <w:right w:val="single" w:color="auto" w:sz="4" w:space="0"/>
            </w:tcBorders>
            <w:noWrap w:val="0"/>
            <w:vAlign w:val="center"/>
          </w:tcPr>
          <w:p w14:paraId="144E6177">
            <w:pPr>
              <w:spacing w:line="44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符合第二章“供应商须知前附表”规定</w:t>
            </w:r>
          </w:p>
        </w:tc>
      </w:tr>
    </w:tbl>
    <w:p w14:paraId="56649770">
      <w:pPr>
        <w:rPr>
          <w:rFonts w:hint="eastAsia" w:asciiTheme="minorEastAsia" w:hAnsiTheme="minorEastAsia" w:eastAsiaTheme="minorEastAsia" w:cstheme="minorEastAsia"/>
          <w:sz w:val="21"/>
          <w:szCs w:val="21"/>
          <w:highlight w:val="none"/>
        </w:rPr>
        <w:sectPr>
          <w:footerReference r:id="rId11" w:type="default"/>
          <w:pgSz w:w="11907" w:h="16840"/>
          <w:pgMar w:top="1431" w:right="1763" w:bottom="1239" w:left="1786" w:header="680" w:footer="964" w:gutter="0"/>
          <w:pgNumType w:fmt="decimal"/>
          <w:cols w:space="720" w:num="1"/>
        </w:sectPr>
      </w:pPr>
    </w:p>
    <w:p w14:paraId="1EF16619">
      <w:pPr>
        <w:spacing w:before="60" w:line="220" w:lineRule="auto"/>
        <w:ind w:left="3576"/>
        <w:outlineLvl w:val="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6"/>
          <w:sz w:val="30"/>
          <w:szCs w:val="30"/>
          <w:highlight w:val="none"/>
        </w:rPr>
        <w:t>谈判办法</w:t>
      </w:r>
    </w:p>
    <w:p w14:paraId="1B65C58B">
      <w:pPr>
        <w:spacing w:before="221" w:line="278" w:lineRule="auto"/>
        <w:ind w:left="24" w:right="81" w:firstLine="43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1、谈判小组首先根据谈判文件要求对各供应</w:t>
      </w:r>
      <w:r>
        <w:rPr>
          <w:rFonts w:hint="eastAsia" w:asciiTheme="minorEastAsia" w:hAnsiTheme="minorEastAsia" w:eastAsiaTheme="minorEastAsia" w:cstheme="minorEastAsia"/>
          <w:spacing w:val="1"/>
          <w:sz w:val="24"/>
          <w:szCs w:val="24"/>
          <w:highlight w:val="none"/>
        </w:rPr>
        <w:t>商进行初步评审。初步评审内</w:t>
      </w:r>
      <w:r>
        <w:rPr>
          <w:rFonts w:hint="eastAsia" w:asciiTheme="minorEastAsia" w:hAnsiTheme="minorEastAsia" w:eastAsiaTheme="minorEastAsia" w:cstheme="minorEastAsia"/>
          <w:spacing w:val="-4"/>
          <w:sz w:val="24"/>
          <w:szCs w:val="24"/>
          <w:highlight w:val="none"/>
        </w:rPr>
        <w:t>容详见“初步评审前附表”，只有通过初步评审的供应商为有效供应商，参与现</w:t>
      </w:r>
      <w:r>
        <w:rPr>
          <w:rFonts w:hint="eastAsia" w:asciiTheme="minorEastAsia" w:hAnsiTheme="minorEastAsia" w:eastAsiaTheme="minorEastAsia" w:cstheme="minorEastAsia"/>
          <w:spacing w:val="-2"/>
          <w:sz w:val="24"/>
          <w:szCs w:val="24"/>
          <w:highlight w:val="none"/>
        </w:rPr>
        <w:t>场谈判及报价。</w:t>
      </w:r>
    </w:p>
    <w:p w14:paraId="5856878D">
      <w:pPr>
        <w:spacing w:before="114" w:line="279" w:lineRule="auto"/>
        <w:ind w:left="24" w:right="81" w:firstLine="42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2、谈判小组与通过初步评审的各供应商代表根据谈判文件要求对可能实质</w:t>
      </w:r>
      <w:r>
        <w:rPr>
          <w:rFonts w:hint="eastAsia" w:asciiTheme="minorEastAsia" w:hAnsiTheme="minorEastAsia" w:eastAsiaTheme="minorEastAsia" w:cstheme="minorEastAsia"/>
          <w:spacing w:val="-3"/>
          <w:sz w:val="24"/>
          <w:szCs w:val="24"/>
          <w:highlight w:val="none"/>
        </w:rPr>
        <w:t>性变动的内容，包括供应商服务承诺以及合同草案条款进行现场谈判并签</w:t>
      </w:r>
      <w:r>
        <w:rPr>
          <w:rFonts w:hint="eastAsia" w:asciiTheme="minorEastAsia" w:hAnsiTheme="minorEastAsia" w:eastAsiaTheme="minorEastAsia" w:cstheme="minorEastAsia"/>
          <w:spacing w:val="-4"/>
          <w:sz w:val="24"/>
          <w:szCs w:val="24"/>
          <w:highlight w:val="none"/>
        </w:rPr>
        <w:t>署现场</w:t>
      </w:r>
      <w:r>
        <w:rPr>
          <w:rFonts w:hint="eastAsia" w:asciiTheme="minorEastAsia" w:hAnsiTheme="minorEastAsia" w:eastAsiaTheme="minorEastAsia" w:cstheme="minorEastAsia"/>
          <w:spacing w:val="-2"/>
          <w:sz w:val="24"/>
          <w:szCs w:val="24"/>
          <w:highlight w:val="none"/>
        </w:rPr>
        <w:t>谈判备忘录</w:t>
      </w:r>
      <w:r>
        <w:rPr>
          <w:rFonts w:hint="eastAsia" w:asciiTheme="minorEastAsia" w:hAnsiTheme="minorEastAsia" w:eastAsiaTheme="minorEastAsia" w:cstheme="minorEastAsia"/>
          <w:b/>
          <w:bCs/>
          <w:spacing w:val="-2"/>
          <w:sz w:val="24"/>
          <w:szCs w:val="24"/>
          <w:highlight w:val="none"/>
        </w:rPr>
        <w:t>（电子开评标有其规定的从其规定）</w:t>
      </w:r>
      <w:r>
        <w:rPr>
          <w:rFonts w:hint="eastAsia" w:asciiTheme="minorEastAsia" w:hAnsiTheme="minorEastAsia" w:eastAsiaTheme="minorEastAsia" w:cstheme="minorEastAsia"/>
          <w:spacing w:val="-2"/>
          <w:sz w:val="24"/>
          <w:szCs w:val="24"/>
          <w:highlight w:val="none"/>
        </w:rPr>
        <w:t>。</w:t>
      </w:r>
    </w:p>
    <w:p w14:paraId="0D9513D4">
      <w:pPr>
        <w:spacing w:before="111" w:line="293" w:lineRule="auto"/>
        <w:ind w:left="24" w:right="81" w:firstLine="48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3、谈判报价为二轮，第一轮报价为响应文件报价，谈判小组根据现场情况</w:t>
      </w:r>
      <w:r>
        <w:rPr>
          <w:rFonts w:hint="eastAsia" w:asciiTheme="minorEastAsia" w:hAnsiTheme="minorEastAsia" w:eastAsiaTheme="minorEastAsia" w:cstheme="minorEastAsia"/>
          <w:spacing w:val="-4"/>
          <w:sz w:val="24"/>
          <w:szCs w:val="24"/>
          <w:highlight w:val="none"/>
        </w:rPr>
        <w:t>可以要求各供应商进行</w:t>
      </w:r>
      <w:r>
        <w:rPr>
          <w:rFonts w:hint="eastAsia" w:asciiTheme="minorEastAsia" w:hAnsiTheme="minorEastAsia" w:eastAsiaTheme="minorEastAsia" w:cstheme="minorEastAsia"/>
          <w:b/>
          <w:bCs/>
          <w:spacing w:val="-4"/>
          <w:sz w:val="24"/>
          <w:szCs w:val="24"/>
          <w:highlight w:val="none"/>
        </w:rPr>
        <w:t>远程最终报价。</w:t>
      </w:r>
      <w:r>
        <w:rPr>
          <w:rFonts w:hint="eastAsia" w:asciiTheme="minorEastAsia" w:hAnsiTheme="minorEastAsia" w:eastAsiaTheme="minorEastAsia" w:cstheme="minorEastAsia"/>
          <w:spacing w:val="-4"/>
          <w:sz w:val="24"/>
          <w:szCs w:val="24"/>
          <w:highlight w:val="none"/>
        </w:rPr>
        <w:t>竞争性谈判以响应人的最终报价作为谈判</w:t>
      </w:r>
      <w:r>
        <w:rPr>
          <w:rFonts w:hint="eastAsia" w:asciiTheme="minorEastAsia" w:hAnsiTheme="minorEastAsia" w:eastAsiaTheme="minorEastAsia" w:cstheme="minorEastAsia"/>
          <w:spacing w:val="-7"/>
          <w:sz w:val="24"/>
          <w:szCs w:val="24"/>
          <w:highlight w:val="none"/>
        </w:rPr>
        <w:t>小组推荐或确定成交供应商的依据。“根据中华人民共和国财政部</w:t>
      </w:r>
      <w:r>
        <w:rPr>
          <w:rFonts w:hint="eastAsia" w:asciiTheme="minorEastAsia" w:hAnsiTheme="minorEastAsia" w:eastAsiaTheme="minorEastAsia" w:cstheme="minorEastAsia"/>
          <w:spacing w:val="-8"/>
          <w:sz w:val="24"/>
          <w:szCs w:val="24"/>
          <w:highlight w:val="none"/>
        </w:rPr>
        <w:t>令第74号《政</w:t>
      </w:r>
      <w:r>
        <w:rPr>
          <w:rFonts w:hint="eastAsia" w:asciiTheme="minorEastAsia" w:hAnsiTheme="minorEastAsia" w:eastAsiaTheme="minorEastAsia" w:cstheme="minorEastAsia"/>
          <w:spacing w:val="-3"/>
          <w:sz w:val="24"/>
          <w:szCs w:val="24"/>
          <w:highlight w:val="none"/>
        </w:rPr>
        <w:t>府采购非招标采购方式管理办法》”第三十三条及第三十四条“谈判文件</w:t>
      </w:r>
      <w:r>
        <w:rPr>
          <w:rFonts w:hint="eastAsia" w:asciiTheme="minorEastAsia" w:hAnsiTheme="minorEastAsia" w:eastAsiaTheme="minorEastAsia" w:cstheme="minorEastAsia"/>
          <w:spacing w:val="-4"/>
          <w:sz w:val="24"/>
          <w:szCs w:val="24"/>
          <w:highlight w:val="none"/>
        </w:rPr>
        <w:t>能够详</w:t>
      </w:r>
      <w:r>
        <w:rPr>
          <w:rFonts w:hint="eastAsia" w:asciiTheme="minorEastAsia" w:hAnsiTheme="minorEastAsia" w:eastAsiaTheme="minorEastAsia" w:cstheme="minorEastAsia"/>
          <w:spacing w:val="-3"/>
          <w:sz w:val="24"/>
          <w:szCs w:val="24"/>
          <w:highlight w:val="none"/>
        </w:rPr>
        <w:t>细列明采购标的的技术、服务要求的，谈判结束后，谈判小组应当要求所</w:t>
      </w:r>
      <w:r>
        <w:rPr>
          <w:rFonts w:hint="eastAsia" w:asciiTheme="minorEastAsia" w:hAnsiTheme="minorEastAsia" w:eastAsiaTheme="minorEastAsia" w:cstheme="minorEastAsia"/>
          <w:spacing w:val="-4"/>
          <w:sz w:val="24"/>
          <w:szCs w:val="24"/>
          <w:highlight w:val="none"/>
        </w:rPr>
        <w:t>有继续</w:t>
      </w:r>
      <w:r>
        <w:rPr>
          <w:rFonts w:hint="eastAsia" w:asciiTheme="minorEastAsia" w:hAnsiTheme="minorEastAsia" w:eastAsiaTheme="minorEastAsia" w:cstheme="minorEastAsia"/>
          <w:spacing w:val="-3"/>
          <w:sz w:val="24"/>
          <w:szCs w:val="24"/>
          <w:highlight w:val="none"/>
        </w:rPr>
        <w:t>参加谈判的供应商在规定时间内提交最后报价，提交最后报价的供应商不</w:t>
      </w:r>
      <w:r>
        <w:rPr>
          <w:rFonts w:hint="eastAsia" w:asciiTheme="minorEastAsia" w:hAnsiTheme="minorEastAsia" w:eastAsiaTheme="minorEastAsia" w:cstheme="minorEastAsia"/>
          <w:spacing w:val="-4"/>
          <w:sz w:val="24"/>
          <w:szCs w:val="24"/>
          <w:highlight w:val="none"/>
        </w:rPr>
        <w:t>得少于</w:t>
      </w:r>
    </w:p>
    <w:p w14:paraId="43E976DF">
      <w:pPr>
        <w:spacing w:before="115" w:line="290" w:lineRule="auto"/>
        <w:ind w:left="25" w:firstLine="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3家”及“已提交响应文件的供应商，在提交最后报价之前，可以根据谈判情况退出谈判。采购人、采购代理机构应当退还退出谈判的供应商的保证金”，提交</w:t>
      </w:r>
      <w:r>
        <w:rPr>
          <w:rFonts w:hint="eastAsia" w:asciiTheme="minorEastAsia" w:hAnsiTheme="minorEastAsia" w:eastAsiaTheme="minorEastAsia" w:cstheme="minorEastAsia"/>
          <w:spacing w:val="-3"/>
          <w:sz w:val="24"/>
          <w:szCs w:val="24"/>
          <w:highlight w:val="none"/>
        </w:rPr>
        <w:t>最终报价的供应商不得少于三家。对于符合政府采购政策以最终报价优</w:t>
      </w:r>
      <w:r>
        <w:rPr>
          <w:rFonts w:hint="eastAsia" w:asciiTheme="minorEastAsia" w:hAnsiTheme="minorEastAsia" w:eastAsiaTheme="minorEastAsia" w:cstheme="minorEastAsia"/>
          <w:spacing w:val="-4"/>
          <w:sz w:val="24"/>
          <w:szCs w:val="24"/>
          <w:highlight w:val="none"/>
        </w:rPr>
        <w:t>惠后的价</w:t>
      </w:r>
      <w:r>
        <w:rPr>
          <w:rFonts w:hint="eastAsia" w:asciiTheme="minorEastAsia" w:hAnsiTheme="minorEastAsia" w:eastAsiaTheme="minorEastAsia" w:cstheme="minorEastAsia"/>
          <w:sz w:val="24"/>
          <w:szCs w:val="24"/>
          <w:highlight w:val="none"/>
        </w:rPr>
        <w:t>格从低到高的顺序参与报价排名、推荐成交候选人</w:t>
      </w: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b/>
          <w:bCs/>
          <w:spacing w:val="-10"/>
          <w:sz w:val="24"/>
          <w:szCs w:val="24"/>
          <w:highlight w:val="none"/>
        </w:rPr>
        <w:t>（</w:t>
      </w:r>
      <w:r>
        <w:rPr>
          <w:rFonts w:hint="eastAsia" w:asciiTheme="minorEastAsia" w:hAnsiTheme="minorEastAsia" w:eastAsiaTheme="minorEastAsia" w:cstheme="minorEastAsia"/>
          <w:b/>
          <w:bCs/>
          <w:sz w:val="24"/>
          <w:szCs w:val="24"/>
          <w:highlight w:val="none"/>
        </w:rPr>
        <w:t>1）政府采购优惠政策不</w:t>
      </w:r>
      <w:r>
        <w:rPr>
          <w:rFonts w:hint="eastAsia" w:asciiTheme="minorEastAsia" w:hAnsiTheme="minorEastAsia" w:eastAsiaTheme="minorEastAsia" w:cstheme="minorEastAsia"/>
          <w:b/>
          <w:bCs/>
          <w:spacing w:val="-4"/>
          <w:sz w:val="24"/>
          <w:szCs w:val="24"/>
          <w:highlight w:val="none"/>
        </w:rPr>
        <w:t>重复计取</w:t>
      </w:r>
      <w:r>
        <w:rPr>
          <w:rFonts w:hint="eastAsia" w:asciiTheme="minorEastAsia" w:hAnsiTheme="minorEastAsia" w:eastAsiaTheme="minorEastAsia" w:cstheme="minorEastAsia"/>
          <w:b/>
          <w:bCs/>
          <w:spacing w:val="-49"/>
          <w:sz w:val="24"/>
          <w:szCs w:val="24"/>
          <w:highlight w:val="none"/>
        </w:rPr>
        <w:t>；（</w:t>
      </w:r>
      <w:r>
        <w:rPr>
          <w:rFonts w:hint="eastAsia" w:asciiTheme="minorEastAsia" w:hAnsiTheme="minorEastAsia" w:eastAsiaTheme="minorEastAsia" w:cstheme="minorEastAsia"/>
          <w:b/>
          <w:bCs/>
          <w:spacing w:val="-4"/>
          <w:sz w:val="24"/>
          <w:szCs w:val="24"/>
          <w:highlight w:val="none"/>
        </w:rPr>
        <w:t>2）专门面向中小企业的采购项目不再进行政府采购政策的优惠</w:t>
      </w:r>
      <w:r>
        <w:rPr>
          <w:rFonts w:hint="eastAsia" w:asciiTheme="minorEastAsia" w:hAnsiTheme="minorEastAsia" w:eastAsiaTheme="minorEastAsia" w:cstheme="minorEastAsia"/>
          <w:spacing w:val="-4"/>
          <w:sz w:val="24"/>
          <w:szCs w:val="24"/>
          <w:highlight w:val="none"/>
        </w:rPr>
        <w:t>）。</w:t>
      </w:r>
    </w:p>
    <w:p w14:paraId="1659B427">
      <w:pPr>
        <w:spacing w:before="112" w:line="308" w:lineRule="auto"/>
        <w:ind w:left="25" w:right="81" w:firstLine="479"/>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2"/>
          <w:sz w:val="24"/>
          <w:szCs w:val="24"/>
          <w:highlight w:val="none"/>
        </w:rPr>
        <w:t>在推荐成交候选人之前，出现下列情形之一的，评审委员会应当启动异常低价投标(响应)审查程序 : (一)投标(响应)报价低于全部通过符合性审查供应商投标(响应)报价平均值 50%的，即投标(响应)报价&lt;全部通过符合性审查供应商投标(响应)报价平均值x50% ; (二)投标(响应)报价低于通过符合性审查且报价次低供应商投标(响应)报价 50%的，即投标(响应)报价&lt;通过符合性审查且报价次低供应商投标(响应)报价x50% ; (三)投标(响应)报价低于采购项目最高限价 45%的，即投标(响应)报价&lt;采购项目最高限价 x45% ; (四)其他评审委员会认为供应商报价过低，有可能影响产品质量或者不能诚信履约的情形。谈判小组可以要求其在规定的期限内提供书面文件予以解释说明，并提交相关证明材料；未在规定的时间内提供证明材料的或提供的材料谈判小组仍认为证明材料不足以说明能够履约的，谈判小组可以取消该候选人的成交候选资格，按顺序由排在后面的成交候选人递补，以此类推。</w:t>
      </w:r>
    </w:p>
    <w:p w14:paraId="5B842608">
      <w:pPr>
        <w:spacing w:line="290" w:lineRule="auto"/>
        <w:ind w:left="26" w:right="17" w:firstLine="47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4、评审报告应当由谈判小组全体人员签字认可。谈判小组成员对评审报告</w:t>
      </w:r>
      <w:r>
        <w:rPr>
          <w:rFonts w:hint="eastAsia" w:asciiTheme="minorEastAsia" w:hAnsiTheme="minorEastAsia" w:eastAsiaTheme="minorEastAsia" w:cstheme="minorEastAsia"/>
          <w:spacing w:val="-3"/>
          <w:sz w:val="24"/>
          <w:szCs w:val="24"/>
          <w:highlight w:val="none"/>
        </w:rPr>
        <w:t>有异议的，谈判小组按照少数服从多数的原则推荐成交候选人，采购</w:t>
      </w:r>
      <w:r>
        <w:rPr>
          <w:rFonts w:hint="eastAsia" w:asciiTheme="minorEastAsia" w:hAnsiTheme="minorEastAsia" w:eastAsiaTheme="minorEastAsia" w:cstheme="minorEastAsia"/>
          <w:spacing w:val="-4"/>
          <w:sz w:val="24"/>
          <w:szCs w:val="24"/>
          <w:highlight w:val="none"/>
        </w:rPr>
        <w:t>程序继续进</w:t>
      </w:r>
      <w:r>
        <w:rPr>
          <w:rFonts w:hint="eastAsia" w:asciiTheme="minorEastAsia" w:hAnsiTheme="minorEastAsia" w:eastAsiaTheme="minorEastAsia" w:cstheme="minorEastAsia"/>
          <w:spacing w:val="-8"/>
          <w:sz w:val="24"/>
          <w:szCs w:val="24"/>
          <w:highlight w:val="none"/>
        </w:rPr>
        <w:t>行。对评审报告有异议的谈判小组成员，应当在报告上签署不同意见并说明理由，</w:t>
      </w:r>
      <w:r>
        <w:rPr>
          <w:rFonts w:hint="eastAsia" w:asciiTheme="minorEastAsia" w:hAnsiTheme="minorEastAsia" w:eastAsiaTheme="minorEastAsia" w:cstheme="minorEastAsia"/>
          <w:spacing w:val="-3"/>
          <w:sz w:val="24"/>
          <w:szCs w:val="24"/>
          <w:highlight w:val="none"/>
        </w:rPr>
        <w:t>由谈判小组书面记录相关情况。谈判小组成员拒绝在报告上签字又不</w:t>
      </w:r>
      <w:r>
        <w:rPr>
          <w:rFonts w:hint="eastAsia" w:asciiTheme="minorEastAsia" w:hAnsiTheme="minorEastAsia" w:eastAsiaTheme="minorEastAsia" w:cstheme="minorEastAsia"/>
          <w:spacing w:val="-4"/>
          <w:sz w:val="24"/>
          <w:szCs w:val="24"/>
          <w:highlight w:val="none"/>
        </w:rPr>
        <w:t>书面说明其</w:t>
      </w:r>
      <w:r>
        <w:rPr>
          <w:rFonts w:hint="eastAsia" w:asciiTheme="minorEastAsia" w:hAnsiTheme="minorEastAsia" w:eastAsiaTheme="minorEastAsia" w:cstheme="minorEastAsia"/>
          <w:spacing w:val="-1"/>
          <w:sz w:val="24"/>
          <w:szCs w:val="24"/>
          <w:highlight w:val="none"/>
        </w:rPr>
        <w:t>不同意见和理由的，视为同意评审报告</w:t>
      </w:r>
    </w:p>
    <w:p w14:paraId="1CE5ADE9">
      <w:pPr>
        <w:spacing w:before="113" w:line="279" w:lineRule="auto"/>
        <w:ind w:left="24" w:right="81" w:firstLine="48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5、在谈判过程中，谈判小组成员不得与参加谈判供应商私下交换意见，在</w:t>
      </w:r>
      <w:r>
        <w:rPr>
          <w:rFonts w:hint="eastAsia" w:asciiTheme="minorEastAsia" w:hAnsiTheme="minorEastAsia" w:eastAsiaTheme="minorEastAsia" w:cstheme="minorEastAsia"/>
          <w:spacing w:val="-3"/>
          <w:sz w:val="24"/>
          <w:szCs w:val="24"/>
          <w:highlight w:val="none"/>
        </w:rPr>
        <w:t>谈判工作结束后，凡是属于审查、澄清、评价和比较的有关资料以及确定</w:t>
      </w:r>
      <w:r>
        <w:rPr>
          <w:rFonts w:hint="eastAsia" w:asciiTheme="minorEastAsia" w:hAnsiTheme="minorEastAsia" w:eastAsiaTheme="minorEastAsia" w:cstheme="minorEastAsia"/>
          <w:spacing w:val="-4"/>
          <w:sz w:val="24"/>
          <w:szCs w:val="24"/>
          <w:highlight w:val="none"/>
        </w:rPr>
        <w:t>成交供</w:t>
      </w:r>
      <w:r>
        <w:rPr>
          <w:rFonts w:hint="eastAsia" w:asciiTheme="minorEastAsia" w:hAnsiTheme="minorEastAsia" w:eastAsiaTheme="minorEastAsia" w:cstheme="minorEastAsia"/>
          <w:spacing w:val="-1"/>
          <w:sz w:val="24"/>
          <w:szCs w:val="24"/>
          <w:highlight w:val="none"/>
        </w:rPr>
        <w:t>应商建议等情况均不得向参加谈判供应商或其他人员透露。</w:t>
      </w:r>
    </w:p>
    <w:p w14:paraId="570A54AA">
      <w:pPr>
        <w:spacing w:line="279" w:lineRule="auto"/>
        <w:rPr>
          <w:rFonts w:hint="eastAsia" w:asciiTheme="minorEastAsia" w:hAnsiTheme="minorEastAsia" w:eastAsiaTheme="minorEastAsia" w:cstheme="minorEastAsia"/>
          <w:sz w:val="24"/>
          <w:szCs w:val="24"/>
          <w:highlight w:val="none"/>
        </w:rPr>
        <w:sectPr>
          <w:footerReference r:id="rId12" w:type="default"/>
          <w:pgSz w:w="11907" w:h="16840"/>
          <w:pgMar w:top="1425" w:right="1721" w:bottom="1239" w:left="1786" w:header="680" w:footer="964" w:gutter="0"/>
          <w:pgNumType w:fmt="decimal"/>
          <w:cols w:space="720" w:num="1"/>
        </w:sectPr>
      </w:pPr>
    </w:p>
    <w:p w14:paraId="3FE3429E">
      <w:pPr>
        <w:spacing w:before="59" w:line="219" w:lineRule="auto"/>
        <w:ind w:left="2069"/>
        <w:outlineLvl w:val="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3"/>
          <w:sz w:val="30"/>
          <w:szCs w:val="30"/>
          <w:highlight w:val="none"/>
        </w:rPr>
        <w:t>政府采购政策价格扣除（如有）</w:t>
      </w:r>
    </w:p>
    <w:p w14:paraId="10A1BC7B">
      <w:pPr>
        <w:spacing w:before="264" w:line="359" w:lineRule="auto"/>
        <w:ind w:left="126" w:right="177"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根据（1）财政部、工信部关于印发《政府采购</w:t>
      </w:r>
      <w:r>
        <w:rPr>
          <w:rFonts w:hint="eastAsia" w:asciiTheme="minorEastAsia" w:hAnsiTheme="minorEastAsia" w:eastAsiaTheme="minorEastAsia" w:cstheme="minorEastAsia"/>
          <w:spacing w:val="-1"/>
          <w:sz w:val="24"/>
          <w:szCs w:val="24"/>
          <w:highlight w:val="none"/>
        </w:rPr>
        <w:t>促进中小企业发展管理办</w:t>
      </w:r>
      <w:r>
        <w:rPr>
          <w:rFonts w:hint="eastAsia" w:asciiTheme="minorEastAsia" w:hAnsiTheme="minorEastAsia" w:eastAsiaTheme="minorEastAsia" w:cstheme="minorEastAsia"/>
          <w:sz w:val="24"/>
          <w:szCs w:val="24"/>
          <w:highlight w:val="none"/>
        </w:rPr>
        <w:t>法》的通知（财库〔2020〕46号）文件、（2）河南</w:t>
      </w:r>
      <w:r>
        <w:rPr>
          <w:rFonts w:hint="eastAsia" w:asciiTheme="minorEastAsia" w:hAnsiTheme="minorEastAsia" w:eastAsiaTheme="minorEastAsia" w:cstheme="minorEastAsia"/>
          <w:spacing w:val="-1"/>
          <w:sz w:val="24"/>
          <w:szCs w:val="24"/>
          <w:highlight w:val="none"/>
        </w:rPr>
        <w:t>省省财政厅关于进一步做</w:t>
      </w:r>
      <w:r>
        <w:rPr>
          <w:rFonts w:hint="eastAsia" w:asciiTheme="minorEastAsia" w:hAnsiTheme="minorEastAsia" w:eastAsiaTheme="minorEastAsia" w:cstheme="minorEastAsia"/>
          <w:sz w:val="24"/>
          <w:szCs w:val="24"/>
          <w:highlight w:val="none"/>
        </w:rPr>
        <w:t>好政府采购支持中小企业发展有关事项的通知（豫财购【</w:t>
      </w:r>
      <w:r>
        <w:rPr>
          <w:rFonts w:hint="eastAsia" w:asciiTheme="minorEastAsia" w:hAnsiTheme="minorEastAsia" w:eastAsiaTheme="minorEastAsia" w:cstheme="minorEastAsia"/>
          <w:spacing w:val="-1"/>
          <w:sz w:val="24"/>
          <w:szCs w:val="24"/>
          <w:highlight w:val="none"/>
        </w:rPr>
        <w:t>2022】5号）文件、</w:t>
      </w:r>
    </w:p>
    <w:p w14:paraId="5E13EBAC">
      <w:pPr>
        <w:spacing w:before="1" w:line="359" w:lineRule="auto"/>
        <w:ind w:left="127" w:right="156" w:firstLine="1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（3）平顶山市财政局关于进一步加大政府采购支持中小企业力度的通知（平</w:t>
      </w:r>
      <w:r>
        <w:rPr>
          <w:rFonts w:hint="eastAsia" w:asciiTheme="minorEastAsia" w:hAnsiTheme="minorEastAsia" w:eastAsiaTheme="minorEastAsia" w:cstheme="minorEastAsia"/>
          <w:spacing w:val="-3"/>
          <w:sz w:val="24"/>
          <w:szCs w:val="24"/>
          <w:highlight w:val="none"/>
        </w:rPr>
        <w:t>财购【2022】8号）文件、（4）宝丰县财政局关于进一步加大政府采购支持中</w:t>
      </w:r>
      <w:r>
        <w:rPr>
          <w:rFonts w:hint="eastAsia" w:asciiTheme="minorEastAsia" w:hAnsiTheme="minorEastAsia" w:eastAsiaTheme="minorEastAsia" w:cstheme="minorEastAsia"/>
          <w:spacing w:val="-1"/>
          <w:sz w:val="24"/>
          <w:szCs w:val="24"/>
          <w:highlight w:val="none"/>
        </w:rPr>
        <w:t>小企业发展的通知宝财字【2022】55号文件的规定：</w:t>
      </w:r>
    </w:p>
    <w:p w14:paraId="7322B295">
      <w:pPr>
        <w:spacing w:before="3" w:line="358" w:lineRule="auto"/>
        <w:ind w:left="125" w:right="156" w:firstLine="483"/>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2.2.1评标时对</w:t>
      </w:r>
      <w:r>
        <w:rPr>
          <w:rFonts w:hint="eastAsia" w:asciiTheme="minorEastAsia" w:hAnsiTheme="minorEastAsia" w:eastAsiaTheme="minorEastAsia" w:cstheme="minorEastAsia"/>
          <w:b/>
          <w:bCs/>
          <w:spacing w:val="-1"/>
          <w:sz w:val="24"/>
          <w:szCs w:val="24"/>
          <w:highlight w:val="none"/>
        </w:rPr>
        <w:t>小微企业</w:t>
      </w:r>
      <w:r>
        <w:rPr>
          <w:rFonts w:hint="eastAsia" w:asciiTheme="minorEastAsia" w:hAnsiTheme="minorEastAsia" w:eastAsiaTheme="minorEastAsia" w:cstheme="minorEastAsia"/>
          <w:spacing w:val="-1"/>
          <w:sz w:val="24"/>
          <w:szCs w:val="24"/>
          <w:highlight w:val="none"/>
        </w:rPr>
        <w:t>报价（多次报价的以最终报价为准）给予</w:t>
      </w:r>
      <w:r>
        <w:rPr>
          <w:rFonts w:hint="eastAsia" w:asciiTheme="minorEastAsia" w:hAnsiTheme="minorEastAsia" w:eastAsiaTheme="minorEastAsia" w:cstheme="minorEastAsia"/>
          <w:b/>
          <w:bCs/>
          <w:spacing w:val="-1"/>
          <w:sz w:val="24"/>
          <w:szCs w:val="24"/>
          <w:highlight w:val="none"/>
        </w:rPr>
        <w:t>10%—</w:t>
      </w:r>
      <w:r>
        <w:rPr>
          <w:rFonts w:hint="eastAsia" w:asciiTheme="minorEastAsia" w:hAnsiTheme="minorEastAsia" w:eastAsiaTheme="minorEastAsia" w:cstheme="minorEastAsia"/>
          <w:b/>
          <w:bCs/>
          <w:sz w:val="24"/>
          <w:szCs w:val="24"/>
          <w:highlight w:val="none"/>
        </w:rPr>
        <w:t>20%</w:t>
      </w:r>
      <w:r>
        <w:rPr>
          <w:rFonts w:hint="eastAsia" w:asciiTheme="minorEastAsia" w:hAnsiTheme="minorEastAsia" w:eastAsiaTheme="minorEastAsia" w:cstheme="minorEastAsia"/>
          <w:sz w:val="24"/>
          <w:szCs w:val="24"/>
          <w:highlight w:val="none"/>
        </w:rPr>
        <w:t>（工程项目为3%—5%）的扣除，用扣除</w:t>
      </w:r>
      <w:r>
        <w:rPr>
          <w:rFonts w:hint="eastAsia" w:asciiTheme="minorEastAsia" w:hAnsiTheme="minorEastAsia" w:eastAsiaTheme="minorEastAsia" w:cstheme="minorEastAsia"/>
          <w:spacing w:val="-1"/>
          <w:sz w:val="24"/>
          <w:szCs w:val="24"/>
          <w:highlight w:val="none"/>
        </w:rPr>
        <w:t>后的价格参加评审。采用综合评估</w:t>
      </w:r>
      <w:r>
        <w:rPr>
          <w:rFonts w:hint="eastAsia" w:asciiTheme="minorEastAsia" w:hAnsiTheme="minorEastAsia" w:eastAsiaTheme="minorEastAsia" w:cstheme="minorEastAsia"/>
          <w:spacing w:val="-3"/>
          <w:sz w:val="24"/>
          <w:szCs w:val="24"/>
          <w:highlight w:val="none"/>
        </w:rPr>
        <w:t>法但未采用低价优先法计算价格分的，评标时应当在采用原报价</w:t>
      </w:r>
      <w:r>
        <w:rPr>
          <w:rFonts w:hint="eastAsia" w:asciiTheme="minorEastAsia" w:hAnsiTheme="minorEastAsia" w:eastAsiaTheme="minorEastAsia" w:cstheme="minorEastAsia"/>
          <w:spacing w:val="-4"/>
          <w:sz w:val="24"/>
          <w:szCs w:val="24"/>
          <w:highlight w:val="none"/>
        </w:rPr>
        <w:t>进行评分的基</w:t>
      </w:r>
      <w:r>
        <w:rPr>
          <w:rFonts w:hint="eastAsia" w:asciiTheme="minorEastAsia" w:hAnsiTheme="minorEastAsia" w:eastAsiaTheme="minorEastAsia" w:cstheme="minorEastAsia"/>
          <w:spacing w:val="-1"/>
          <w:sz w:val="24"/>
          <w:szCs w:val="24"/>
          <w:highlight w:val="none"/>
        </w:rPr>
        <w:t>础上增加其价格得分的3%—5%作为其价格分。</w:t>
      </w:r>
    </w:p>
    <w:p w14:paraId="70175CEF">
      <w:pPr>
        <w:spacing w:line="360" w:lineRule="auto"/>
        <w:ind w:left="130" w:right="269" w:firstLine="47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2"/>
          <w:sz w:val="24"/>
          <w:szCs w:val="24"/>
          <w:highlight w:val="none"/>
        </w:rPr>
        <w:t>本次招标根据项目类型由评标委员会在评标时给与符合政府采购政策的</w:t>
      </w:r>
      <w:r>
        <w:rPr>
          <w:rFonts w:hint="eastAsia" w:asciiTheme="minorEastAsia" w:hAnsiTheme="minorEastAsia" w:eastAsiaTheme="minorEastAsia" w:cstheme="minorEastAsia"/>
          <w:b/>
          <w:bCs/>
          <w:spacing w:val="-1"/>
          <w:sz w:val="24"/>
          <w:szCs w:val="24"/>
          <w:highlight w:val="none"/>
        </w:rPr>
        <w:t>企业按照</w:t>
      </w:r>
      <w:r>
        <w:rPr>
          <w:rFonts w:hint="eastAsia" w:asciiTheme="minorEastAsia" w:hAnsiTheme="minorEastAsia" w:eastAsiaTheme="minorEastAsia" w:cstheme="minorEastAsia"/>
          <w:b/>
          <w:bCs/>
          <w:spacing w:val="-1"/>
          <w:sz w:val="24"/>
          <w:szCs w:val="24"/>
          <w:highlight w:val="none"/>
          <w:u w:val="single" w:color="auto"/>
        </w:rPr>
        <w:t>最高标准的价格扣除或最高标准增加价格得分。</w:t>
      </w:r>
    </w:p>
    <w:p w14:paraId="399E0C2E">
      <w:pPr>
        <w:spacing w:before="8" w:line="358" w:lineRule="auto"/>
        <w:ind w:left="126" w:right="156" w:firstLine="48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2.2.2接受大中型企业与小微企业组成</w:t>
      </w:r>
      <w:r>
        <w:rPr>
          <w:rFonts w:hint="eastAsia" w:asciiTheme="minorEastAsia" w:hAnsiTheme="minorEastAsia" w:eastAsiaTheme="minorEastAsia" w:cstheme="minorEastAsia"/>
          <w:spacing w:val="-1"/>
          <w:sz w:val="24"/>
          <w:szCs w:val="24"/>
          <w:highlight w:val="none"/>
        </w:rPr>
        <w:t>联合体或者允许大中型企业向一</w:t>
      </w:r>
      <w:r>
        <w:rPr>
          <w:rFonts w:hint="eastAsia" w:asciiTheme="minorEastAsia" w:hAnsiTheme="minorEastAsia" w:eastAsiaTheme="minorEastAsia" w:cstheme="minorEastAsia"/>
          <w:spacing w:val="-5"/>
          <w:sz w:val="24"/>
          <w:szCs w:val="24"/>
          <w:highlight w:val="none"/>
        </w:rPr>
        <w:t>家或者多家小微企业分包的采购项目，</w:t>
      </w:r>
      <w:r>
        <w:rPr>
          <w:rFonts w:hint="eastAsia" w:asciiTheme="minorEastAsia" w:hAnsiTheme="minorEastAsia" w:eastAsiaTheme="minorEastAsia" w:cstheme="minorEastAsia"/>
          <w:b/>
          <w:bCs/>
          <w:spacing w:val="-5"/>
          <w:sz w:val="24"/>
          <w:szCs w:val="24"/>
          <w:highlight w:val="none"/>
        </w:rPr>
        <w:t>对于联合协议或者分包意向协议约定小</w:t>
      </w:r>
      <w:r>
        <w:rPr>
          <w:rFonts w:hint="eastAsia" w:asciiTheme="minorEastAsia" w:hAnsiTheme="minorEastAsia" w:eastAsiaTheme="minorEastAsia" w:cstheme="minorEastAsia"/>
          <w:b/>
          <w:bCs/>
          <w:spacing w:val="-2"/>
          <w:sz w:val="24"/>
          <w:szCs w:val="24"/>
          <w:highlight w:val="none"/>
        </w:rPr>
        <w:t>微企业的合同份额占到合同总金额30%以上的，采购人</w:t>
      </w:r>
      <w:r>
        <w:rPr>
          <w:rFonts w:hint="eastAsia" w:asciiTheme="minorEastAsia" w:hAnsiTheme="minorEastAsia" w:eastAsiaTheme="minorEastAsia" w:cstheme="minorEastAsia"/>
          <w:b/>
          <w:bCs/>
          <w:spacing w:val="-3"/>
          <w:sz w:val="24"/>
          <w:szCs w:val="24"/>
          <w:highlight w:val="none"/>
        </w:rPr>
        <w:t>、采购代理机构应当对</w:t>
      </w:r>
      <w:r>
        <w:rPr>
          <w:rFonts w:hint="eastAsia" w:asciiTheme="minorEastAsia" w:hAnsiTheme="minorEastAsia" w:eastAsiaTheme="minorEastAsia" w:cstheme="minorEastAsia"/>
          <w:b/>
          <w:bCs/>
          <w:spacing w:val="-1"/>
          <w:sz w:val="24"/>
          <w:szCs w:val="24"/>
          <w:highlight w:val="none"/>
        </w:rPr>
        <w:t>联合体或者大中型企业的报价给予4%-6%</w:t>
      </w:r>
      <w:r>
        <w:rPr>
          <w:rFonts w:hint="eastAsia" w:asciiTheme="minorEastAsia" w:hAnsiTheme="minorEastAsia" w:eastAsiaTheme="minorEastAsia" w:cstheme="minorEastAsia"/>
          <w:spacing w:val="-1"/>
          <w:sz w:val="24"/>
          <w:szCs w:val="24"/>
          <w:highlight w:val="none"/>
        </w:rPr>
        <w:t>（工程项目为1%—2%）</w:t>
      </w:r>
      <w:r>
        <w:rPr>
          <w:rFonts w:hint="eastAsia" w:asciiTheme="minorEastAsia" w:hAnsiTheme="minorEastAsia" w:eastAsiaTheme="minorEastAsia" w:cstheme="minorEastAsia"/>
          <w:spacing w:val="-2"/>
          <w:sz w:val="24"/>
          <w:szCs w:val="24"/>
          <w:highlight w:val="none"/>
        </w:rPr>
        <w:t>的扣除，用扣</w:t>
      </w:r>
      <w:r>
        <w:rPr>
          <w:rFonts w:hint="eastAsia" w:asciiTheme="minorEastAsia" w:hAnsiTheme="minorEastAsia" w:eastAsiaTheme="minorEastAsia" w:cstheme="minorEastAsia"/>
          <w:spacing w:val="-3"/>
          <w:sz w:val="24"/>
          <w:szCs w:val="24"/>
          <w:highlight w:val="none"/>
        </w:rPr>
        <w:t>除后的价格参加评审。采用综合评估法但未采用低价优先法计</w:t>
      </w:r>
      <w:r>
        <w:rPr>
          <w:rFonts w:hint="eastAsia" w:asciiTheme="minorEastAsia" w:hAnsiTheme="minorEastAsia" w:eastAsiaTheme="minorEastAsia" w:cstheme="minorEastAsia"/>
          <w:spacing w:val="-4"/>
          <w:sz w:val="24"/>
          <w:szCs w:val="24"/>
          <w:highlight w:val="none"/>
        </w:rPr>
        <w:t>算价格分的，评</w:t>
      </w:r>
      <w:r>
        <w:rPr>
          <w:rFonts w:hint="eastAsia" w:asciiTheme="minorEastAsia" w:hAnsiTheme="minorEastAsia" w:eastAsiaTheme="minorEastAsia" w:cstheme="minorEastAsia"/>
          <w:sz w:val="24"/>
          <w:szCs w:val="24"/>
          <w:highlight w:val="none"/>
        </w:rPr>
        <w:t>标时应当在采用原报价进行评分的基础上增加其价格得</w:t>
      </w:r>
      <w:r>
        <w:rPr>
          <w:rFonts w:hint="eastAsia" w:asciiTheme="minorEastAsia" w:hAnsiTheme="minorEastAsia" w:eastAsiaTheme="minorEastAsia" w:cstheme="minorEastAsia"/>
          <w:spacing w:val="-1"/>
          <w:sz w:val="24"/>
          <w:szCs w:val="24"/>
          <w:highlight w:val="none"/>
        </w:rPr>
        <w:t>分的1%—2%作为其价</w:t>
      </w:r>
      <w:r>
        <w:rPr>
          <w:rFonts w:hint="eastAsia" w:asciiTheme="minorEastAsia" w:hAnsiTheme="minorEastAsia" w:eastAsiaTheme="minorEastAsia" w:cstheme="minorEastAsia"/>
          <w:spacing w:val="-4"/>
          <w:sz w:val="24"/>
          <w:szCs w:val="24"/>
          <w:highlight w:val="none"/>
        </w:rPr>
        <w:t>格分。</w:t>
      </w:r>
    </w:p>
    <w:p w14:paraId="3D9A0084">
      <w:pPr>
        <w:spacing w:before="1" w:line="359" w:lineRule="auto"/>
        <w:ind w:left="128" w:right="268" w:firstLine="479"/>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2"/>
          <w:sz w:val="24"/>
          <w:szCs w:val="24"/>
          <w:highlight w:val="none"/>
        </w:rPr>
        <w:t>本次招标根据项目类型由评标委员会在评标时给与符合政府采购政策的企业按照</w:t>
      </w:r>
      <w:r>
        <w:rPr>
          <w:rFonts w:hint="eastAsia" w:asciiTheme="minorEastAsia" w:hAnsiTheme="minorEastAsia" w:eastAsiaTheme="minorEastAsia" w:cstheme="minorEastAsia"/>
          <w:b/>
          <w:bCs/>
          <w:spacing w:val="-2"/>
          <w:sz w:val="24"/>
          <w:szCs w:val="24"/>
          <w:highlight w:val="none"/>
          <w:u w:val="single" w:color="auto"/>
        </w:rPr>
        <w:t>最高标准的价格扣除或最高标准增加价格得分（如接受联合体的适</w:t>
      </w:r>
      <w:r>
        <w:rPr>
          <w:rFonts w:hint="eastAsia" w:asciiTheme="minorEastAsia" w:hAnsiTheme="minorEastAsia" w:eastAsiaTheme="minorEastAsia" w:cstheme="minorEastAsia"/>
          <w:b/>
          <w:bCs/>
          <w:sz w:val="24"/>
          <w:szCs w:val="24"/>
          <w:highlight w:val="none"/>
          <w:u w:val="single" w:color="auto"/>
        </w:rPr>
        <w:t>用本优惠政策）。</w:t>
      </w:r>
    </w:p>
    <w:p w14:paraId="346AB05B">
      <w:pPr>
        <w:spacing w:line="359" w:lineRule="auto"/>
        <w:ind w:left="132" w:right="156" w:firstLine="47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2.2.3供应商提供的货物、工程或者服务符合下列情形的</w:t>
      </w:r>
      <w:r>
        <w:rPr>
          <w:rFonts w:hint="eastAsia" w:asciiTheme="minorEastAsia" w:hAnsiTheme="minorEastAsia" w:eastAsiaTheme="minorEastAsia" w:cstheme="minorEastAsia"/>
          <w:spacing w:val="-4"/>
          <w:sz w:val="24"/>
          <w:szCs w:val="24"/>
          <w:highlight w:val="none"/>
        </w:rPr>
        <w:t>，享受本办法规</w:t>
      </w:r>
      <w:r>
        <w:rPr>
          <w:rFonts w:hint="eastAsia" w:asciiTheme="minorEastAsia" w:hAnsiTheme="minorEastAsia" w:eastAsiaTheme="minorEastAsia" w:cstheme="minorEastAsia"/>
          <w:spacing w:val="-2"/>
          <w:sz w:val="24"/>
          <w:szCs w:val="24"/>
          <w:highlight w:val="none"/>
        </w:rPr>
        <w:t>定的中小企业扶持政策：</w:t>
      </w:r>
    </w:p>
    <w:p w14:paraId="031037B1">
      <w:pPr>
        <w:spacing w:before="1" w:line="289" w:lineRule="auto"/>
        <w:ind w:left="126" w:right="156" w:firstLine="49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（一）在货物采购项目中，货物由中小企业制造，即货物由中小企业生产</w:t>
      </w:r>
      <w:r>
        <w:rPr>
          <w:rFonts w:hint="eastAsia" w:asciiTheme="minorEastAsia" w:hAnsiTheme="minorEastAsia" w:eastAsiaTheme="minorEastAsia" w:cstheme="minorEastAsia"/>
          <w:spacing w:val="-1"/>
          <w:sz w:val="24"/>
          <w:szCs w:val="24"/>
          <w:highlight w:val="none"/>
        </w:rPr>
        <w:t>且使用该中小企业商号或者注册商标；</w:t>
      </w:r>
    </w:p>
    <w:p w14:paraId="12C07C3B">
      <w:pPr>
        <w:spacing w:before="182" w:line="291" w:lineRule="auto"/>
        <w:ind w:left="130" w:right="156" w:firstLine="48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（二）在工程采购项目中，工程由中小企业承建，即工程施工单位为中小</w:t>
      </w:r>
      <w:r>
        <w:rPr>
          <w:rFonts w:hint="eastAsia" w:asciiTheme="minorEastAsia" w:hAnsiTheme="minorEastAsia" w:eastAsiaTheme="minorEastAsia" w:cstheme="minorEastAsia"/>
          <w:spacing w:val="-5"/>
          <w:sz w:val="24"/>
          <w:szCs w:val="24"/>
          <w:highlight w:val="none"/>
        </w:rPr>
        <w:t>企业；</w:t>
      </w:r>
    </w:p>
    <w:p w14:paraId="059B0DA1">
      <w:pPr>
        <w:spacing w:line="291" w:lineRule="auto"/>
        <w:rPr>
          <w:rFonts w:hint="eastAsia" w:asciiTheme="minorEastAsia" w:hAnsiTheme="minorEastAsia" w:eastAsiaTheme="minorEastAsia" w:cstheme="minorEastAsia"/>
          <w:sz w:val="24"/>
          <w:szCs w:val="24"/>
          <w:highlight w:val="none"/>
        </w:rPr>
        <w:sectPr>
          <w:footerReference r:id="rId13" w:type="default"/>
          <w:pgSz w:w="11907" w:h="16840"/>
          <w:pgMar w:top="1425" w:right="1786" w:bottom="1239" w:left="1786" w:header="680" w:footer="964" w:gutter="0"/>
          <w:pgNumType w:fmt="decimal"/>
          <w:cols w:space="720" w:num="1"/>
        </w:sectPr>
      </w:pPr>
    </w:p>
    <w:p w14:paraId="299AFD3D">
      <w:pPr>
        <w:spacing w:before="48" w:line="359" w:lineRule="auto"/>
        <w:ind w:left="132" w:right="156" w:firstLine="48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（三）在服务采购项目中，服务由中小企业承接，即提供服务的人员为中</w:t>
      </w:r>
      <w:r>
        <w:rPr>
          <w:rFonts w:hint="eastAsia" w:asciiTheme="minorEastAsia" w:hAnsiTheme="minorEastAsia" w:eastAsiaTheme="minorEastAsia" w:cstheme="minorEastAsia"/>
          <w:spacing w:val="-1"/>
          <w:sz w:val="24"/>
          <w:szCs w:val="24"/>
          <w:highlight w:val="none"/>
        </w:rPr>
        <w:t>小企业依照《中华人民共和国劳动合同法》订立劳动合同的从业人员。</w:t>
      </w:r>
    </w:p>
    <w:p w14:paraId="65476911">
      <w:pPr>
        <w:spacing w:line="359" w:lineRule="auto"/>
        <w:ind w:left="130" w:right="156" w:firstLine="4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在货物采购项目中，供应商提供的货物既有中</w:t>
      </w:r>
      <w:r>
        <w:rPr>
          <w:rFonts w:hint="eastAsia" w:asciiTheme="minorEastAsia" w:hAnsiTheme="minorEastAsia" w:eastAsiaTheme="minorEastAsia" w:cstheme="minorEastAsia"/>
          <w:spacing w:val="-4"/>
          <w:sz w:val="24"/>
          <w:szCs w:val="24"/>
          <w:highlight w:val="none"/>
        </w:rPr>
        <w:t>小企业制造货物，也有大型</w:t>
      </w:r>
      <w:r>
        <w:rPr>
          <w:rFonts w:hint="eastAsia" w:asciiTheme="minorEastAsia" w:hAnsiTheme="minorEastAsia" w:eastAsiaTheme="minorEastAsia" w:cstheme="minorEastAsia"/>
          <w:spacing w:val="-1"/>
          <w:sz w:val="24"/>
          <w:szCs w:val="24"/>
          <w:highlight w:val="none"/>
        </w:rPr>
        <w:t>企业制造货物的，不享受本办法规定的中小企业扶持政策。</w:t>
      </w:r>
    </w:p>
    <w:p w14:paraId="514CFA3A">
      <w:pPr>
        <w:spacing w:line="359" w:lineRule="auto"/>
        <w:ind w:left="150" w:right="156" w:firstLine="48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以联合体形式参加政府采购活动，联合体各方均为中小</w:t>
      </w:r>
      <w:r>
        <w:rPr>
          <w:rFonts w:hint="eastAsia" w:asciiTheme="minorEastAsia" w:hAnsiTheme="minorEastAsia" w:eastAsiaTheme="minorEastAsia" w:cstheme="minorEastAsia"/>
          <w:spacing w:val="-5"/>
          <w:sz w:val="24"/>
          <w:szCs w:val="24"/>
          <w:highlight w:val="none"/>
        </w:rPr>
        <w:t>企业的，联合体视</w:t>
      </w:r>
      <w:r>
        <w:rPr>
          <w:rFonts w:hint="eastAsia" w:asciiTheme="minorEastAsia" w:hAnsiTheme="minorEastAsia" w:eastAsiaTheme="minorEastAsia" w:cstheme="minorEastAsia"/>
          <w:spacing w:val="-1"/>
          <w:sz w:val="24"/>
          <w:szCs w:val="24"/>
          <w:highlight w:val="none"/>
        </w:rPr>
        <w:t>同中小企业。其中，联合体各方均为小微企业的，联合体视同小微企</w:t>
      </w:r>
      <w:r>
        <w:rPr>
          <w:rFonts w:hint="eastAsia" w:asciiTheme="minorEastAsia" w:hAnsiTheme="minorEastAsia" w:eastAsiaTheme="minorEastAsia" w:cstheme="minorEastAsia"/>
          <w:spacing w:val="-2"/>
          <w:sz w:val="24"/>
          <w:szCs w:val="24"/>
          <w:highlight w:val="none"/>
        </w:rPr>
        <w:t>业。</w:t>
      </w:r>
    </w:p>
    <w:p w14:paraId="2080CE6C">
      <w:pPr>
        <w:spacing w:before="3" w:line="312" w:lineRule="auto"/>
        <w:ind w:left="125" w:right="156" w:firstLine="48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2.2.4投标人应在分项报价表中写明符</w:t>
      </w:r>
      <w:r>
        <w:rPr>
          <w:rFonts w:hint="eastAsia" w:asciiTheme="minorEastAsia" w:hAnsiTheme="minorEastAsia" w:eastAsiaTheme="minorEastAsia" w:cstheme="minorEastAsia"/>
          <w:spacing w:val="-1"/>
          <w:sz w:val="24"/>
          <w:szCs w:val="24"/>
          <w:highlight w:val="none"/>
        </w:rPr>
        <w:t>合上述条件的属于小型和微型企</w:t>
      </w:r>
      <w:r>
        <w:rPr>
          <w:rFonts w:hint="eastAsia" w:asciiTheme="minorEastAsia" w:hAnsiTheme="minorEastAsia" w:eastAsiaTheme="minorEastAsia" w:cstheme="minorEastAsia"/>
          <w:spacing w:val="-5"/>
          <w:sz w:val="24"/>
          <w:szCs w:val="24"/>
          <w:highlight w:val="none"/>
        </w:rPr>
        <w:t>业产品的单价、合价和小计，并如实填写“中小企业声明函”，否则在价</w:t>
      </w:r>
      <w:r>
        <w:rPr>
          <w:rFonts w:hint="eastAsia" w:asciiTheme="minorEastAsia" w:hAnsiTheme="minorEastAsia" w:eastAsiaTheme="minorEastAsia" w:cstheme="minorEastAsia"/>
          <w:spacing w:val="-6"/>
          <w:sz w:val="24"/>
          <w:szCs w:val="24"/>
          <w:highlight w:val="none"/>
        </w:rPr>
        <w:t>格评</w:t>
      </w:r>
      <w:r>
        <w:rPr>
          <w:rFonts w:hint="eastAsia" w:asciiTheme="minorEastAsia" w:hAnsiTheme="minorEastAsia" w:eastAsiaTheme="minorEastAsia" w:cstheme="minorEastAsia"/>
          <w:spacing w:val="-1"/>
          <w:sz w:val="24"/>
          <w:szCs w:val="24"/>
          <w:highlight w:val="none"/>
        </w:rPr>
        <w:t>审时不予考虑价格扣除；</w:t>
      </w:r>
    </w:p>
    <w:p w14:paraId="0F6726BF">
      <w:pPr>
        <w:spacing w:before="182" w:line="312" w:lineRule="auto"/>
        <w:ind w:left="126" w:right="156" w:firstLine="48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2.2.5关于监狱企业：视同小微企业。须提供由省级以上</w:t>
      </w:r>
      <w:r>
        <w:rPr>
          <w:rFonts w:hint="eastAsia" w:asciiTheme="minorEastAsia" w:hAnsiTheme="minorEastAsia" w:eastAsiaTheme="minorEastAsia" w:cstheme="minorEastAsia"/>
          <w:spacing w:val="-4"/>
          <w:sz w:val="24"/>
          <w:szCs w:val="24"/>
          <w:highlight w:val="none"/>
        </w:rPr>
        <w:t>监狱管理局、戒</w:t>
      </w:r>
      <w:r>
        <w:rPr>
          <w:rFonts w:hint="eastAsia" w:asciiTheme="minorEastAsia" w:hAnsiTheme="minorEastAsia" w:eastAsiaTheme="minorEastAsia" w:cstheme="minorEastAsia"/>
          <w:spacing w:val="-3"/>
          <w:sz w:val="24"/>
          <w:szCs w:val="24"/>
          <w:highlight w:val="none"/>
        </w:rPr>
        <w:t>毒管理局（含新疆生产建设兵团）出具的属于监狱企业的证明</w:t>
      </w:r>
      <w:r>
        <w:rPr>
          <w:rFonts w:hint="eastAsia" w:asciiTheme="minorEastAsia" w:hAnsiTheme="minorEastAsia" w:eastAsiaTheme="minorEastAsia" w:cstheme="minorEastAsia"/>
          <w:spacing w:val="-4"/>
          <w:sz w:val="24"/>
          <w:szCs w:val="24"/>
          <w:highlight w:val="none"/>
        </w:rPr>
        <w:t>文件，否则不考</w:t>
      </w:r>
      <w:r>
        <w:rPr>
          <w:rFonts w:hint="eastAsia" w:asciiTheme="minorEastAsia" w:hAnsiTheme="minorEastAsia" w:eastAsiaTheme="minorEastAsia" w:cstheme="minorEastAsia"/>
          <w:spacing w:val="-2"/>
          <w:sz w:val="24"/>
          <w:szCs w:val="24"/>
          <w:highlight w:val="none"/>
        </w:rPr>
        <w:t>虑价格扣除。</w:t>
      </w:r>
    </w:p>
    <w:p w14:paraId="28B68BAF">
      <w:pPr>
        <w:spacing w:before="182" w:line="313" w:lineRule="auto"/>
        <w:ind w:left="127" w:right="156" w:firstLine="48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2.2.6关于残疾人福利性单位：视同小微企业。须提供完</w:t>
      </w:r>
      <w:r>
        <w:rPr>
          <w:rFonts w:hint="eastAsia" w:asciiTheme="minorEastAsia" w:hAnsiTheme="minorEastAsia" w:eastAsiaTheme="minorEastAsia" w:cstheme="minorEastAsia"/>
          <w:spacing w:val="-4"/>
          <w:sz w:val="24"/>
          <w:szCs w:val="24"/>
          <w:highlight w:val="none"/>
        </w:rPr>
        <w:t>整的“残疾人福利性单位声明函”，否则在价格评审时不予考虑价格扣除。残疾</w:t>
      </w:r>
      <w:r>
        <w:rPr>
          <w:rFonts w:hint="eastAsia" w:asciiTheme="minorEastAsia" w:hAnsiTheme="minorEastAsia" w:eastAsiaTheme="minorEastAsia" w:cstheme="minorEastAsia"/>
          <w:spacing w:val="-5"/>
          <w:sz w:val="24"/>
          <w:szCs w:val="24"/>
          <w:highlight w:val="none"/>
        </w:rPr>
        <w:t>人福利性单位</w:t>
      </w:r>
      <w:r>
        <w:rPr>
          <w:rFonts w:hint="eastAsia" w:asciiTheme="minorEastAsia" w:hAnsiTheme="minorEastAsia" w:eastAsiaTheme="minorEastAsia" w:cstheme="minorEastAsia"/>
          <w:spacing w:val="-1"/>
          <w:sz w:val="24"/>
          <w:szCs w:val="24"/>
          <w:highlight w:val="none"/>
        </w:rPr>
        <w:t>属于小型、微型企业的，不重复享受政策。</w:t>
      </w:r>
    </w:p>
    <w:p w14:paraId="7EA272F6">
      <w:pPr>
        <w:spacing w:line="313" w:lineRule="auto"/>
        <w:rPr>
          <w:rFonts w:hint="eastAsia" w:asciiTheme="minorEastAsia" w:hAnsiTheme="minorEastAsia" w:eastAsiaTheme="minorEastAsia" w:cstheme="minorEastAsia"/>
          <w:sz w:val="24"/>
          <w:szCs w:val="24"/>
          <w:highlight w:val="none"/>
        </w:rPr>
        <w:sectPr>
          <w:footerReference r:id="rId14" w:type="default"/>
          <w:pgSz w:w="11907" w:h="16840"/>
          <w:pgMar w:top="1426" w:right="1786" w:bottom="1239" w:left="1786" w:header="680" w:footer="964" w:gutter="0"/>
          <w:pgNumType w:fmt="decimal"/>
          <w:cols w:space="720" w:num="1"/>
        </w:sectPr>
      </w:pPr>
    </w:p>
    <w:p w14:paraId="06FCBFCE">
      <w:pPr>
        <w:spacing w:before="88" w:line="223" w:lineRule="auto"/>
        <w:ind w:left="2085"/>
        <w:outlineLvl w:val="0"/>
        <w:rPr>
          <w:rFonts w:hint="eastAsia" w:asciiTheme="minorEastAsia" w:hAnsiTheme="minorEastAsia" w:eastAsiaTheme="minorEastAsia" w:cstheme="minorEastAsia"/>
          <w:sz w:val="43"/>
          <w:szCs w:val="43"/>
          <w:highlight w:val="none"/>
        </w:rPr>
      </w:pPr>
      <w:bookmarkStart w:id="5" w:name="_Toc17173"/>
      <w:r>
        <w:rPr>
          <w:rFonts w:hint="eastAsia" w:asciiTheme="minorEastAsia" w:hAnsiTheme="minorEastAsia" w:eastAsiaTheme="minorEastAsia" w:cstheme="minorEastAsia"/>
          <w:b/>
          <w:bCs/>
          <w:spacing w:val="5"/>
          <w:sz w:val="43"/>
          <w:szCs w:val="43"/>
          <w:highlight w:val="none"/>
        </w:rPr>
        <w:t>第四章合同条款及格式</w:t>
      </w:r>
      <w:bookmarkEnd w:id="5"/>
    </w:p>
    <w:p w14:paraId="3D92F606">
      <w:pPr>
        <w:spacing w:before="160" w:line="225" w:lineRule="auto"/>
        <w:jc w:val="center"/>
        <w:rPr>
          <w:rFonts w:hint="eastAsia" w:asciiTheme="minorEastAsia" w:hAnsiTheme="minorEastAsia" w:eastAsiaTheme="minorEastAsia" w:cstheme="minorEastAsia"/>
          <w:sz w:val="35"/>
          <w:szCs w:val="35"/>
          <w:highlight w:val="none"/>
        </w:rPr>
      </w:pPr>
      <w:r>
        <w:rPr>
          <w:rFonts w:hint="eastAsia" w:asciiTheme="minorEastAsia" w:hAnsiTheme="minorEastAsia" w:eastAsiaTheme="minorEastAsia" w:cstheme="minorEastAsia"/>
          <w:b/>
          <w:bCs/>
          <w:spacing w:val="3"/>
          <w:sz w:val="35"/>
          <w:szCs w:val="35"/>
          <w:highlight w:val="none"/>
          <w:lang w:eastAsia="zh-CN"/>
        </w:rPr>
        <w:t>宝丰县农业农村局宝丰县2026年秋粮“一喷多促”项目</w:t>
      </w:r>
      <w:r>
        <w:rPr>
          <w:rFonts w:hint="eastAsia" w:asciiTheme="minorEastAsia" w:hAnsiTheme="minorEastAsia" w:eastAsiaTheme="minorEastAsia" w:cstheme="minorEastAsia"/>
          <w:b/>
          <w:bCs/>
          <w:spacing w:val="3"/>
          <w:sz w:val="35"/>
          <w:szCs w:val="35"/>
          <w:highlight w:val="none"/>
        </w:rPr>
        <w:t>供货合同</w:t>
      </w:r>
    </w:p>
    <w:p w14:paraId="0DEA3B60">
      <w:pPr>
        <w:rPr>
          <w:rFonts w:hint="eastAsia" w:asciiTheme="minorEastAsia" w:hAnsiTheme="minorEastAsia" w:eastAsiaTheme="minorEastAsia" w:cstheme="minorEastAsia"/>
          <w:sz w:val="21"/>
          <w:highlight w:val="none"/>
        </w:rPr>
      </w:pPr>
    </w:p>
    <w:p w14:paraId="4741C4F5">
      <w:pPr>
        <w:spacing w:before="91" w:line="220" w:lineRule="auto"/>
        <w:ind w:left="248"/>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b/>
          <w:bCs/>
          <w:spacing w:val="-3"/>
          <w:sz w:val="28"/>
          <w:szCs w:val="28"/>
          <w:highlight w:val="none"/>
        </w:rPr>
        <w:t>供方：</w:t>
      </w:r>
    </w:p>
    <w:p w14:paraId="16CFFA6E">
      <w:pPr>
        <w:spacing w:before="246" w:line="221" w:lineRule="auto"/>
        <w:ind w:left="261"/>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b/>
          <w:bCs/>
          <w:spacing w:val="-11"/>
          <w:sz w:val="28"/>
          <w:szCs w:val="28"/>
          <w:highlight w:val="none"/>
        </w:rPr>
        <w:t>需方：</w:t>
      </w:r>
    </w:p>
    <w:p w14:paraId="0A637E7F">
      <w:pPr>
        <w:spacing w:before="260" w:line="363" w:lineRule="auto"/>
        <w:ind w:left="249" w:right="237" w:firstLine="562"/>
        <w:jc w:val="both"/>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spacing w:val="-5"/>
          <w:sz w:val="28"/>
          <w:szCs w:val="28"/>
          <w:highlight w:val="none"/>
        </w:rPr>
        <w:t>按照</w:t>
      </w:r>
      <w:r>
        <w:rPr>
          <w:rFonts w:hint="eastAsia" w:asciiTheme="minorEastAsia" w:hAnsiTheme="minorEastAsia" w:eastAsiaTheme="minorEastAsia" w:cstheme="minorEastAsia"/>
          <w:spacing w:val="-5"/>
          <w:sz w:val="28"/>
          <w:szCs w:val="28"/>
          <w:highlight w:val="none"/>
          <w:u w:val="single" w:color="auto"/>
        </w:rPr>
        <w:t>（项目名称）</w:t>
      </w:r>
      <w:r>
        <w:rPr>
          <w:rFonts w:hint="eastAsia" w:asciiTheme="minorEastAsia" w:hAnsiTheme="minorEastAsia" w:eastAsiaTheme="minorEastAsia" w:cstheme="minorEastAsia"/>
          <w:spacing w:val="-5"/>
          <w:sz w:val="28"/>
          <w:szCs w:val="28"/>
          <w:highlight w:val="none"/>
        </w:rPr>
        <w:t>竞争性谈判文件（采购编号</w:t>
      </w:r>
      <w:r>
        <w:rPr>
          <w:rFonts w:hint="eastAsia" w:asciiTheme="minorEastAsia" w:hAnsiTheme="minorEastAsia" w:eastAsiaTheme="minorEastAsia" w:cstheme="minorEastAsia"/>
          <w:spacing w:val="-16"/>
          <w:sz w:val="28"/>
          <w:szCs w:val="28"/>
          <w:highlight w:val="none"/>
        </w:rPr>
        <w:t>：）</w:t>
      </w:r>
      <w:r>
        <w:rPr>
          <w:rFonts w:hint="eastAsia" w:asciiTheme="minorEastAsia" w:hAnsiTheme="minorEastAsia" w:eastAsiaTheme="minorEastAsia" w:cstheme="minorEastAsia"/>
          <w:spacing w:val="-5"/>
          <w:sz w:val="28"/>
          <w:szCs w:val="28"/>
          <w:highlight w:val="none"/>
        </w:rPr>
        <w:t>的</w:t>
      </w:r>
      <w:r>
        <w:rPr>
          <w:rFonts w:hint="eastAsia" w:asciiTheme="minorEastAsia" w:hAnsiTheme="minorEastAsia" w:eastAsiaTheme="minorEastAsia" w:cstheme="minorEastAsia"/>
          <w:spacing w:val="12"/>
          <w:sz w:val="28"/>
          <w:szCs w:val="28"/>
          <w:highlight w:val="none"/>
        </w:rPr>
        <w:t>要求，</w:t>
      </w:r>
      <w:r>
        <w:rPr>
          <w:rFonts w:hint="eastAsia" w:asciiTheme="minorEastAsia" w:hAnsiTheme="minorEastAsia" w:eastAsiaTheme="minorEastAsia" w:cstheme="minorEastAsia"/>
          <w:spacing w:val="12"/>
          <w:sz w:val="31"/>
          <w:szCs w:val="31"/>
          <w:highlight w:val="none"/>
        </w:rPr>
        <w:t>根据《中华人民共和国民法典》及相关法律法规的规</w:t>
      </w:r>
      <w:r>
        <w:rPr>
          <w:rFonts w:hint="eastAsia" w:asciiTheme="minorEastAsia" w:hAnsiTheme="minorEastAsia" w:eastAsiaTheme="minorEastAsia" w:cstheme="minorEastAsia"/>
          <w:spacing w:val="9"/>
          <w:sz w:val="31"/>
          <w:szCs w:val="31"/>
          <w:highlight w:val="none"/>
        </w:rPr>
        <w:t>定，经供需双方协商，本着平等自愿、诚实守</w:t>
      </w:r>
      <w:r>
        <w:rPr>
          <w:rFonts w:hint="eastAsia" w:asciiTheme="minorEastAsia" w:hAnsiTheme="minorEastAsia" w:eastAsiaTheme="minorEastAsia" w:cstheme="minorEastAsia"/>
          <w:spacing w:val="8"/>
          <w:sz w:val="31"/>
          <w:szCs w:val="31"/>
          <w:highlight w:val="none"/>
        </w:rPr>
        <w:t>信用的原则，</w:t>
      </w:r>
      <w:r>
        <w:rPr>
          <w:rFonts w:hint="eastAsia" w:asciiTheme="minorEastAsia" w:hAnsiTheme="minorEastAsia" w:eastAsiaTheme="minorEastAsia" w:cstheme="minorEastAsia"/>
          <w:spacing w:val="7"/>
          <w:sz w:val="31"/>
          <w:szCs w:val="31"/>
          <w:highlight w:val="none"/>
        </w:rPr>
        <w:t>达成如下合同条款：</w:t>
      </w:r>
    </w:p>
    <w:p w14:paraId="223B6E91">
      <w:pPr>
        <w:spacing w:line="429" w:lineRule="auto"/>
        <w:rPr>
          <w:rFonts w:hint="eastAsia" w:asciiTheme="minorEastAsia" w:hAnsiTheme="minorEastAsia" w:eastAsiaTheme="minorEastAsia" w:cstheme="minorEastAsia"/>
          <w:sz w:val="21"/>
          <w:highlight w:val="none"/>
        </w:rPr>
      </w:pPr>
    </w:p>
    <w:p w14:paraId="37D22C9B">
      <w:pPr>
        <w:spacing w:before="92" w:line="186" w:lineRule="auto"/>
        <w:ind w:left="252"/>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3"/>
          <w:sz w:val="28"/>
          <w:szCs w:val="28"/>
          <w:highlight w:val="none"/>
          <w:lang w:val="en-US" w:eastAsia="zh-CN"/>
        </w:rPr>
        <w:t>一、</w:t>
      </w:r>
      <w:r>
        <w:rPr>
          <w:rFonts w:hint="eastAsia" w:asciiTheme="minorEastAsia" w:hAnsiTheme="minorEastAsia" w:eastAsiaTheme="minorEastAsia" w:cstheme="minorEastAsia"/>
          <w:b/>
          <w:bCs/>
          <w:spacing w:val="-3"/>
          <w:sz w:val="28"/>
          <w:szCs w:val="28"/>
          <w:highlight w:val="none"/>
        </w:rPr>
        <w:t>合同内容及金额</w:t>
      </w:r>
    </w:p>
    <w:p w14:paraId="4CE21A7F">
      <w:pPr>
        <w:spacing w:before="200" w:line="213" w:lineRule="auto"/>
        <w:ind w:left="83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3"/>
          <w:sz w:val="28"/>
          <w:szCs w:val="28"/>
          <w:highlight w:val="none"/>
        </w:rPr>
        <w:t>1、名称规格等</w:t>
      </w:r>
    </w:p>
    <w:tbl>
      <w:tblPr>
        <w:tblStyle w:val="16"/>
        <w:tblW w:w="87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8"/>
        <w:gridCol w:w="2874"/>
        <w:gridCol w:w="1386"/>
        <w:gridCol w:w="1006"/>
        <w:gridCol w:w="914"/>
        <w:gridCol w:w="1133"/>
      </w:tblGrid>
      <w:tr w14:paraId="30278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6" w:hRule="atLeast"/>
        </w:trPr>
        <w:tc>
          <w:tcPr>
            <w:tcW w:w="1458" w:type="dxa"/>
            <w:vAlign w:val="top"/>
          </w:tcPr>
          <w:p w14:paraId="56985F6C">
            <w:pPr>
              <w:spacing w:line="254" w:lineRule="auto"/>
              <w:rPr>
                <w:rFonts w:hint="eastAsia" w:asciiTheme="minorEastAsia" w:hAnsiTheme="minorEastAsia" w:eastAsiaTheme="minorEastAsia" w:cstheme="minorEastAsia"/>
                <w:sz w:val="21"/>
                <w:highlight w:val="none"/>
              </w:rPr>
            </w:pPr>
          </w:p>
          <w:p w14:paraId="59DF64E4">
            <w:pPr>
              <w:spacing w:line="255" w:lineRule="auto"/>
              <w:rPr>
                <w:rFonts w:hint="eastAsia" w:asciiTheme="minorEastAsia" w:hAnsiTheme="minorEastAsia" w:eastAsiaTheme="minorEastAsia" w:cstheme="minorEastAsia"/>
                <w:sz w:val="21"/>
                <w:highlight w:val="none"/>
              </w:rPr>
            </w:pPr>
          </w:p>
          <w:p w14:paraId="1A719403">
            <w:pPr>
              <w:spacing w:line="255" w:lineRule="auto"/>
              <w:rPr>
                <w:rFonts w:hint="eastAsia" w:asciiTheme="minorEastAsia" w:hAnsiTheme="minorEastAsia" w:eastAsiaTheme="minorEastAsia" w:cstheme="minorEastAsia"/>
                <w:sz w:val="21"/>
                <w:highlight w:val="none"/>
              </w:rPr>
            </w:pPr>
          </w:p>
          <w:p w14:paraId="63989E5D">
            <w:pPr>
              <w:pStyle w:val="17"/>
              <w:spacing w:before="91" w:line="220" w:lineRule="auto"/>
              <w:ind w:left="181"/>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4"/>
                <w:sz w:val="28"/>
                <w:szCs w:val="28"/>
                <w:highlight w:val="none"/>
                <w:lang w:val="en-US" w:eastAsia="zh-CN"/>
              </w:rPr>
              <w:t>产品或服务</w:t>
            </w:r>
            <w:r>
              <w:rPr>
                <w:rFonts w:hint="eastAsia" w:asciiTheme="minorEastAsia" w:hAnsiTheme="minorEastAsia" w:eastAsiaTheme="minorEastAsia" w:cstheme="minorEastAsia"/>
                <w:spacing w:val="-4"/>
                <w:sz w:val="28"/>
                <w:szCs w:val="28"/>
                <w:highlight w:val="none"/>
              </w:rPr>
              <w:t>名称</w:t>
            </w:r>
          </w:p>
        </w:tc>
        <w:tc>
          <w:tcPr>
            <w:tcW w:w="2874" w:type="dxa"/>
            <w:vAlign w:val="top"/>
          </w:tcPr>
          <w:p w14:paraId="0F4C340A">
            <w:pPr>
              <w:spacing w:line="254" w:lineRule="auto"/>
              <w:rPr>
                <w:rFonts w:hint="eastAsia" w:asciiTheme="minorEastAsia" w:hAnsiTheme="minorEastAsia" w:eastAsiaTheme="minorEastAsia" w:cstheme="minorEastAsia"/>
                <w:sz w:val="21"/>
                <w:highlight w:val="none"/>
              </w:rPr>
            </w:pPr>
          </w:p>
          <w:p w14:paraId="256FFC87">
            <w:pPr>
              <w:spacing w:line="255" w:lineRule="auto"/>
              <w:rPr>
                <w:rFonts w:hint="eastAsia" w:asciiTheme="minorEastAsia" w:hAnsiTheme="minorEastAsia" w:eastAsiaTheme="minorEastAsia" w:cstheme="minorEastAsia"/>
                <w:sz w:val="21"/>
                <w:highlight w:val="none"/>
              </w:rPr>
            </w:pPr>
          </w:p>
          <w:p w14:paraId="610F62EB">
            <w:pPr>
              <w:spacing w:line="255" w:lineRule="auto"/>
              <w:rPr>
                <w:rFonts w:hint="eastAsia" w:asciiTheme="minorEastAsia" w:hAnsiTheme="minorEastAsia" w:eastAsiaTheme="minorEastAsia" w:cstheme="minorEastAsia"/>
                <w:sz w:val="21"/>
                <w:highlight w:val="none"/>
              </w:rPr>
            </w:pPr>
          </w:p>
          <w:p w14:paraId="43D85AF5">
            <w:pPr>
              <w:pStyle w:val="17"/>
              <w:spacing w:before="91" w:line="221" w:lineRule="auto"/>
              <w:ind w:left="184"/>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1"/>
                <w:sz w:val="28"/>
                <w:szCs w:val="28"/>
                <w:highlight w:val="none"/>
              </w:rPr>
              <w:t>包装规格及技术要求</w:t>
            </w:r>
          </w:p>
        </w:tc>
        <w:tc>
          <w:tcPr>
            <w:tcW w:w="1386" w:type="dxa"/>
            <w:vAlign w:val="top"/>
          </w:tcPr>
          <w:p w14:paraId="730172EE">
            <w:pPr>
              <w:spacing w:line="255" w:lineRule="auto"/>
              <w:rPr>
                <w:rFonts w:hint="eastAsia" w:asciiTheme="minorEastAsia" w:hAnsiTheme="minorEastAsia" w:eastAsiaTheme="minorEastAsia" w:cstheme="minorEastAsia"/>
                <w:sz w:val="21"/>
                <w:highlight w:val="none"/>
              </w:rPr>
            </w:pPr>
          </w:p>
          <w:p w14:paraId="2109907E">
            <w:pPr>
              <w:spacing w:line="255" w:lineRule="auto"/>
              <w:rPr>
                <w:rFonts w:hint="eastAsia" w:asciiTheme="minorEastAsia" w:hAnsiTheme="minorEastAsia" w:eastAsiaTheme="minorEastAsia" w:cstheme="minorEastAsia"/>
                <w:sz w:val="21"/>
                <w:highlight w:val="none"/>
              </w:rPr>
            </w:pPr>
          </w:p>
          <w:p w14:paraId="3A161DE2">
            <w:pPr>
              <w:spacing w:line="255" w:lineRule="auto"/>
              <w:rPr>
                <w:rFonts w:hint="eastAsia" w:asciiTheme="minorEastAsia" w:hAnsiTheme="minorEastAsia" w:eastAsiaTheme="minorEastAsia" w:cstheme="minorEastAsia"/>
                <w:sz w:val="21"/>
                <w:highlight w:val="none"/>
              </w:rPr>
            </w:pPr>
          </w:p>
          <w:p w14:paraId="09F86C47">
            <w:pPr>
              <w:pStyle w:val="17"/>
              <w:spacing w:before="91" w:line="221" w:lineRule="auto"/>
              <w:ind w:left="142"/>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3"/>
                <w:sz w:val="28"/>
                <w:szCs w:val="28"/>
                <w:highlight w:val="none"/>
              </w:rPr>
              <w:t>计量单位</w:t>
            </w:r>
          </w:p>
        </w:tc>
        <w:tc>
          <w:tcPr>
            <w:tcW w:w="1006" w:type="dxa"/>
            <w:vAlign w:val="top"/>
          </w:tcPr>
          <w:p w14:paraId="68531A8E">
            <w:pPr>
              <w:spacing w:line="254" w:lineRule="auto"/>
              <w:rPr>
                <w:rFonts w:hint="eastAsia" w:asciiTheme="minorEastAsia" w:hAnsiTheme="minorEastAsia" w:eastAsiaTheme="minorEastAsia" w:cstheme="minorEastAsia"/>
                <w:sz w:val="21"/>
                <w:highlight w:val="none"/>
              </w:rPr>
            </w:pPr>
          </w:p>
          <w:p w14:paraId="1A03DE4E">
            <w:pPr>
              <w:spacing w:line="255" w:lineRule="auto"/>
              <w:rPr>
                <w:rFonts w:hint="eastAsia" w:asciiTheme="minorEastAsia" w:hAnsiTheme="minorEastAsia" w:eastAsiaTheme="minorEastAsia" w:cstheme="minorEastAsia"/>
                <w:sz w:val="21"/>
                <w:highlight w:val="none"/>
              </w:rPr>
            </w:pPr>
          </w:p>
          <w:p w14:paraId="300E539F">
            <w:pPr>
              <w:spacing w:line="255" w:lineRule="auto"/>
              <w:rPr>
                <w:rFonts w:hint="eastAsia" w:asciiTheme="minorEastAsia" w:hAnsiTheme="minorEastAsia" w:eastAsiaTheme="minorEastAsia" w:cstheme="minorEastAsia"/>
                <w:sz w:val="21"/>
                <w:highlight w:val="none"/>
              </w:rPr>
            </w:pPr>
          </w:p>
          <w:p w14:paraId="4D336087">
            <w:pPr>
              <w:pStyle w:val="17"/>
              <w:spacing w:before="91" w:line="221" w:lineRule="auto"/>
              <w:ind w:left="234"/>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6"/>
                <w:sz w:val="28"/>
                <w:szCs w:val="28"/>
                <w:highlight w:val="none"/>
              </w:rPr>
              <w:t>数量</w:t>
            </w:r>
          </w:p>
        </w:tc>
        <w:tc>
          <w:tcPr>
            <w:tcW w:w="914" w:type="dxa"/>
            <w:vAlign w:val="top"/>
          </w:tcPr>
          <w:p w14:paraId="03B3242A">
            <w:pPr>
              <w:spacing w:line="255" w:lineRule="auto"/>
              <w:rPr>
                <w:rFonts w:hint="eastAsia" w:asciiTheme="minorEastAsia" w:hAnsiTheme="minorEastAsia" w:eastAsiaTheme="minorEastAsia" w:cstheme="minorEastAsia"/>
                <w:sz w:val="21"/>
                <w:highlight w:val="none"/>
              </w:rPr>
            </w:pPr>
          </w:p>
          <w:p w14:paraId="55EE8D09">
            <w:pPr>
              <w:spacing w:line="255" w:lineRule="auto"/>
              <w:rPr>
                <w:rFonts w:hint="eastAsia" w:asciiTheme="minorEastAsia" w:hAnsiTheme="minorEastAsia" w:eastAsiaTheme="minorEastAsia" w:cstheme="minorEastAsia"/>
                <w:sz w:val="21"/>
                <w:highlight w:val="none"/>
              </w:rPr>
            </w:pPr>
          </w:p>
          <w:p w14:paraId="6725C27B">
            <w:pPr>
              <w:spacing w:line="255" w:lineRule="auto"/>
              <w:rPr>
                <w:rFonts w:hint="eastAsia" w:asciiTheme="minorEastAsia" w:hAnsiTheme="minorEastAsia" w:eastAsiaTheme="minorEastAsia" w:cstheme="minorEastAsia"/>
                <w:sz w:val="21"/>
                <w:highlight w:val="none"/>
              </w:rPr>
            </w:pPr>
          </w:p>
          <w:p w14:paraId="6DD3AB55">
            <w:pPr>
              <w:pStyle w:val="17"/>
              <w:spacing w:before="91" w:line="219" w:lineRule="auto"/>
              <w:ind w:left="191"/>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6"/>
                <w:sz w:val="28"/>
                <w:szCs w:val="28"/>
                <w:highlight w:val="none"/>
              </w:rPr>
              <w:t>单价</w:t>
            </w:r>
          </w:p>
        </w:tc>
        <w:tc>
          <w:tcPr>
            <w:tcW w:w="1133" w:type="dxa"/>
            <w:vAlign w:val="top"/>
          </w:tcPr>
          <w:p w14:paraId="52C18919">
            <w:pPr>
              <w:pStyle w:val="17"/>
              <w:spacing w:before="46" w:line="351" w:lineRule="auto"/>
              <w:ind w:left="121" w:right="6" w:firstLine="176"/>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7"/>
                <w:sz w:val="28"/>
                <w:szCs w:val="28"/>
                <w:highlight w:val="none"/>
              </w:rPr>
              <w:t>备注</w:t>
            </w:r>
          </w:p>
        </w:tc>
      </w:tr>
      <w:tr w14:paraId="3D4DC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458" w:type="dxa"/>
            <w:vAlign w:val="top"/>
          </w:tcPr>
          <w:p w14:paraId="5ACB7DF6">
            <w:pPr>
              <w:rPr>
                <w:rFonts w:hint="eastAsia" w:asciiTheme="minorEastAsia" w:hAnsiTheme="minorEastAsia" w:eastAsiaTheme="minorEastAsia" w:cstheme="minorEastAsia"/>
                <w:sz w:val="21"/>
                <w:highlight w:val="none"/>
              </w:rPr>
            </w:pPr>
          </w:p>
        </w:tc>
        <w:tc>
          <w:tcPr>
            <w:tcW w:w="2874" w:type="dxa"/>
            <w:vAlign w:val="top"/>
          </w:tcPr>
          <w:p w14:paraId="5C1060BA">
            <w:pPr>
              <w:rPr>
                <w:rFonts w:hint="eastAsia" w:asciiTheme="minorEastAsia" w:hAnsiTheme="minorEastAsia" w:eastAsiaTheme="minorEastAsia" w:cstheme="minorEastAsia"/>
                <w:sz w:val="21"/>
                <w:highlight w:val="none"/>
              </w:rPr>
            </w:pPr>
          </w:p>
        </w:tc>
        <w:tc>
          <w:tcPr>
            <w:tcW w:w="1386" w:type="dxa"/>
            <w:vAlign w:val="top"/>
          </w:tcPr>
          <w:p w14:paraId="2F1D426A">
            <w:pPr>
              <w:pStyle w:val="17"/>
              <w:spacing w:before="43" w:line="221" w:lineRule="auto"/>
              <w:ind w:left="562"/>
              <w:rPr>
                <w:rFonts w:hint="eastAsia" w:asciiTheme="minorEastAsia" w:hAnsiTheme="minorEastAsia" w:eastAsiaTheme="minorEastAsia" w:cstheme="minorEastAsia"/>
                <w:sz w:val="28"/>
                <w:szCs w:val="28"/>
                <w:highlight w:val="none"/>
              </w:rPr>
            </w:pPr>
          </w:p>
        </w:tc>
        <w:tc>
          <w:tcPr>
            <w:tcW w:w="1006" w:type="dxa"/>
            <w:vAlign w:val="top"/>
          </w:tcPr>
          <w:p w14:paraId="6E98A17C">
            <w:pPr>
              <w:rPr>
                <w:rFonts w:hint="eastAsia" w:asciiTheme="minorEastAsia" w:hAnsiTheme="minorEastAsia" w:eastAsiaTheme="minorEastAsia" w:cstheme="minorEastAsia"/>
                <w:sz w:val="21"/>
                <w:highlight w:val="none"/>
              </w:rPr>
            </w:pPr>
          </w:p>
        </w:tc>
        <w:tc>
          <w:tcPr>
            <w:tcW w:w="914" w:type="dxa"/>
            <w:vAlign w:val="top"/>
          </w:tcPr>
          <w:p w14:paraId="1ABC160F">
            <w:pPr>
              <w:rPr>
                <w:rFonts w:hint="eastAsia" w:asciiTheme="minorEastAsia" w:hAnsiTheme="minorEastAsia" w:eastAsiaTheme="minorEastAsia" w:cstheme="minorEastAsia"/>
                <w:sz w:val="21"/>
                <w:highlight w:val="none"/>
              </w:rPr>
            </w:pPr>
          </w:p>
        </w:tc>
        <w:tc>
          <w:tcPr>
            <w:tcW w:w="1133" w:type="dxa"/>
            <w:vAlign w:val="top"/>
          </w:tcPr>
          <w:p w14:paraId="5887C803">
            <w:pPr>
              <w:rPr>
                <w:rFonts w:hint="eastAsia" w:asciiTheme="minorEastAsia" w:hAnsiTheme="minorEastAsia" w:eastAsiaTheme="minorEastAsia" w:cstheme="minorEastAsia"/>
                <w:sz w:val="21"/>
                <w:highlight w:val="none"/>
              </w:rPr>
            </w:pPr>
          </w:p>
        </w:tc>
      </w:tr>
      <w:tr w14:paraId="661A2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458" w:type="dxa"/>
            <w:vAlign w:val="top"/>
          </w:tcPr>
          <w:p w14:paraId="33E422D5">
            <w:pPr>
              <w:rPr>
                <w:rFonts w:hint="eastAsia" w:asciiTheme="minorEastAsia" w:hAnsiTheme="minorEastAsia" w:eastAsiaTheme="minorEastAsia" w:cstheme="minorEastAsia"/>
                <w:sz w:val="21"/>
                <w:highlight w:val="none"/>
              </w:rPr>
            </w:pPr>
          </w:p>
        </w:tc>
        <w:tc>
          <w:tcPr>
            <w:tcW w:w="2874" w:type="dxa"/>
            <w:vAlign w:val="top"/>
          </w:tcPr>
          <w:p w14:paraId="72E8C9AE">
            <w:pPr>
              <w:rPr>
                <w:rFonts w:hint="eastAsia" w:asciiTheme="minorEastAsia" w:hAnsiTheme="minorEastAsia" w:eastAsiaTheme="minorEastAsia" w:cstheme="minorEastAsia"/>
                <w:sz w:val="21"/>
                <w:highlight w:val="none"/>
              </w:rPr>
            </w:pPr>
          </w:p>
        </w:tc>
        <w:tc>
          <w:tcPr>
            <w:tcW w:w="1386" w:type="dxa"/>
            <w:vAlign w:val="top"/>
          </w:tcPr>
          <w:p w14:paraId="5D8913D3">
            <w:pPr>
              <w:pStyle w:val="17"/>
              <w:spacing w:before="43" w:line="221" w:lineRule="auto"/>
              <w:ind w:left="562"/>
              <w:rPr>
                <w:rFonts w:hint="eastAsia" w:asciiTheme="minorEastAsia" w:hAnsiTheme="minorEastAsia" w:eastAsiaTheme="minorEastAsia" w:cstheme="minorEastAsia"/>
                <w:sz w:val="28"/>
                <w:szCs w:val="28"/>
                <w:highlight w:val="none"/>
              </w:rPr>
            </w:pPr>
          </w:p>
        </w:tc>
        <w:tc>
          <w:tcPr>
            <w:tcW w:w="1006" w:type="dxa"/>
            <w:vAlign w:val="top"/>
          </w:tcPr>
          <w:p w14:paraId="3199FCD6">
            <w:pPr>
              <w:rPr>
                <w:rFonts w:hint="eastAsia" w:asciiTheme="minorEastAsia" w:hAnsiTheme="minorEastAsia" w:eastAsiaTheme="minorEastAsia" w:cstheme="minorEastAsia"/>
                <w:sz w:val="21"/>
                <w:highlight w:val="none"/>
              </w:rPr>
            </w:pPr>
          </w:p>
        </w:tc>
        <w:tc>
          <w:tcPr>
            <w:tcW w:w="914" w:type="dxa"/>
            <w:vAlign w:val="top"/>
          </w:tcPr>
          <w:p w14:paraId="586D94EC">
            <w:pPr>
              <w:rPr>
                <w:rFonts w:hint="eastAsia" w:asciiTheme="minorEastAsia" w:hAnsiTheme="minorEastAsia" w:eastAsiaTheme="minorEastAsia" w:cstheme="minorEastAsia"/>
                <w:sz w:val="21"/>
                <w:highlight w:val="none"/>
              </w:rPr>
            </w:pPr>
          </w:p>
        </w:tc>
        <w:tc>
          <w:tcPr>
            <w:tcW w:w="1133" w:type="dxa"/>
            <w:vAlign w:val="top"/>
          </w:tcPr>
          <w:p w14:paraId="27D436BE">
            <w:pPr>
              <w:rPr>
                <w:rFonts w:hint="eastAsia" w:asciiTheme="minorEastAsia" w:hAnsiTheme="minorEastAsia" w:eastAsiaTheme="minorEastAsia" w:cstheme="minorEastAsia"/>
                <w:sz w:val="21"/>
                <w:highlight w:val="none"/>
              </w:rPr>
            </w:pPr>
          </w:p>
        </w:tc>
      </w:tr>
      <w:tr w14:paraId="73275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458" w:type="dxa"/>
            <w:vAlign w:val="top"/>
          </w:tcPr>
          <w:p w14:paraId="1131F8EA">
            <w:pPr>
              <w:rPr>
                <w:rFonts w:hint="eastAsia" w:asciiTheme="minorEastAsia" w:hAnsiTheme="minorEastAsia" w:eastAsiaTheme="minorEastAsia" w:cstheme="minorEastAsia"/>
                <w:sz w:val="21"/>
                <w:highlight w:val="none"/>
              </w:rPr>
            </w:pPr>
          </w:p>
        </w:tc>
        <w:tc>
          <w:tcPr>
            <w:tcW w:w="2874" w:type="dxa"/>
            <w:vAlign w:val="top"/>
          </w:tcPr>
          <w:p w14:paraId="7868AED4">
            <w:pPr>
              <w:rPr>
                <w:rFonts w:hint="eastAsia" w:asciiTheme="minorEastAsia" w:hAnsiTheme="minorEastAsia" w:eastAsiaTheme="minorEastAsia" w:cstheme="minorEastAsia"/>
                <w:sz w:val="21"/>
                <w:highlight w:val="none"/>
              </w:rPr>
            </w:pPr>
          </w:p>
        </w:tc>
        <w:tc>
          <w:tcPr>
            <w:tcW w:w="1386" w:type="dxa"/>
            <w:vAlign w:val="top"/>
          </w:tcPr>
          <w:p w14:paraId="2CDCB849">
            <w:pPr>
              <w:pStyle w:val="17"/>
              <w:spacing w:before="46" w:line="221" w:lineRule="auto"/>
              <w:ind w:left="562"/>
              <w:rPr>
                <w:rFonts w:hint="eastAsia" w:asciiTheme="minorEastAsia" w:hAnsiTheme="minorEastAsia" w:eastAsiaTheme="minorEastAsia" w:cstheme="minorEastAsia"/>
                <w:sz w:val="28"/>
                <w:szCs w:val="28"/>
                <w:highlight w:val="none"/>
              </w:rPr>
            </w:pPr>
          </w:p>
        </w:tc>
        <w:tc>
          <w:tcPr>
            <w:tcW w:w="1006" w:type="dxa"/>
            <w:vAlign w:val="top"/>
          </w:tcPr>
          <w:p w14:paraId="2A23EF00">
            <w:pPr>
              <w:rPr>
                <w:rFonts w:hint="eastAsia" w:asciiTheme="minorEastAsia" w:hAnsiTheme="minorEastAsia" w:eastAsiaTheme="minorEastAsia" w:cstheme="minorEastAsia"/>
                <w:sz w:val="21"/>
                <w:highlight w:val="none"/>
              </w:rPr>
            </w:pPr>
          </w:p>
        </w:tc>
        <w:tc>
          <w:tcPr>
            <w:tcW w:w="914" w:type="dxa"/>
            <w:vAlign w:val="top"/>
          </w:tcPr>
          <w:p w14:paraId="3ACD6B14">
            <w:pPr>
              <w:rPr>
                <w:rFonts w:hint="eastAsia" w:asciiTheme="minorEastAsia" w:hAnsiTheme="minorEastAsia" w:eastAsiaTheme="minorEastAsia" w:cstheme="minorEastAsia"/>
                <w:sz w:val="21"/>
                <w:highlight w:val="none"/>
              </w:rPr>
            </w:pPr>
          </w:p>
        </w:tc>
        <w:tc>
          <w:tcPr>
            <w:tcW w:w="1133" w:type="dxa"/>
            <w:vAlign w:val="top"/>
          </w:tcPr>
          <w:p w14:paraId="741C68ED">
            <w:pPr>
              <w:rPr>
                <w:rFonts w:hint="eastAsia" w:asciiTheme="minorEastAsia" w:hAnsiTheme="minorEastAsia" w:eastAsiaTheme="minorEastAsia" w:cstheme="minorEastAsia"/>
                <w:sz w:val="21"/>
                <w:highlight w:val="none"/>
              </w:rPr>
            </w:pPr>
          </w:p>
        </w:tc>
      </w:tr>
      <w:tr w14:paraId="11B88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458" w:type="dxa"/>
            <w:vAlign w:val="top"/>
          </w:tcPr>
          <w:p w14:paraId="05F601AB">
            <w:pPr>
              <w:rPr>
                <w:rFonts w:hint="eastAsia" w:asciiTheme="minorEastAsia" w:hAnsiTheme="minorEastAsia" w:eastAsiaTheme="minorEastAsia" w:cstheme="minorEastAsia"/>
                <w:sz w:val="21"/>
                <w:highlight w:val="none"/>
              </w:rPr>
            </w:pPr>
          </w:p>
        </w:tc>
        <w:tc>
          <w:tcPr>
            <w:tcW w:w="2874" w:type="dxa"/>
            <w:vAlign w:val="top"/>
          </w:tcPr>
          <w:p w14:paraId="6F2ADC01">
            <w:pPr>
              <w:rPr>
                <w:rFonts w:hint="eastAsia" w:asciiTheme="minorEastAsia" w:hAnsiTheme="minorEastAsia" w:eastAsiaTheme="minorEastAsia" w:cstheme="minorEastAsia"/>
                <w:sz w:val="21"/>
                <w:highlight w:val="none"/>
              </w:rPr>
            </w:pPr>
          </w:p>
        </w:tc>
        <w:tc>
          <w:tcPr>
            <w:tcW w:w="1386" w:type="dxa"/>
            <w:vAlign w:val="top"/>
          </w:tcPr>
          <w:p w14:paraId="5B985D6C">
            <w:pPr>
              <w:pStyle w:val="17"/>
              <w:spacing w:before="46" w:line="221" w:lineRule="auto"/>
              <w:ind w:left="562"/>
              <w:rPr>
                <w:rFonts w:hint="eastAsia" w:asciiTheme="minorEastAsia" w:hAnsiTheme="minorEastAsia" w:eastAsiaTheme="minorEastAsia" w:cstheme="minorEastAsia"/>
                <w:sz w:val="28"/>
                <w:szCs w:val="28"/>
                <w:highlight w:val="none"/>
              </w:rPr>
            </w:pPr>
          </w:p>
        </w:tc>
        <w:tc>
          <w:tcPr>
            <w:tcW w:w="1006" w:type="dxa"/>
            <w:vAlign w:val="top"/>
          </w:tcPr>
          <w:p w14:paraId="053567BC">
            <w:pPr>
              <w:rPr>
                <w:rFonts w:hint="eastAsia" w:asciiTheme="minorEastAsia" w:hAnsiTheme="minorEastAsia" w:eastAsiaTheme="minorEastAsia" w:cstheme="minorEastAsia"/>
                <w:sz w:val="21"/>
                <w:highlight w:val="none"/>
              </w:rPr>
            </w:pPr>
          </w:p>
        </w:tc>
        <w:tc>
          <w:tcPr>
            <w:tcW w:w="914" w:type="dxa"/>
            <w:vAlign w:val="top"/>
          </w:tcPr>
          <w:p w14:paraId="4FEE14DE">
            <w:pPr>
              <w:rPr>
                <w:rFonts w:hint="eastAsia" w:asciiTheme="minorEastAsia" w:hAnsiTheme="minorEastAsia" w:eastAsiaTheme="minorEastAsia" w:cstheme="minorEastAsia"/>
                <w:sz w:val="21"/>
                <w:highlight w:val="none"/>
              </w:rPr>
            </w:pPr>
          </w:p>
        </w:tc>
        <w:tc>
          <w:tcPr>
            <w:tcW w:w="1133" w:type="dxa"/>
            <w:vAlign w:val="top"/>
          </w:tcPr>
          <w:p w14:paraId="6FAE2D27">
            <w:pPr>
              <w:rPr>
                <w:rFonts w:hint="eastAsia" w:asciiTheme="minorEastAsia" w:hAnsiTheme="minorEastAsia" w:eastAsiaTheme="minorEastAsia" w:cstheme="minorEastAsia"/>
                <w:sz w:val="21"/>
                <w:highlight w:val="none"/>
              </w:rPr>
            </w:pPr>
          </w:p>
        </w:tc>
      </w:tr>
      <w:tr w14:paraId="0F1FB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5718" w:type="dxa"/>
            <w:gridSpan w:val="3"/>
            <w:vAlign w:val="top"/>
          </w:tcPr>
          <w:p w14:paraId="78B6916A">
            <w:pPr>
              <w:pStyle w:val="17"/>
              <w:spacing w:before="46" w:line="222" w:lineRule="auto"/>
              <w:ind w:left="2589"/>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6"/>
                <w:sz w:val="28"/>
                <w:szCs w:val="28"/>
                <w:highlight w:val="none"/>
              </w:rPr>
              <w:t>合计</w:t>
            </w:r>
          </w:p>
        </w:tc>
        <w:tc>
          <w:tcPr>
            <w:tcW w:w="3053" w:type="dxa"/>
            <w:gridSpan w:val="3"/>
            <w:vAlign w:val="top"/>
          </w:tcPr>
          <w:p w14:paraId="48D6F05E">
            <w:pPr>
              <w:rPr>
                <w:rFonts w:hint="eastAsia" w:asciiTheme="minorEastAsia" w:hAnsiTheme="minorEastAsia" w:eastAsiaTheme="minorEastAsia" w:cstheme="minorEastAsia"/>
                <w:sz w:val="21"/>
                <w:highlight w:val="none"/>
              </w:rPr>
            </w:pPr>
          </w:p>
        </w:tc>
      </w:tr>
    </w:tbl>
    <w:p w14:paraId="31CDC6FC">
      <w:pPr>
        <w:spacing w:before="41" w:line="220" w:lineRule="auto"/>
        <w:ind w:left="809"/>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4"/>
          <w:sz w:val="28"/>
          <w:szCs w:val="28"/>
          <w:highlight w:val="none"/>
        </w:rPr>
        <w:t>注：根据采购文件“第五章采购需求”计算药剂数量。</w:t>
      </w:r>
    </w:p>
    <w:p w14:paraId="7A646960">
      <w:pPr>
        <w:spacing w:before="231" w:line="221" w:lineRule="auto"/>
        <w:ind w:left="594"/>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pacing w:val="-3"/>
          <w:sz w:val="28"/>
          <w:szCs w:val="28"/>
          <w:highlight w:val="none"/>
          <w:lang w:val="en-US" w:eastAsia="zh-CN"/>
        </w:rPr>
        <w:t>2</w:t>
      </w:r>
      <w:r>
        <w:rPr>
          <w:rFonts w:hint="eastAsia" w:asciiTheme="minorEastAsia" w:hAnsiTheme="minorEastAsia" w:eastAsiaTheme="minorEastAsia" w:cstheme="minorEastAsia"/>
          <w:spacing w:val="-3"/>
          <w:sz w:val="28"/>
          <w:szCs w:val="28"/>
          <w:highlight w:val="none"/>
        </w:rPr>
        <w:t>、合同总金额：</w:t>
      </w:r>
    </w:p>
    <w:p w14:paraId="76273A52">
      <w:pPr>
        <w:spacing w:before="209" w:line="221" w:lineRule="auto"/>
        <w:ind w:left="587"/>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pacing w:val="-1"/>
          <w:sz w:val="28"/>
          <w:szCs w:val="28"/>
          <w:highlight w:val="none"/>
          <w:lang w:val="en-US" w:eastAsia="zh-CN"/>
        </w:rPr>
        <w:t>3</w:t>
      </w:r>
      <w:r>
        <w:rPr>
          <w:rFonts w:hint="eastAsia" w:asciiTheme="minorEastAsia" w:hAnsiTheme="minorEastAsia" w:eastAsiaTheme="minorEastAsia" w:cstheme="minorEastAsia"/>
          <w:spacing w:val="-1"/>
          <w:sz w:val="28"/>
          <w:szCs w:val="28"/>
          <w:highlight w:val="none"/>
        </w:rPr>
        <w:t>、资金来源：</w:t>
      </w:r>
      <w:r>
        <w:rPr>
          <w:rFonts w:hint="eastAsia" w:asciiTheme="minorEastAsia" w:hAnsiTheme="minorEastAsia" w:eastAsiaTheme="minorEastAsia" w:cstheme="minorEastAsia"/>
          <w:spacing w:val="-1"/>
          <w:sz w:val="28"/>
          <w:szCs w:val="28"/>
          <w:highlight w:val="none"/>
          <w:u w:val="single" w:color="auto"/>
        </w:rPr>
        <w:t>财政资金</w:t>
      </w:r>
    </w:p>
    <w:p w14:paraId="1E79F3B3">
      <w:pPr>
        <w:spacing w:before="208" w:line="221" w:lineRule="auto"/>
        <w:ind w:left="31"/>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b/>
          <w:bCs/>
          <w:spacing w:val="-5"/>
          <w:sz w:val="28"/>
          <w:szCs w:val="28"/>
          <w:highlight w:val="none"/>
        </w:rPr>
        <w:t>二、质量要求：</w:t>
      </w:r>
    </w:p>
    <w:p w14:paraId="5021DCFF">
      <w:pPr>
        <w:spacing w:before="209" w:line="220" w:lineRule="auto"/>
        <w:ind w:left="27"/>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b/>
          <w:bCs/>
          <w:spacing w:val="-4"/>
          <w:sz w:val="28"/>
          <w:szCs w:val="28"/>
          <w:highlight w:val="none"/>
        </w:rPr>
        <w:t>三、交货期：</w:t>
      </w:r>
    </w:p>
    <w:p w14:paraId="3815BBCC">
      <w:pPr>
        <w:spacing w:before="214" w:line="221" w:lineRule="auto"/>
        <w:ind w:left="590"/>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b/>
          <w:bCs/>
          <w:spacing w:val="-21"/>
          <w:sz w:val="28"/>
          <w:szCs w:val="28"/>
          <w:highlight w:val="none"/>
        </w:rPr>
        <w:t>质保期：</w:t>
      </w:r>
    </w:p>
    <w:p w14:paraId="757D3BA5">
      <w:pPr>
        <w:spacing w:before="206" w:line="220" w:lineRule="auto"/>
        <w:ind w:left="594"/>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b/>
          <w:bCs/>
          <w:spacing w:val="-4"/>
          <w:sz w:val="28"/>
          <w:szCs w:val="28"/>
          <w:highlight w:val="none"/>
        </w:rPr>
        <w:t>交货（服务）标准：</w:t>
      </w:r>
    </w:p>
    <w:p w14:paraId="4A2E904E">
      <w:pPr>
        <w:spacing w:before="219" w:line="228" w:lineRule="auto"/>
        <w:ind w:left="53"/>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2"/>
          <w:sz w:val="28"/>
          <w:szCs w:val="28"/>
          <w:highlight w:val="none"/>
        </w:rPr>
        <w:t>四、服务地点：</w:t>
      </w:r>
      <w:r>
        <w:rPr>
          <w:rFonts w:hint="eastAsia" w:asciiTheme="minorEastAsia" w:hAnsiTheme="minorEastAsia" w:eastAsiaTheme="minorEastAsia" w:cstheme="minorEastAsia"/>
          <w:spacing w:val="2"/>
          <w:sz w:val="31"/>
          <w:szCs w:val="31"/>
          <w:highlight w:val="none"/>
          <w:u w:val="single" w:color="auto"/>
        </w:rPr>
        <w:t>指定乡镇（街道、示范区）</w:t>
      </w:r>
    </w:p>
    <w:p w14:paraId="30030282">
      <w:pPr>
        <w:spacing w:before="233" w:line="221" w:lineRule="auto"/>
        <w:ind w:left="31"/>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z w:val="28"/>
          <w:szCs w:val="28"/>
          <w:highlight w:val="none"/>
        </w:rPr>
        <w:t>五、验收程序、交付标准和方法:</w:t>
      </w:r>
    </w:p>
    <w:p w14:paraId="0006738F">
      <w:pPr>
        <w:spacing w:before="209" w:line="290" w:lineRule="auto"/>
        <w:ind w:left="29" w:right="111" w:firstLine="58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1、到货后，供方向农业农村局提出查验申请，农业农村局执法</w:t>
      </w:r>
      <w:r>
        <w:rPr>
          <w:rFonts w:hint="eastAsia" w:asciiTheme="minorEastAsia" w:hAnsiTheme="minorEastAsia" w:eastAsiaTheme="minorEastAsia" w:cstheme="minorEastAsia"/>
          <w:spacing w:val="-8"/>
          <w:sz w:val="28"/>
          <w:szCs w:val="28"/>
          <w:highlight w:val="none"/>
        </w:rPr>
        <w:t>人员在1日内现场查验供货数量。</w:t>
      </w:r>
    </w:p>
    <w:p w14:paraId="19B8675F">
      <w:pPr>
        <w:spacing w:before="212" w:line="289" w:lineRule="auto"/>
        <w:ind w:left="28" w:right="111" w:firstLine="563"/>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1"/>
          <w:sz w:val="28"/>
          <w:szCs w:val="28"/>
          <w:highlight w:val="none"/>
        </w:rPr>
        <w:t>2、供方提供该批次的出厂质量检验合格报告，所供农</w:t>
      </w:r>
      <w:r>
        <w:rPr>
          <w:rFonts w:hint="eastAsia" w:asciiTheme="minorEastAsia" w:hAnsiTheme="minorEastAsia" w:eastAsiaTheme="minorEastAsia" w:cstheme="minorEastAsia"/>
          <w:sz w:val="28"/>
          <w:szCs w:val="28"/>
          <w:highlight w:val="none"/>
        </w:rPr>
        <w:t>药符合招</w:t>
      </w:r>
      <w:r>
        <w:rPr>
          <w:rFonts w:hint="eastAsia" w:asciiTheme="minorEastAsia" w:hAnsiTheme="minorEastAsia" w:eastAsiaTheme="minorEastAsia" w:cstheme="minorEastAsia"/>
          <w:spacing w:val="-2"/>
          <w:sz w:val="28"/>
          <w:szCs w:val="28"/>
          <w:highlight w:val="none"/>
        </w:rPr>
        <w:t>标文件相关要求和规定。</w:t>
      </w:r>
    </w:p>
    <w:p w14:paraId="07BEB58D">
      <w:pPr>
        <w:spacing w:before="208" w:line="292" w:lineRule="auto"/>
        <w:ind w:left="28" w:right="111" w:firstLine="566"/>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spacing w:val="1"/>
          <w:sz w:val="28"/>
          <w:szCs w:val="28"/>
          <w:highlight w:val="none"/>
        </w:rPr>
        <w:t>3、由第三方质量检测单位进行检测，检测结果为</w:t>
      </w:r>
      <w:r>
        <w:rPr>
          <w:rFonts w:hint="eastAsia" w:asciiTheme="minorEastAsia" w:hAnsiTheme="minorEastAsia" w:eastAsiaTheme="minorEastAsia" w:cstheme="minorEastAsia"/>
          <w:sz w:val="28"/>
          <w:szCs w:val="28"/>
          <w:highlight w:val="none"/>
        </w:rPr>
        <w:t>合格并出具检</w:t>
      </w:r>
      <w:r>
        <w:rPr>
          <w:rFonts w:hint="eastAsia" w:asciiTheme="minorEastAsia" w:hAnsiTheme="minorEastAsia" w:eastAsiaTheme="minorEastAsia" w:cstheme="minorEastAsia"/>
          <w:spacing w:val="5"/>
          <w:sz w:val="28"/>
          <w:szCs w:val="28"/>
          <w:highlight w:val="none"/>
        </w:rPr>
        <w:t>测报告，</w:t>
      </w:r>
      <w:r>
        <w:rPr>
          <w:rFonts w:hint="eastAsia" w:asciiTheme="minorEastAsia" w:hAnsiTheme="minorEastAsia" w:eastAsiaTheme="minorEastAsia" w:cstheme="minorEastAsia"/>
          <w:spacing w:val="5"/>
          <w:sz w:val="31"/>
          <w:szCs w:val="31"/>
          <w:highlight w:val="none"/>
        </w:rPr>
        <w:t>检测费用由供方承担。</w:t>
      </w:r>
    </w:p>
    <w:p w14:paraId="2343569F">
      <w:pPr>
        <w:spacing w:before="240" w:line="337" w:lineRule="auto"/>
        <w:ind w:left="27" w:right="89" w:firstLine="56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4、项目实施完后，由供方向项目所在的乡</w:t>
      </w:r>
      <w:r>
        <w:rPr>
          <w:rFonts w:hint="eastAsia" w:asciiTheme="minorEastAsia" w:hAnsiTheme="minorEastAsia" w:eastAsiaTheme="minorEastAsia" w:cstheme="minorEastAsia"/>
          <w:spacing w:val="-1"/>
          <w:sz w:val="28"/>
          <w:szCs w:val="28"/>
          <w:highlight w:val="none"/>
        </w:rPr>
        <w:t>镇（</w:t>
      </w:r>
      <w:r>
        <w:rPr>
          <w:rFonts w:hint="eastAsia" w:asciiTheme="minorEastAsia" w:hAnsiTheme="minorEastAsia" w:eastAsiaTheme="minorEastAsia" w:cstheme="minorEastAsia"/>
          <w:spacing w:val="-1"/>
          <w:sz w:val="31"/>
          <w:szCs w:val="31"/>
          <w:highlight w:val="none"/>
        </w:rPr>
        <w:t>街道</w:t>
      </w:r>
      <w:r>
        <w:rPr>
          <w:rFonts w:hint="eastAsia" w:asciiTheme="minorEastAsia" w:hAnsiTheme="minorEastAsia" w:eastAsiaTheme="minorEastAsia" w:cstheme="minorEastAsia"/>
          <w:spacing w:val="-1"/>
          <w:sz w:val="28"/>
          <w:szCs w:val="28"/>
          <w:highlight w:val="none"/>
        </w:rPr>
        <w:t>、示范区）</w:t>
      </w:r>
      <w:r>
        <w:rPr>
          <w:rFonts w:hint="eastAsia" w:asciiTheme="minorEastAsia" w:hAnsiTheme="minorEastAsia" w:eastAsiaTheme="minorEastAsia" w:cstheme="minorEastAsia"/>
          <w:spacing w:val="2"/>
          <w:sz w:val="28"/>
          <w:szCs w:val="28"/>
          <w:highlight w:val="none"/>
        </w:rPr>
        <w:t>提出验收申请，乡镇</w:t>
      </w:r>
      <w:r>
        <w:rPr>
          <w:rFonts w:hint="eastAsia" w:asciiTheme="minorEastAsia" w:hAnsiTheme="minorEastAsia" w:eastAsiaTheme="minorEastAsia" w:cstheme="minorEastAsia"/>
          <w:spacing w:val="2"/>
          <w:sz w:val="31"/>
          <w:szCs w:val="31"/>
          <w:highlight w:val="none"/>
        </w:rPr>
        <w:t>（街道</w:t>
      </w:r>
      <w:r>
        <w:rPr>
          <w:rFonts w:hint="eastAsia" w:asciiTheme="minorEastAsia" w:hAnsiTheme="minorEastAsia" w:eastAsiaTheme="minorEastAsia" w:cstheme="minorEastAsia"/>
          <w:spacing w:val="2"/>
          <w:sz w:val="28"/>
          <w:szCs w:val="28"/>
          <w:highlight w:val="none"/>
        </w:rPr>
        <w:t>、示范区）在接到</w:t>
      </w:r>
      <w:r>
        <w:rPr>
          <w:rFonts w:hint="eastAsia" w:asciiTheme="minorEastAsia" w:hAnsiTheme="minorEastAsia" w:eastAsiaTheme="minorEastAsia" w:cstheme="minorEastAsia"/>
          <w:spacing w:val="1"/>
          <w:sz w:val="28"/>
          <w:szCs w:val="28"/>
          <w:highlight w:val="none"/>
        </w:rPr>
        <w:t>验收申请后3个工作</w:t>
      </w:r>
      <w:r>
        <w:rPr>
          <w:rFonts w:hint="eastAsia" w:asciiTheme="minorEastAsia" w:hAnsiTheme="minorEastAsia" w:eastAsiaTheme="minorEastAsia" w:cstheme="minorEastAsia"/>
          <w:spacing w:val="-5"/>
          <w:sz w:val="28"/>
          <w:szCs w:val="28"/>
          <w:highlight w:val="none"/>
        </w:rPr>
        <w:t>日内进行验收并出具验收报告，验收合格的，供方在3个工作日内向农业农村局提出抽验申请，农业农村局在接到验收申请后3个工作日</w:t>
      </w:r>
      <w:r>
        <w:rPr>
          <w:rFonts w:hint="eastAsia" w:asciiTheme="minorEastAsia" w:hAnsiTheme="minorEastAsia" w:eastAsiaTheme="minorEastAsia" w:cstheme="minorEastAsia"/>
          <w:spacing w:val="-1"/>
          <w:sz w:val="28"/>
          <w:szCs w:val="28"/>
          <w:highlight w:val="none"/>
        </w:rPr>
        <w:t>内抽验完毕并出具验收报告。</w:t>
      </w:r>
    </w:p>
    <w:p w14:paraId="690754A1">
      <w:pPr>
        <w:spacing w:before="210" w:line="219" w:lineRule="auto"/>
        <w:ind w:left="594"/>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5"/>
          <w:sz w:val="28"/>
          <w:szCs w:val="28"/>
          <w:highlight w:val="none"/>
        </w:rPr>
        <w:t>5、验收结果出具后1日内在宝丰县政府采购网进行公告。</w:t>
      </w:r>
    </w:p>
    <w:p w14:paraId="5176C292">
      <w:pPr>
        <w:spacing w:before="212" w:line="221" w:lineRule="auto"/>
        <w:ind w:left="29"/>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7"/>
          <w:sz w:val="28"/>
          <w:szCs w:val="28"/>
          <w:highlight w:val="none"/>
        </w:rPr>
        <w:t>六、付款程序、方式</w:t>
      </w:r>
    </w:p>
    <w:p w14:paraId="7FFD0B44">
      <w:pPr>
        <w:spacing w:line="273" w:lineRule="auto"/>
        <w:rPr>
          <w:rFonts w:hint="eastAsia" w:asciiTheme="minorEastAsia" w:hAnsiTheme="minorEastAsia" w:eastAsiaTheme="minorEastAsia" w:cstheme="minorEastAsia"/>
          <w:sz w:val="21"/>
          <w:highlight w:val="none"/>
        </w:rPr>
      </w:pPr>
    </w:p>
    <w:p w14:paraId="487115A9">
      <w:pPr>
        <w:keepNext w:val="0"/>
        <w:keepLines w:val="0"/>
        <w:pageBreakBefore w:val="0"/>
        <w:widowControl/>
        <w:kinsoku/>
        <w:wordWrap/>
        <w:overflowPunct/>
        <w:topLinePunct w:val="0"/>
        <w:autoSpaceDE w:val="0"/>
        <w:autoSpaceDN w:val="0"/>
        <w:bidi w:val="0"/>
        <w:adjustRightInd w:val="0"/>
        <w:snapToGrid w:val="0"/>
        <w:spacing w:before="240" w:line="360" w:lineRule="auto"/>
        <w:ind w:left="28" w:right="91" w:firstLine="560" w:firstLineChars="200"/>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1、供方开具正规发票及需方报账所需的相关单据等材料。</w:t>
      </w:r>
    </w:p>
    <w:p w14:paraId="6A2228A2">
      <w:pPr>
        <w:keepNext w:val="0"/>
        <w:keepLines w:val="0"/>
        <w:pageBreakBefore w:val="0"/>
        <w:widowControl/>
        <w:kinsoku/>
        <w:wordWrap/>
        <w:overflowPunct/>
        <w:topLinePunct w:val="0"/>
        <w:autoSpaceDE w:val="0"/>
        <w:autoSpaceDN w:val="0"/>
        <w:bidi w:val="0"/>
        <w:adjustRightInd w:val="0"/>
        <w:snapToGrid w:val="0"/>
        <w:spacing w:before="240" w:line="360" w:lineRule="auto"/>
        <w:ind w:left="28" w:right="91" w:firstLine="560" w:firstLineChars="200"/>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2、合同签订后，货物送至指定位置后付中标方合同价款的50%。</w:t>
      </w:r>
    </w:p>
    <w:p w14:paraId="4BCA0699">
      <w:pPr>
        <w:keepNext w:val="0"/>
        <w:keepLines w:val="0"/>
        <w:pageBreakBefore w:val="0"/>
        <w:widowControl/>
        <w:kinsoku/>
        <w:wordWrap/>
        <w:overflowPunct/>
        <w:topLinePunct w:val="0"/>
        <w:autoSpaceDE w:val="0"/>
        <w:autoSpaceDN w:val="0"/>
        <w:bidi w:val="0"/>
        <w:adjustRightInd w:val="0"/>
        <w:snapToGrid w:val="0"/>
        <w:spacing w:before="240" w:line="360" w:lineRule="auto"/>
        <w:ind w:left="28" w:right="91" w:firstLine="560" w:firstLineChars="200"/>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3、供货</w:t>
      </w:r>
      <w:r>
        <w:rPr>
          <w:rFonts w:hint="eastAsia" w:asciiTheme="minorEastAsia" w:hAnsiTheme="minorEastAsia" w:eastAsiaTheme="minorEastAsia" w:cstheme="minorEastAsia"/>
          <w:sz w:val="28"/>
          <w:szCs w:val="28"/>
          <w:highlight w:val="none"/>
          <w:lang w:val="en-US" w:eastAsia="zh-CN"/>
        </w:rPr>
        <w:t>及无人机飞防服务</w:t>
      </w:r>
      <w:r>
        <w:rPr>
          <w:rFonts w:hint="eastAsia" w:asciiTheme="minorEastAsia" w:hAnsiTheme="minorEastAsia" w:eastAsiaTheme="minorEastAsia" w:cstheme="minorEastAsia"/>
          <w:sz w:val="28"/>
          <w:szCs w:val="28"/>
          <w:highlight w:val="none"/>
        </w:rPr>
        <w:t>完成后，经乡镇（街道、示范区）验收、农业农村局抽</w:t>
      </w:r>
      <w:r>
        <w:rPr>
          <w:rFonts w:hint="eastAsia" w:asciiTheme="minorEastAsia" w:hAnsiTheme="minorEastAsia" w:eastAsiaTheme="minorEastAsia" w:cstheme="minorEastAsia"/>
          <w:spacing w:val="-1"/>
          <w:sz w:val="28"/>
          <w:szCs w:val="28"/>
          <w:highlight w:val="none"/>
        </w:rPr>
        <w:t>验合格后再向中标方支付剩余50%的合同</w:t>
      </w:r>
      <w:r>
        <w:rPr>
          <w:rFonts w:hint="eastAsia" w:asciiTheme="minorEastAsia" w:hAnsiTheme="minorEastAsia" w:eastAsiaTheme="minorEastAsia" w:cstheme="minorEastAsia"/>
          <w:spacing w:val="-2"/>
          <w:sz w:val="28"/>
          <w:szCs w:val="28"/>
          <w:highlight w:val="none"/>
        </w:rPr>
        <w:t>价款。</w:t>
      </w:r>
    </w:p>
    <w:p w14:paraId="1C25EE48">
      <w:pPr>
        <w:spacing w:before="211" w:line="221" w:lineRule="auto"/>
        <w:ind w:left="26"/>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4"/>
          <w:sz w:val="28"/>
          <w:szCs w:val="28"/>
          <w:highlight w:val="none"/>
        </w:rPr>
        <w:t>七、违约责任</w:t>
      </w:r>
    </w:p>
    <w:p w14:paraId="5B6F961A">
      <w:pPr>
        <w:spacing w:before="211" w:line="359" w:lineRule="auto"/>
        <w:ind w:left="26" w:firstLine="567"/>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6"/>
          <w:sz w:val="28"/>
          <w:szCs w:val="28"/>
          <w:highlight w:val="none"/>
        </w:rPr>
        <w:t>如需方无正当理由不能拒绝接收货物，否则需方应承担一定责</w:t>
      </w:r>
      <w:r>
        <w:rPr>
          <w:rFonts w:hint="eastAsia" w:asciiTheme="minorEastAsia" w:hAnsiTheme="minorEastAsia" w:eastAsiaTheme="minorEastAsia" w:cstheme="minorEastAsia"/>
          <w:spacing w:val="-4"/>
          <w:sz w:val="28"/>
          <w:szCs w:val="28"/>
          <w:highlight w:val="none"/>
        </w:rPr>
        <w:t>任；如供方不能按时完成供货任务，供方应向需方支付合同金额总值</w:t>
      </w:r>
      <w:r>
        <w:rPr>
          <w:rFonts w:hint="eastAsia" w:asciiTheme="minorEastAsia" w:hAnsiTheme="minorEastAsia" w:eastAsiaTheme="minorEastAsia" w:cstheme="minorEastAsia"/>
          <w:spacing w:val="-2"/>
          <w:sz w:val="28"/>
          <w:szCs w:val="28"/>
          <w:highlight w:val="none"/>
        </w:rPr>
        <w:t>5%的违约金，需方有权解除合同，并要求赔偿损失</w:t>
      </w:r>
      <w:r>
        <w:rPr>
          <w:rFonts w:hint="eastAsia" w:asciiTheme="minorEastAsia" w:hAnsiTheme="minorEastAsia" w:eastAsiaTheme="minorEastAsia" w:cstheme="minorEastAsia"/>
          <w:spacing w:val="-3"/>
          <w:sz w:val="28"/>
          <w:szCs w:val="28"/>
          <w:highlight w:val="none"/>
        </w:rPr>
        <w:t>；因农药质量差，</w:t>
      </w:r>
      <w:r>
        <w:rPr>
          <w:rFonts w:hint="eastAsia" w:asciiTheme="minorEastAsia" w:hAnsiTheme="minorEastAsia" w:eastAsiaTheme="minorEastAsia" w:cstheme="minorEastAsia"/>
          <w:spacing w:val="-4"/>
          <w:sz w:val="28"/>
          <w:szCs w:val="28"/>
          <w:highlight w:val="none"/>
        </w:rPr>
        <w:t>服务不到位，造成防治效果差或造成明显药害的，由供方支付相应的</w:t>
      </w:r>
      <w:r>
        <w:rPr>
          <w:rFonts w:hint="eastAsia" w:asciiTheme="minorEastAsia" w:hAnsiTheme="minorEastAsia" w:eastAsiaTheme="minorEastAsia" w:cstheme="minorEastAsia"/>
          <w:spacing w:val="-1"/>
          <w:sz w:val="28"/>
          <w:szCs w:val="28"/>
          <w:highlight w:val="none"/>
        </w:rPr>
        <w:t>赔偿金，因使用不当造成的损失，供方不承担责任。</w:t>
      </w:r>
    </w:p>
    <w:p w14:paraId="2702A128">
      <w:pPr>
        <w:spacing w:before="1" w:line="220" w:lineRule="auto"/>
        <w:ind w:left="31"/>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b/>
          <w:bCs/>
          <w:spacing w:val="-4"/>
          <w:sz w:val="28"/>
          <w:szCs w:val="28"/>
          <w:highlight w:val="none"/>
        </w:rPr>
        <w:t>八、解决争议的方法：</w:t>
      </w:r>
    </w:p>
    <w:p w14:paraId="3BD8343C">
      <w:pPr>
        <w:spacing w:before="101" w:line="358" w:lineRule="auto"/>
        <w:ind w:left="42" w:right="42" w:firstLine="644"/>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pacing w:val="8"/>
          <w:sz w:val="31"/>
          <w:szCs w:val="31"/>
          <w:highlight w:val="none"/>
        </w:rPr>
        <w:t>发生纠纷双方协商解决。协商失败，应向合</w:t>
      </w:r>
      <w:r>
        <w:rPr>
          <w:rFonts w:hint="eastAsia" w:asciiTheme="minorEastAsia" w:hAnsiTheme="minorEastAsia" w:eastAsiaTheme="minorEastAsia" w:cstheme="minorEastAsia"/>
          <w:spacing w:val="7"/>
          <w:sz w:val="31"/>
          <w:szCs w:val="31"/>
          <w:highlight w:val="none"/>
        </w:rPr>
        <w:t>同的签订地</w:t>
      </w:r>
      <w:r>
        <w:rPr>
          <w:rFonts w:hint="eastAsia" w:asciiTheme="minorEastAsia" w:hAnsiTheme="minorEastAsia" w:eastAsiaTheme="minorEastAsia" w:cstheme="minorEastAsia"/>
          <w:spacing w:val="5"/>
          <w:sz w:val="31"/>
          <w:szCs w:val="31"/>
          <w:highlight w:val="none"/>
        </w:rPr>
        <w:t>人民法院提起诉讼。</w:t>
      </w:r>
    </w:p>
    <w:p w14:paraId="1F05A7DF">
      <w:pPr>
        <w:spacing w:before="91" w:line="220" w:lineRule="auto"/>
        <w:ind w:left="34"/>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3"/>
          <w:sz w:val="28"/>
          <w:szCs w:val="28"/>
          <w:highlight w:val="none"/>
        </w:rPr>
        <w:t>九、本合同未尽事宜，双方另行补充。</w:t>
      </w:r>
    </w:p>
    <w:p w14:paraId="28F9FF72">
      <w:pPr>
        <w:spacing w:before="212" w:line="221" w:lineRule="auto"/>
        <w:ind w:left="28"/>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4"/>
          <w:sz w:val="28"/>
          <w:szCs w:val="28"/>
          <w:highlight w:val="none"/>
        </w:rPr>
        <w:t>十、合同生效及其它</w:t>
      </w:r>
    </w:p>
    <w:p w14:paraId="758DCBCD">
      <w:pPr>
        <w:spacing w:before="210" w:line="359" w:lineRule="auto"/>
        <w:ind w:left="27" w:right="39" w:firstLine="646"/>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3"/>
          <w:sz w:val="28"/>
          <w:szCs w:val="28"/>
          <w:highlight w:val="none"/>
        </w:rPr>
        <w:t>本合同经双方授权代表签字并加盖公章后生效。本合同一式五</w:t>
      </w:r>
      <w:r>
        <w:rPr>
          <w:rFonts w:hint="eastAsia" w:asciiTheme="minorEastAsia" w:hAnsiTheme="minorEastAsia" w:eastAsiaTheme="minorEastAsia" w:cstheme="minorEastAsia"/>
          <w:spacing w:val="-4"/>
          <w:sz w:val="28"/>
          <w:szCs w:val="28"/>
          <w:highlight w:val="none"/>
        </w:rPr>
        <w:t>份，供需双方各二份，办理资金支付手续时提交一份，均具有同等法</w:t>
      </w:r>
      <w:r>
        <w:rPr>
          <w:rFonts w:hint="eastAsia" w:asciiTheme="minorEastAsia" w:hAnsiTheme="minorEastAsia" w:eastAsiaTheme="minorEastAsia" w:cstheme="minorEastAsia"/>
          <w:spacing w:val="-3"/>
          <w:sz w:val="28"/>
          <w:szCs w:val="28"/>
          <w:highlight w:val="none"/>
        </w:rPr>
        <w:t>律效力。</w:t>
      </w:r>
    </w:p>
    <w:p w14:paraId="27FBEA36">
      <w:pPr>
        <w:spacing w:line="220" w:lineRule="auto"/>
        <w:ind w:left="674"/>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b/>
          <w:bCs/>
          <w:spacing w:val="-4"/>
          <w:sz w:val="28"/>
          <w:szCs w:val="28"/>
          <w:highlight w:val="none"/>
        </w:rPr>
        <w:t>十一、本合同签订地点：</w:t>
      </w:r>
      <w:r>
        <w:rPr>
          <w:rFonts w:hint="eastAsia" w:asciiTheme="minorEastAsia" w:hAnsiTheme="minorEastAsia" w:eastAsiaTheme="minorEastAsia" w:cstheme="minorEastAsia"/>
          <w:b/>
          <w:bCs/>
          <w:spacing w:val="-4"/>
          <w:sz w:val="28"/>
          <w:szCs w:val="28"/>
          <w:highlight w:val="none"/>
          <w:u w:val="single" w:color="auto"/>
        </w:rPr>
        <w:t>宝丰县农业农村局</w:t>
      </w:r>
    </w:p>
    <w:p w14:paraId="60AB6CED">
      <w:pPr>
        <w:spacing w:before="216" w:line="228" w:lineRule="auto"/>
        <w:ind w:left="729"/>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6"/>
          <w:sz w:val="28"/>
          <w:szCs w:val="28"/>
          <w:highlight w:val="none"/>
        </w:rPr>
        <w:t>十二、本合同签订时间：</w:t>
      </w:r>
      <w:r>
        <w:rPr>
          <w:rFonts w:hint="eastAsia" w:asciiTheme="minorEastAsia" w:hAnsiTheme="minorEastAsia" w:eastAsiaTheme="minorEastAsia" w:cstheme="minorEastAsia"/>
          <w:spacing w:val="-6"/>
          <w:sz w:val="31"/>
          <w:szCs w:val="31"/>
          <w:highlight w:val="none"/>
          <w:u w:val="single" w:color="auto"/>
        </w:rPr>
        <w:t>年月日</w:t>
      </w:r>
    </w:p>
    <w:p w14:paraId="1AF1D062">
      <w:pPr>
        <w:spacing w:line="341" w:lineRule="auto"/>
        <w:rPr>
          <w:rFonts w:hint="eastAsia" w:asciiTheme="minorEastAsia" w:hAnsiTheme="minorEastAsia" w:eastAsiaTheme="minorEastAsia" w:cstheme="minorEastAsia"/>
          <w:sz w:val="21"/>
          <w:highlight w:val="none"/>
        </w:rPr>
      </w:pPr>
    </w:p>
    <w:p w14:paraId="6D2B2683">
      <w:pPr>
        <w:keepNext w:val="0"/>
        <w:keepLines w:val="0"/>
        <w:pageBreakBefore w:val="0"/>
        <w:widowControl/>
        <w:kinsoku w:val="0"/>
        <w:wordWrap/>
        <w:overflowPunct/>
        <w:topLinePunct w:val="0"/>
        <w:autoSpaceDE w:val="0"/>
        <w:autoSpaceDN w:val="0"/>
        <w:bidi w:val="0"/>
        <w:adjustRightInd w:val="0"/>
        <w:snapToGrid w:val="0"/>
        <w:spacing w:before="92" w:line="360" w:lineRule="auto"/>
        <w:ind w:left="40"/>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2"/>
          <w:sz w:val="28"/>
          <w:szCs w:val="28"/>
          <w:highlight w:val="none"/>
        </w:rPr>
        <w:t>需方全称（印章</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pacing w:val="-2"/>
          <w:sz w:val="28"/>
          <w:szCs w:val="28"/>
          <w:highlight w:val="none"/>
        </w:rPr>
        <w:t>供方全称（印章</w:t>
      </w:r>
      <w:r>
        <w:rPr>
          <w:rFonts w:hint="eastAsia" w:asciiTheme="minorEastAsia" w:hAnsiTheme="minorEastAsia" w:eastAsiaTheme="minorEastAsia" w:cstheme="minorEastAsia"/>
          <w:spacing w:val="2"/>
          <w:sz w:val="28"/>
          <w:szCs w:val="28"/>
          <w:highlight w:val="none"/>
        </w:rPr>
        <w:t>）：</w:t>
      </w:r>
    </w:p>
    <w:p w14:paraId="6DF96227">
      <w:pPr>
        <w:keepNext w:val="0"/>
        <w:keepLines w:val="0"/>
        <w:pageBreakBefore w:val="0"/>
        <w:widowControl/>
        <w:kinsoku w:val="0"/>
        <w:wordWrap/>
        <w:overflowPunct/>
        <w:topLinePunct w:val="0"/>
        <w:autoSpaceDE w:val="0"/>
        <w:autoSpaceDN w:val="0"/>
        <w:bidi w:val="0"/>
        <w:adjustRightInd w:val="0"/>
        <w:snapToGrid w:val="0"/>
        <w:spacing w:before="92" w:line="360" w:lineRule="auto"/>
        <w:ind w:left="40"/>
        <w:textAlignment w:val="baseline"/>
        <w:rPr>
          <w:rFonts w:hint="eastAsia" w:asciiTheme="minorEastAsia" w:hAnsiTheme="minorEastAsia" w:eastAsiaTheme="minorEastAsia" w:cstheme="minorEastAsia"/>
          <w:sz w:val="7"/>
          <w:szCs w:val="7"/>
          <w:highlight w:val="none"/>
        </w:rPr>
      </w:pPr>
      <w:r>
        <w:rPr>
          <w:rFonts w:hint="eastAsia" w:asciiTheme="minorEastAsia" w:hAnsiTheme="minorEastAsia" w:eastAsiaTheme="minorEastAsia" w:cstheme="minorEastAsia"/>
          <w:spacing w:val="-2"/>
          <w:sz w:val="28"/>
          <w:szCs w:val="28"/>
          <w:highlight w:val="none"/>
        </w:rPr>
        <w:t>法人或委托代理人（签字</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pacing w:val="-2"/>
          <w:sz w:val="28"/>
          <w:szCs w:val="28"/>
          <w:highlight w:val="none"/>
        </w:rPr>
        <w:t>法人或委托代理人（签字</w:t>
      </w:r>
      <w:r>
        <w:rPr>
          <w:rFonts w:hint="eastAsia" w:asciiTheme="minorEastAsia" w:hAnsiTheme="minorEastAsia" w:eastAsiaTheme="minorEastAsia" w:cstheme="minorEastAsia"/>
          <w:spacing w:val="2"/>
          <w:sz w:val="28"/>
          <w:szCs w:val="28"/>
          <w:highlight w:val="none"/>
        </w:rPr>
        <w:t>）</w:t>
      </w:r>
      <w:r>
        <w:rPr>
          <w:rFonts w:hint="eastAsia" w:asciiTheme="minorEastAsia" w:hAnsiTheme="minorEastAsia" w:eastAsiaTheme="minorEastAsia" w:cstheme="minorEastAsia"/>
          <w:spacing w:val="16"/>
          <w:w w:val="125"/>
          <w:sz w:val="7"/>
          <w:szCs w:val="7"/>
          <w:highlight w:val="none"/>
        </w:rPr>
        <w:t>、</w:t>
      </w:r>
    </w:p>
    <w:p w14:paraId="3B11CD63">
      <w:pPr>
        <w:keepNext w:val="0"/>
        <w:keepLines w:val="0"/>
        <w:pageBreakBefore w:val="0"/>
        <w:widowControl/>
        <w:kinsoku w:val="0"/>
        <w:wordWrap/>
        <w:overflowPunct/>
        <w:topLinePunct w:val="0"/>
        <w:autoSpaceDE w:val="0"/>
        <w:autoSpaceDN w:val="0"/>
        <w:bidi w:val="0"/>
        <w:adjustRightInd w:val="0"/>
        <w:snapToGrid w:val="0"/>
        <w:spacing w:before="274" w:line="360" w:lineRule="auto"/>
        <w:ind w:left="40" w:leftChars="19" w:firstLine="0" w:firstLineChars="0"/>
        <w:textAlignment w:val="baseline"/>
        <w:rPr>
          <w:rFonts w:hint="eastAsia" w:asciiTheme="minorEastAsia" w:hAnsiTheme="minorEastAsia" w:eastAsiaTheme="minorEastAsia" w:cstheme="minorEastAsia"/>
          <w:spacing w:val="-5"/>
          <w:sz w:val="28"/>
          <w:szCs w:val="28"/>
          <w:highlight w:val="none"/>
        </w:rPr>
      </w:pPr>
      <w:r>
        <w:rPr>
          <w:rFonts w:hint="eastAsia" w:asciiTheme="minorEastAsia" w:hAnsiTheme="minorEastAsia" w:eastAsiaTheme="minorEastAsia" w:cstheme="minorEastAsia"/>
          <w:spacing w:val="-5"/>
          <w:sz w:val="28"/>
          <w:szCs w:val="28"/>
          <w:highlight w:val="none"/>
        </w:rPr>
        <w:t>地址：</w:t>
      </w:r>
      <w:r>
        <w:rPr>
          <w:rFonts w:hint="eastAsia" w:asciiTheme="minorEastAsia" w:hAnsiTheme="minorEastAsia" w:eastAsiaTheme="minorEastAsia" w:cstheme="minorEastAsia"/>
          <w:spacing w:val="-5"/>
          <w:sz w:val="28"/>
          <w:szCs w:val="28"/>
          <w:highlight w:val="none"/>
          <w:lang w:val="en-US" w:eastAsia="zh-CN"/>
        </w:rPr>
        <w:t xml:space="preserve">                                  </w:t>
      </w:r>
      <w:r>
        <w:rPr>
          <w:rFonts w:hint="eastAsia" w:asciiTheme="minorEastAsia" w:hAnsiTheme="minorEastAsia" w:eastAsiaTheme="minorEastAsia" w:cstheme="minorEastAsia"/>
          <w:spacing w:val="-5"/>
          <w:sz w:val="28"/>
          <w:szCs w:val="28"/>
          <w:highlight w:val="none"/>
        </w:rPr>
        <w:t>地址：</w:t>
      </w:r>
    </w:p>
    <w:p w14:paraId="156C21AD">
      <w:pPr>
        <w:keepNext w:val="0"/>
        <w:keepLines w:val="0"/>
        <w:pageBreakBefore w:val="0"/>
        <w:widowControl/>
        <w:kinsoku w:val="0"/>
        <w:wordWrap/>
        <w:overflowPunct/>
        <w:topLinePunct w:val="0"/>
        <w:autoSpaceDE w:val="0"/>
        <w:autoSpaceDN w:val="0"/>
        <w:bidi w:val="0"/>
        <w:adjustRightInd w:val="0"/>
        <w:snapToGrid w:val="0"/>
        <w:spacing w:before="57" w:line="360" w:lineRule="auto"/>
        <w:ind w:left="31"/>
        <w:textAlignment w:val="baseline"/>
        <w:rPr>
          <w:rFonts w:hint="eastAsia" w:asciiTheme="minorEastAsia" w:hAnsiTheme="minorEastAsia" w:eastAsiaTheme="minorEastAsia" w:cstheme="minorEastAsia"/>
          <w:spacing w:val="-5"/>
          <w:sz w:val="28"/>
          <w:szCs w:val="28"/>
          <w:highlight w:val="none"/>
        </w:rPr>
      </w:pPr>
      <w:r>
        <w:rPr>
          <w:rFonts w:hint="eastAsia" w:asciiTheme="minorEastAsia" w:hAnsiTheme="minorEastAsia" w:eastAsiaTheme="minorEastAsia" w:cstheme="minorEastAsia"/>
          <w:spacing w:val="-5"/>
          <w:sz w:val="28"/>
          <w:szCs w:val="28"/>
          <w:highlight w:val="none"/>
        </w:rPr>
        <w:t>电话：</w:t>
      </w:r>
      <w:r>
        <w:rPr>
          <w:rFonts w:hint="eastAsia" w:asciiTheme="minorEastAsia" w:hAnsiTheme="minorEastAsia" w:eastAsiaTheme="minorEastAsia" w:cstheme="minorEastAsia"/>
          <w:spacing w:val="-5"/>
          <w:sz w:val="28"/>
          <w:szCs w:val="28"/>
          <w:highlight w:val="none"/>
          <w:lang w:val="en-US" w:eastAsia="zh-CN"/>
        </w:rPr>
        <w:t xml:space="preserve">                                  </w:t>
      </w:r>
      <w:r>
        <w:rPr>
          <w:rFonts w:hint="eastAsia" w:asciiTheme="minorEastAsia" w:hAnsiTheme="minorEastAsia" w:eastAsiaTheme="minorEastAsia" w:cstheme="minorEastAsia"/>
          <w:spacing w:val="-5"/>
          <w:sz w:val="28"/>
          <w:szCs w:val="28"/>
          <w:highlight w:val="none"/>
        </w:rPr>
        <w:t>电话：</w:t>
      </w:r>
    </w:p>
    <w:p w14:paraId="5DCC0DE3">
      <w:pPr>
        <w:keepNext w:val="0"/>
        <w:keepLines w:val="0"/>
        <w:pageBreakBefore w:val="0"/>
        <w:widowControl/>
        <w:kinsoku w:val="0"/>
        <w:wordWrap/>
        <w:overflowPunct/>
        <w:topLinePunct w:val="0"/>
        <w:autoSpaceDE w:val="0"/>
        <w:autoSpaceDN w:val="0"/>
        <w:bidi w:val="0"/>
        <w:adjustRightInd w:val="0"/>
        <w:snapToGrid w:val="0"/>
        <w:spacing w:before="57" w:line="360" w:lineRule="auto"/>
        <w:ind w:left="31" w:leftChars="15" w:firstLine="5440" w:firstLineChars="2000"/>
        <w:textAlignment w:val="baseline"/>
        <w:rPr>
          <w:rFonts w:hint="eastAsia" w:asciiTheme="minorEastAsia" w:hAnsiTheme="minorEastAsia" w:eastAsiaTheme="minorEastAsia" w:cstheme="minorEastAsia"/>
          <w:spacing w:val="-4"/>
          <w:sz w:val="28"/>
          <w:szCs w:val="28"/>
          <w:highlight w:val="none"/>
        </w:rPr>
      </w:pPr>
      <w:r>
        <w:rPr>
          <w:rFonts w:hint="eastAsia" w:asciiTheme="minorEastAsia" w:hAnsiTheme="minorEastAsia" w:eastAsiaTheme="minorEastAsia" w:cstheme="minorEastAsia"/>
          <w:spacing w:val="-4"/>
          <w:sz w:val="28"/>
          <w:szCs w:val="28"/>
          <w:highlight w:val="none"/>
        </w:rPr>
        <w:t>账号：</w:t>
      </w:r>
    </w:p>
    <w:p w14:paraId="4172D215">
      <w:pPr>
        <w:keepNext w:val="0"/>
        <w:keepLines w:val="0"/>
        <w:pageBreakBefore w:val="0"/>
        <w:widowControl/>
        <w:kinsoku w:val="0"/>
        <w:wordWrap/>
        <w:overflowPunct/>
        <w:topLinePunct w:val="0"/>
        <w:autoSpaceDE w:val="0"/>
        <w:autoSpaceDN w:val="0"/>
        <w:bidi w:val="0"/>
        <w:adjustRightInd w:val="0"/>
        <w:snapToGrid w:val="0"/>
        <w:spacing w:before="57" w:line="360" w:lineRule="auto"/>
        <w:ind w:left="31" w:leftChars="15" w:firstLine="5440" w:firstLineChars="2000"/>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4"/>
          <w:sz w:val="28"/>
          <w:szCs w:val="28"/>
          <w:highlight w:val="none"/>
        </w:rPr>
        <w:t>开户银行：</w:t>
      </w:r>
    </w:p>
    <w:p w14:paraId="413424CD">
      <w:pPr>
        <w:spacing w:line="223" w:lineRule="auto"/>
        <w:rPr>
          <w:rFonts w:hint="eastAsia" w:asciiTheme="minorEastAsia" w:hAnsiTheme="minorEastAsia" w:eastAsiaTheme="minorEastAsia" w:cstheme="minorEastAsia"/>
          <w:sz w:val="28"/>
          <w:szCs w:val="28"/>
          <w:highlight w:val="none"/>
        </w:rPr>
        <w:sectPr>
          <w:footerReference r:id="rId15" w:type="default"/>
          <w:pgSz w:w="11907" w:h="16840"/>
          <w:pgMar w:top="1424" w:right="1762" w:bottom="1239" w:left="1786" w:header="680" w:footer="964" w:gutter="0"/>
          <w:pgNumType w:fmt="decimal"/>
          <w:cols w:space="720" w:num="1"/>
        </w:sectPr>
      </w:pPr>
    </w:p>
    <w:p w14:paraId="5768A299">
      <w:pPr>
        <w:spacing w:before="88" w:line="217" w:lineRule="auto"/>
        <w:ind w:left="2806"/>
        <w:outlineLvl w:val="0"/>
        <w:rPr>
          <w:rFonts w:hint="eastAsia" w:asciiTheme="minorEastAsia" w:hAnsiTheme="minorEastAsia" w:eastAsiaTheme="minorEastAsia" w:cstheme="minorEastAsia"/>
          <w:b/>
          <w:bCs/>
          <w:spacing w:val="6"/>
          <w:sz w:val="43"/>
          <w:szCs w:val="43"/>
          <w:highlight w:val="none"/>
          <w:lang w:val="en-US" w:eastAsia="zh-CN"/>
        </w:rPr>
      </w:pPr>
      <w:bookmarkStart w:id="6" w:name="bookmark9"/>
      <w:bookmarkEnd w:id="6"/>
      <w:bookmarkStart w:id="7" w:name="_Toc11554"/>
      <w:r>
        <w:rPr>
          <w:rFonts w:hint="eastAsia" w:asciiTheme="minorEastAsia" w:hAnsiTheme="minorEastAsia" w:eastAsiaTheme="minorEastAsia" w:cstheme="minorEastAsia"/>
          <w:b/>
          <w:bCs/>
          <w:spacing w:val="6"/>
          <w:sz w:val="43"/>
          <w:szCs w:val="43"/>
          <w:highlight w:val="none"/>
        </w:rPr>
        <w:t>第五章采购</w:t>
      </w:r>
      <w:bookmarkEnd w:id="7"/>
      <w:r>
        <w:rPr>
          <w:rFonts w:hint="eastAsia" w:asciiTheme="minorEastAsia" w:hAnsiTheme="minorEastAsia" w:eastAsiaTheme="minorEastAsia" w:cstheme="minorEastAsia"/>
          <w:b/>
          <w:bCs/>
          <w:spacing w:val="6"/>
          <w:sz w:val="43"/>
          <w:szCs w:val="43"/>
          <w:highlight w:val="none"/>
          <w:lang w:val="en-US" w:eastAsia="zh-CN"/>
        </w:rPr>
        <w:t>需求</w:t>
      </w:r>
    </w:p>
    <w:p w14:paraId="4C823779">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一、技术要求</w:t>
      </w:r>
    </w:p>
    <w:p w14:paraId="53052B92">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1.叶面肥：≥99%磷酸二氢钾（粉剂或膨化）</w:t>
      </w:r>
    </w:p>
    <w:p w14:paraId="01648F01">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规格：20千克/袋（包）</w:t>
      </w:r>
    </w:p>
    <w:p w14:paraId="14859128">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用量：100克/亩</w:t>
      </w:r>
    </w:p>
    <w:p w14:paraId="6C5FBBA8">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2、水溶肥：含氨基酸水溶肥料水剂（氨基酸≥100g/L;Zn+B≥20g/L）</w:t>
      </w:r>
    </w:p>
    <w:p w14:paraId="1D21B2BD">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规格：5千克/桶</w:t>
      </w:r>
    </w:p>
    <w:p w14:paraId="394D7693">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用量：200克/亩</w:t>
      </w:r>
    </w:p>
    <w:p w14:paraId="357428BC">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3、植物生长调节剂：0.1%24-表芸·三表芸可溶液剂</w:t>
      </w:r>
    </w:p>
    <w:p w14:paraId="7BC48102">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规格：500毫升/瓶</w:t>
      </w:r>
    </w:p>
    <w:p w14:paraId="67FF1AD5">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用量：10毫升/亩</w:t>
      </w:r>
    </w:p>
    <w:p w14:paraId="4031F51F">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4、无人机飞防服务：将以上产品按亩用量科学</w:t>
      </w:r>
      <w:r>
        <w:rPr>
          <w:rFonts w:hint="eastAsia" w:asciiTheme="minorEastAsia" w:hAnsiTheme="minorEastAsia" w:eastAsiaTheme="minorEastAsia" w:cstheme="minorEastAsia"/>
          <w:sz w:val="24"/>
          <w:szCs w:val="24"/>
          <w:highlight w:val="none"/>
          <w:lang w:val="en-US" w:eastAsia="zh-CN"/>
        </w:rPr>
        <w:t>配备</w:t>
      </w:r>
      <w:r>
        <w:rPr>
          <w:rFonts w:hint="eastAsia" w:asciiTheme="minorEastAsia" w:hAnsiTheme="minorEastAsia" w:eastAsiaTheme="minorEastAsia" w:cstheme="minorEastAsia"/>
          <w:sz w:val="24"/>
          <w:szCs w:val="24"/>
          <w:lang w:val="en-US" w:eastAsia="zh-CN"/>
        </w:rPr>
        <w:t>，在保障人员、环境、作物安全的前提下利用植保无人机对项目覆盖区域田块进行飞防作业。</w:t>
      </w:r>
    </w:p>
    <w:p w14:paraId="776E29F5">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lang w:val="en-US" w:eastAsia="zh-CN"/>
        </w:rPr>
      </w:pPr>
    </w:p>
    <w:p w14:paraId="6EE06AF8">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二、其他要求</w:t>
      </w:r>
    </w:p>
    <w:p w14:paraId="0CFFF3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产品要求：供应商为经销商或生产商，供应商应提供所供农药的农药登记证(登记作物须包含玉米)、生产许可证、产品标准证，并在有效期内；供应商须具有有效期内的农药经营许可证；供应商所供肥料产品须提供产品的肥料登记证（免予登记的产品除外）；以上资料须在有效期内；本项目不接受委托加工的产品。</w:t>
      </w:r>
    </w:p>
    <w:p w14:paraId="054A66CA">
      <w:pPr>
        <w:keepNext w:val="0"/>
        <w:keepLines w:val="0"/>
        <w:pageBreakBefore w:val="0"/>
        <w:widowControl/>
        <w:wordWrap/>
        <w:overflowPunct/>
        <w:topLinePunct w:val="0"/>
        <w:bidi w:val="0"/>
        <w:spacing w:line="360" w:lineRule="auto"/>
        <w:ind w:firstLine="48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4"/>
          <w:szCs w:val="24"/>
          <w:lang w:val="en-US" w:eastAsia="zh-CN"/>
        </w:rPr>
        <w:t>2、飞防服务要求：供应商应具备10000亩以上的日作业能力（提供20架以上无人机购机发票或租赁合同，以及相应数量的无人机操作员证书）；操作员持证上岗作业；</w:t>
      </w:r>
      <w:r>
        <w:rPr>
          <w:rFonts w:hint="eastAsia" w:asciiTheme="minorEastAsia" w:hAnsiTheme="minorEastAsia" w:eastAsiaTheme="minorEastAsia" w:cstheme="minorEastAsia"/>
          <w:sz w:val="24"/>
          <w:szCs w:val="24"/>
        </w:rPr>
        <w:t>飞行高度</w:t>
      </w:r>
      <w:r>
        <w:rPr>
          <w:rFonts w:hint="eastAsia" w:asciiTheme="minorEastAsia" w:hAnsiTheme="minorEastAsia" w:eastAsiaTheme="minorEastAsia" w:cstheme="minorEastAsia"/>
          <w:sz w:val="24"/>
          <w:szCs w:val="24"/>
          <w:lang w:val="en-US" w:eastAsia="zh-CN"/>
        </w:rPr>
        <w:t>距离作物冠层2.5-4</w:t>
      </w:r>
      <w:r>
        <w:rPr>
          <w:rFonts w:hint="eastAsia" w:asciiTheme="minorEastAsia" w:hAnsiTheme="minorEastAsia" w:eastAsiaTheme="minorEastAsia" w:cstheme="minorEastAsia"/>
          <w:sz w:val="24"/>
          <w:szCs w:val="24"/>
        </w:rPr>
        <w:t>米，飞行速度</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8 米/秒，喷幅宽度6</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米，喷液量</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3升/亩</w:t>
      </w:r>
      <w:r>
        <w:rPr>
          <w:rFonts w:hint="eastAsia" w:asciiTheme="minorEastAsia" w:hAnsiTheme="minorEastAsia" w:eastAsiaTheme="minorEastAsia" w:cstheme="minorEastAsia"/>
          <w:sz w:val="24"/>
          <w:szCs w:val="24"/>
          <w:lang w:val="en-US" w:eastAsia="zh-CN"/>
        </w:rPr>
        <w:t>；添加促进药液沉降的飞防助剂，细心作业</w:t>
      </w:r>
      <w:r>
        <w:rPr>
          <w:rFonts w:hint="eastAsia" w:asciiTheme="minorEastAsia" w:hAnsiTheme="minorEastAsia" w:eastAsiaTheme="minorEastAsia" w:cstheme="minorEastAsia"/>
          <w:sz w:val="24"/>
          <w:szCs w:val="24"/>
        </w:rPr>
        <w:t>均匀喷雾，不重喷不漏喷；</w:t>
      </w:r>
      <w:r>
        <w:rPr>
          <w:rFonts w:hint="eastAsia" w:asciiTheme="minorEastAsia" w:hAnsiTheme="minorEastAsia" w:eastAsiaTheme="minorEastAsia" w:cstheme="minorEastAsia"/>
          <w:sz w:val="24"/>
          <w:szCs w:val="24"/>
          <w:lang w:val="en-US" w:eastAsia="zh-CN"/>
        </w:rPr>
        <w:t>作业完成后</w:t>
      </w:r>
      <w:r>
        <w:rPr>
          <w:rFonts w:hint="eastAsia" w:asciiTheme="minorEastAsia" w:hAnsiTheme="minorEastAsia" w:eastAsiaTheme="minorEastAsia" w:cstheme="minorEastAsia"/>
          <w:sz w:val="24"/>
          <w:szCs w:val="24"/>
        </w:rPr>
        <w:t>证明</w:t>
      </w:r>
      <w:r>
        <w:rPr>
          <w:rFonts w:hint="eastAsia" w:asciiTheme="minorEastAsia" w:hAnsiTheme="minorEastAsia" w:eastAsiaTheme="minorEastAsia" w:cstheme="minorEastAsia"/>
          <w:sz w:val="24"/>
          <w:szCs w:val="24"/>
          <w:lang w:val="en-US" w:eastAsia="zh-CN"/>
        </w:rPr>
        <w:t>材料</w:t>
      </w:r>
      <w:r>
        <w:rPr>
          <w:rFonts w:hint="eastAsia" w:asciiTheme="minorEastAsia" w:hAnsiTheme="minorEastAsia" w:eastAsiaTheme="minorEastAsia" w:cstheme="minorEastAsia"/>
          <w:sz w:val="24"/>
          <w:szCs w:val="24"/>
        </w:rPr>
        <w:t>需</w:t>
      </w:r>
      <w:r>
        <w:rPr>
          <w:rFonts w:hint="eastAsia" w:asciiTheme="minorEastAsia" w:hAnsiTheme="minorEastAsia" w:eastAsiaTheme="minorEastAsia" w:cstheme="minorEastAsia"/>
          <w:sz w:val="24"/>
          <w:szCs w:val="24"/>
          <w:lang w:val="en-US" w:eastAsia="zh-CN"/>
        </w:rPr>
        <w:t>作业现场监督人员签字，并由</w:t>
      </w:r>
      <w:r>
        <w:rPr>
          <w:rFonts w:hint="eastAsia" w:asciiTheme="minorEastAsia" w:hAnsiTheme="minorEastAsia" w:eastAsiaTheme="minorEastAsia" w:cstheme="minorEastAsia"/>
          <w:sz w:val="24"/>
          <w:szCs w:val="24"/>
        </w:rPr>
        <w:t>所在村</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镇</w:t>
      </w:r>
      <w:r>
        <w:rPr>
          <w:rFonts w:hint="eastAsia" w:asciiTheme="minorEastAsia" w:hAnsiTheme="minorEastAsia" w:eastAsiaTheme="minorEastAsia" w:cstheme="minorEastAsia"/>
          <w:sz w:val="24"/>
          <w:szCs w:val="24"/>
          <w:lang w:val="en-US" w:eastAsia="zh-CN"/>
        </w:rPr>
        <w:t>确认无误后加盖公章</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确保项目实施后</w:t>
      </w:r>
      <w:r>
        <w:rPr>
          <w:rFonts w:hint="eastAsia" w:asciiTheme="minorEastAsia" w:hAnsiTheme="minorEastAsia" w:eastAsiaTheme="minorEastAsia" w:cstheme="minorEastAsia"/>
          <w:sz w:val="24"/>
          <w:szCs w:val="24"/>
        </w:rPr>
        <w:t>群众满意度</w:t>
      </w:r>
      <w:r>
        <w:rPr>
          <w:rFonts w:hint="eastAsia" w:asciiTheme="minorEastAsia" w:hAnsiTheme="minorEastAsia" w:eastAsiaTheme="minorEastAsia" w:cstheme="minorEastAsia"/>
          <w:sz w:val="24"/>
          <w:szCs w:val="24"/>
          <w:lang w:val="en-US" w:eastAsia="zh-CN"/>
        </w:rPr>
        <w:t>达到</w:t>
      </w:r>
      <w:r>
        <w:rPr>
          <w:rFonts w:hint="eastAsia" w:asciiTheme="minorEastAsia" w:hAnsiTheme="minorEastAsia" w:eastAsiaTheme="minorEastAsia" w:cstheme="minorEastAsia"/>
          <w:sz w:val="24"/>
          <w:szCs w:val="24"/>
        </w:rPr>
        <w:t>90% 以上</w:t>
      </w:r>
      <w:r>
        <w:rPr>
          <w:rFonts w:hint="eastAsia" w:asciiTheme="minorEastAsia" w:hAnsiTheme="minorEastAsia" w:eastAsiaTheme="minorEastAsia" w:cstheme="minorEastAsia"/>
          <w:sz w:val="24"/>
          <w:szCs w:val="24"/>
          <w:lang w:eastAsia="zh-CN"/>
        </w:rPr>
        <w:t>。</w:t>
      </w:r>
    </w:p>
    <w:p w14:paraId="60A8EFB2">
      <w:pPr>
        <w:rPr>
          <w:rFonts w:hint="eastAsia" w:asciiTheme="minorEastAsia" w:hAnsiTheme="minorEastAsia" w:eastAsiaTheme="minorEastAsia" w:cstheme="minorEastAsia"/>
          <w:sz w:val="21"/>
          <w:szCs w:val="21"/>
          <w:highlight w:val="none"/>
        </w:rPr>
      </w:pPr>
    </w:p>
    <w:p w14:paraId="48D88CBE">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注：1、交付的产品或服务应不低于上述要求，采购人将根据以上参数和要求进行验收。</w:t>
      </w:r>
    </w:p>
    <w:p w14:paraId="759E5D5E">
      <w:pPr>
        <w:keepNext w:val="0"/>
        <w:keepLines w:val="0"/>
        <w:pageBreakBefore w:val="0"/>
        <w:widowControl w:val="0"/>
        <w:numPr>
          <w:ilvl w:val="0"/>
          <w:numId w:val="0"/>
        </w:numPr>
        <w:kinsoku/>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kern w:val="2"/>
          <w:sz w:val="24"/>
          <w:szCs w:val="24"/>
          <w:lang w:val="en-US" w:eastAsia="zh-CN" w:bidi="ar-SA"/>
        </w:rPr>
        <w:t>2、</w:t>
      </w:r>
      <w:r>
        <w:rPr>
          <w:rFonts w:hint="eastAsia" w:asciiTheme="minorEastAsia" w:hAnsiTheme="minorEastAsia" w:eastAsiaTheme="minorEastAsia" w:cstheme="minorEastAsia"/>
          <w:b/>
          <w:bCs/>
          <w:sz w:val="24"/>
          <w:szCs w:val="24"/>
          <w:lang w:val="en-US" w:eastAsia="zh-CN"/>
        </w:rPr>
        <w:t>对以上产品的或服务的要求为满足采购人所需产品或服务的最低要求，非唯一指定要求，如有与某产品或服务的指标或参数描述相同，并非特指，仅为产品或服务质量、档次、水平的参照，供应商应以不低于招标文件要求的档次、技术、性能的产品或服务参与投标，否则视为无效投标，未注明的规格应符合国家有关行业标准。</w:t>
      </w:r>
    </w:p>
    <w:p w14:paraId="3F79DAA7">
      <w:pPr>
        <w:pStyle w:val="19"/>
        <w:spacing w:before="0" w:beforeAutospacing="0" w:after="0" w:afterAutospacing="0" w:line="360" w:lineRule="auto"/>
        <w:ind w:left="-134" w:leftChars="-64" w:firstLine="699" w:firstLineChars="300"/>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b/>
          <w:bCs/>
          <w:color w:val="000000"/>
          <w:spacing w:val="-4"/>
          <w:lang w:val="en-US" w:eastAsia="zh-CN"/>
        </w:rPr>
        <w:t>3、</w:t>
      </w:r>
      <w:r>
        <w:rPr>
          <w:rFonts w:hint="eastAsia" w:asciiTheme="minorEastAsia" w:hAnsiTheme="minorEastAsia" w:eastAsiaTheme="minorEastAsia" w:cstheme="minorEastAsia"/>
          <w:b/>
          <w:bCs/>
          <w:color w:val="000000"/>
          <w:spacing w:val="-4"/>
        </w:rPr>
        <w:t xml:space="preserve">根据《中华人民共和国财政部令第 </w:t>
      </w:r>
      <w:r>
        <w:rPr>
          <w:rFonts w:hint="eastAsia" w:asciiTheme="minorEastAsia" w:hAnsiTheme="minorEastAsia" w:eastAsiaTheme="minorEastAsia" w:cstheme="minorEastAsia"/>
          <w:b/>
          <w:bCs/>
          <w:color w:val="000000"/>
        </w:rPr>
        <w:t>87</w:t>
      </w:r>
      <w:r>
        <w:rPr>
          <w:rFonts w:hint="eastAsia" w:asciiTheme="minorEastAsia" w:hAnsiTheme="minorEastAsia" w:eastAsiaTheme="minorEastAsia" w:cstheme="minorEastAsia"/>
          <w:b/>
          <w:bCs/>
          <w:color w:val="000000"/>
          <w:spacing w:val="-8"/>
        </w:rPr>
        <w:t xml:space="preserve"> 号令》规定，采用最低评标价法的采购项目，提供相同品牌产品的不同</w:t>
      </w:r>
      <w:r>
        <w:rPr>
          <w:rFonts w:hint="eastAsia" w:asciiTheme="minorEastAsia" w:hAnsiTheme="minorEastAsia" w:eastAsiaTheme="minorEastAsia" w:cstheme="minorEastAsia"/>
          <w:b/>
          <w:bCs/>
          <w:color w:val="000000"/>
          <w:spacing w:val="-8"/>
          <w:lang w:eastAsia="zh-CN"/>
        </w:rPr>
        <w:t>供应商</w:t>
      </w:r>
      <w:r>
        <w:rPr>
          <w:rFonts w:hint="eastAsia" w:asciiTheme="minorEastAsia" w:hAnsiTheme="minorEastAsia" w:eastAsiaTheme="minorEastAsia" w:cstheme="minorEastAsia"/>
          <w:b/>
          <w:bCs/>
          <w:color w:val="000000"/>
          <w:spacing w:val="-8"/>
        </w:rPr>
        <w:t>参加同一合同项下投标的，以其中通过资格审查、符合性审查且报价最低的参加评标</w:t>
      </w:r>
      <w:r>
        <w:rPr>
          <w:rFonts w:hint="eastAsia" w:asciiTheme="minorEastAsia" w:hAnsiTheme="minorEastAsia" w:eastAsiaTheme="minorEastAsia" w:cstheme="minorEastAsia"/>
          <w:b/>
          <w:bCs/>
          <w:color w:val="000000"/>
          <w:spacing w:val="-8"/>
          <w:lang w:eastAsia="zh-CN"/>
        </w:rPr>
        <w:t>；</w:t>
      </w:r>
      <w:r>
        <w:rPr>
          <w:rFonts w:hint="eastAsia" w:asciiTheme="minorEastAsia" w:hAnsiTheme="minorEastAsia" w:eastAsiaTheme="minorEastAsia" w:cstheme="minorEastAsia"/>
          <w:b/>
          <w:bCs/>
          <w:color w:val="000000"/>
          <w:spacing w:val="-8"/>
        </w:rPr>
        <w:t>报价相同的，由采购人或者采购人委托评标委员会按照招标文件规定的方式确定一个参加评标的</w:t>
      </w:r>
      <w:r>
        <w:rPr>
          <w:rFonts w:hint="eastAsia" w:asciiTheme="minorEastAsia" w:hAnsiTheme="minorEastAsia" w:eastAsiaTheme="minorEastAsia" w:cstheme="minorEastAsia"/>
          <w:b/>
          <w:bCs/>
          <w:color w:val="000000"/>
          <w:spacing w:val="-8"/>
          <w:lang w:eastAsia="zh-CN"/>
        </w:rPr>
        <w:t>供应商</w:t>
      </w:r>
      <w:r>
        <w:rPr>
          <w:rFonts w:hint="eastAsia" w:asciiTheme="minorEastAsia" w:hAnsiTheme="minorEastAsia" w:eastAsiaTheme="minorEastAsia" w:cstheme="minorEastAsia"/>
          <w:b/>
          <w:bCs/>
          <w:color w:val="000000"/>
          <w:spacing w:val="-8"/>
        </w:rPr>
        <w:t>，招标文件未规定的采取随机抽取方式确定，其他投标无效。</w:t>
      </w:r>
    </w:p>
    <w:p w14:paraId="4155FACA">
      <w:pPr>
        <w:rPr>
          <w:rFonts w:hint="eastAsia" w:asciiTheme="minorEastAsia" w:hAnsiTheme="minorEastAsia" w:eastAsiaTheme="minorEastAsia" w:cstheme="minorEastAsia"/>
          <w:sz w:val="21"/>
          <w:szCs w:val="21"/>
          <w:highlight w:val="none"/>
        </w:rPr>
        <w:sectPr>
          <w:footerReference r:id="rId16" w:type="default"/>
          <w:pgSz w:w="11907" w:h="16840"/>
          <w:pgMar w:top="1440" w:right="1576" w:bottom="1440" w:left="1519" w:header="680" w:footer="964" w:gutter="0"/>
          <w:pgNumType w:fmt="decimal"/>
          <w:cols w:space="720" w:num="1"/>
        </w:sectPr>
      </w:pPr>
    </w:p>
    <w:p w14:paraId="3111A8A1">
      <w:pPr>
        <w:spacing w:line="240" w:lineRule="auto"/>
        <w:ind w:left="0"/>
        <w:jc w:val="center"/>
        <w:outlineLvl w:val="0"/>
        <w:rPr>
          <w:rFonts w:hint="eastAsia" w:asciiTheme="minorEastAsia" w:hAnsiTheme="minorEastAsia" w:eastAsiaTheme="minorEastAsia" w:cstheme="minorEastAsia"/>
          <w:sz w:val="43"/>
          <w:szCs w:val="43"/>
          <w:highlight w:val="none"/>
        </w:rPr>
      </w:pPr>
      <w:bookmarkStart w:id="8" w:name="bookmark10"/>
      <w:bookmarkEnd w:id="8"/>
      <w:bookmarkStart w:id="9" w:name="_Toc12015"/>
      <w:r>
        <w:rPr>
          <w:rFonts w:hint="eastAsia" w:asciiTheme="minorEastAsia" w:hAnsiTheme="minorEastAsia" w:eastAsiaTheme="minorEastAsia" w:cstheme="minorEastAsia"/>
          <w:b/>
          <w:bCs/>
          <w:sz w:val="43"/>
          <w:szCs w:val="43"/>
          <w:highlight w:val="none"/>
        </w:rPr>
        <w:t>第六章响应文件格式</w:t>
      </w:r>
      <w:bookmarkEnd w:id="9"/>
    </w:p>
    <w:p w14:paraId="69634620">
      <w:pPr>
        <w:spacing w:line="245" w:lineRule="auto"/>
        <w:rPr>
          <w:rFonts w:hint="eastAsia" w:asciiTheme="minorEastAsia" w:hAnsiTheme="minorEastAsia" w:eastAsiaTheme="minorEastAsia" w:cstheme="minorEastAsia"/>
          <w:sz w:val="21"/>
          <w:highlight w:val="none"/>
        </w:rPr>
      </w:pPr>
    </w:p>
    <w:p w14:paraId="21CCFA77">
      <w:pPr>
        <w:spacing w:line="245" w:lineRule="auto"/>
        <w:rPr>
          <w:rFonts w:hint="eastAsia" w:asciiTheme="minorEastAsia" w:hAnsiTheme="minorEastAsia" w:eastAsiaTheme="minorEastAsia" w:cstheme="minorEastAsia"/>
          <w:sz w:val="21"/>
          <w:highlight w:val="none"/>
        </w:rPr>
      </w:pPr>
    </w:p>
    <w:p w14:paraId="2984A3C1">
      <w:pPr>
        <w:spacing w:line="245" w:lineRule="auto"/>
        <w:rPr>
          <w:rFonts w:hint="eastAsia" w:asciiTheme="minorEastAsia" w:hAnsiTheme="minorEastAsia" w:eastAsiaTheme="minorEastAsia" w:cstheme="minorEastAsia"/>
          <w:sz w:val="21"/>
          <w:highlight w:val="none"/>
        </w:rPr>
      </w:pPr>
    </w:p>
    <w:p w14:paraId="40E73769">
      <w:pPr>
        <w:spacing w:line="246" w:lineRule="auto"/>
        <w:rPr>
          <w:rFonts w:hint="eastAsia" w:asciiTheme="minorEastAsia" w:hAnsiTheme="minorEastAsia" w:eastAsiaTheme="minorEastAsia" w:cstheme="minorEastAsia"/>
          <w:sz w:val="21"/>
          <w:highlight w:val="none"/>
        </w:rPr>
      </w:pPr>
    </w:p>
    <w:p w14:paraId="78C1DCD1">
      <w:pPr>
        <w:spacing w:line="246" w:lineRule="auto"/>
        <w:rPr>
          <w:rFonts w:hint="eastAsia" w:asciiTheme="minorEastAsia" w:hAnsiTheme="minorEastAsia" w:eastAsiaTheme="minorEastAsia" w:cstheme="minorEastAsia"/>
          <w:sz w:val="21"/>
          <w:highlight w:val="none"/>
        </w:rPr>
      </w:pPr>
    </w:p>
    <w:p w14:paraId="326E2B03">
      <w:pPr>
        <w:tabs>
          <w:tab w:val="left" w:pos="5249"/>
        </w:tabs>
        <w:spacing w:before="153" w:line="225" w:lineRule="auto"/>
        <w:ind w:left="428"/>
        <w:rPr>
          <w:rFonts w:hint="eastAsia" w:asciiTheme="minorEastAsia" w:hAnsiTheme="minorEastAsia" w:eastAsiaTheme="minorEastAsia" w:cstheme="minorEastAsia"/>
          <w:sz w:val="47"/>
          <w:szCs w:val="47"/>
          <w:highlight w:val="none"/>
        </w:rPr>
      </w:pPr>
      <w:r>
        <w:rPr>
          <w:rFonts w:hint="eastAsia" w:asciiTheme="minorEastAsia" w:hAnsiTheme="minorEastAsia" w:eastAsiaTheme="minorEastAsia" w:cstheme="minorEastAsia"/>
          <w:sz w:val="47"/>
          <w:szCs w:val="47"/>
          <w:highlight w:val="none"/>
          <w:u w:val="single" w:color="auto"/>
        </w:rPr>
        <w:tab/>
      </w:r>
      <w:r>
        <w:rPr>
          <w:rFonts w:hint="eastAsia" w:asciiTheme="minorEastAsia" w:hAnsiTheme="minorEastAsia" w:eastAsiaTheme="minorEastAsia" w:cstheme="minorEastAsia"/>
          <w:b/>
          <w:bCs/>
          <w:spacing w:val="-22"/>
          <w:sz w:val="47"/>
          <w:szCs w:val="47"/>
          <w:highlight w:val="none"/>
        </w:rPr>
        <w:t>（项目名称）</w:t>
      </w:r>
    </w:p>
    <w:p w14:paraId="13A13722">
      <w:pPr>
        <w:spacing w:line="267" w:lineRule="auto"/>
        <w:rPr>
          <w:rFonts w:hint="eastAsia" w:asciiTheme="minorEastAsia" w:hAnsiTheme="minorEastAsia" w:eastAsiaTheme="minorEastAsia" w:cstheme="minorEastAsia"/>
          <w:sz w:val="21"/>
          <w:highlight w:val="none"/>
        </w:rPr>
      </w:pPr>
    </w:p>
    <w:p w14:paraId="675648BC">
      <w:pPr>
        <w:spacing w:line="267" w:lineRule="auto"/>
        <w:rPr>
          <w:rFonts w:hint="eastAsia" w:asciiTheme="minorEastAsia" w:hAnsiTheme="minorEastAsia" w:eastAsiaTheme="minorEastAsia" w:cstheme="minorEastAsia"/>
          <w:sz w:val="21"/>
          <w:highlight w:val="none"/>
        </w:rPr>
      </w:pPr>
    </w:p>
    <w:p w14:paraId="2D0A36CF">
      <w:pPr>
        <w:spacing w:line="267" w:lineRule="auto"/>
        <w:rPr>
          <w:rFonts w:hint="eastAsia" w:asciiTheme="minorEastAsia" w:hAnsiTheme="minorEastAsia" w:eastAsiaTheme="minorEastAsia" w:cstheme="minorEastAsia"/>
          <w:sz w:val="21"/>
          <w:highlight w:val="none"/>
        </w:rPr>
      </w:pPr>
    </w:p>
    <w:p w14:paraId="698ACB3E">
      <w:pPr>
        <w:spacing w:line="267" w:lineRule="auto"/>
        <w:rPr>
          <w:rFonts w:hint="eastAsia" w:asciiTheme="minorEastAsia" w:hAnsiTheme="minorEastAsia" w:eastAsiaTheme="minorEastAsia" w:cstheme="minorEastAsia"/>
          <w:sz w:val="21"/>
          <w:highlight w:val="none"/>
        </w:rPr>
      </w:pPr>
    </w:p>
    <w:p w14:paraId="16A60407">
      <w:pPr>
        <w:spacing w:line="267" w:lineRule="auto"/>
        <w:rPr>
          <w:rFonts w:hint="eastAsia" w:asciiTheme="minorEastAsia" w:hAnsiTheme="minorEastAsia" w:eastAsiaTheme="minorEastAsia" w:cstheme="minorEastAsia"/>
          <w:sz w:val="21"/>
          <w:highlight w:val="none"/>
        </w:rPr>
      </w:pPr>
    </w:p>
    <w:p w14:paraId="35189F1C">
      <w:pPr>
        <w:spacing w:line="267" w:lineRule="auto"/>
        <w:rPr>
          <w:rFonts w:hint="eastAsia" w:asciiTheme="minorEastAsia" w:hAnsiTheme="minorEastAsia" w:eastAsiaTheme="minorEastAsia" w:cstheme="minorEastAsia"/>
          <w:sz w:val="21"/>
          <w:highlight w:val="none"/>
        </w:rPr>
      </w:pPr>
    </w:p>
    <w:p w14:paraId="181027D6">
      <w:pPr>
        <w:spacing w:line="267" w:lineRule="auto"/>
        <w:rPr>
          <w:rFonts w:hint="eastAsia" w:asciiTheme="minorEastAsia" w:hAnsiTheme="minorEastAsia" w:eastAsiaTheme="minorEastAsia" w:cstheme="minorEastAsia"/>
          <w:sz w:val="21"/>
          <w:highlight w:val="none"/>
        </w:rPr>
      </w:pPr>
    </w:p>
    <w:p w14:paraId="660E5437">
      <w:pPr>
        <w:spacing w:before="231" w:line="223" w:lineRule="auto"/>
        <w:ind w:left="2035"/>
        <w:outlineLvl w:val="1"/>
        <w:rPr>
          <w:rFonts w:hint="eastAsia" w:asciiTheme="minorEastAsia" w:hAnsiTheme="minorEastAsia" w:eastAsiaTheme="minorEastAsia" w:cstheme="minorEastAsia"/>
          <w:sz w:val="71"/>
          <w:szCs w:val="71"/>
          <w:highlight w:val="none"/>
        </w:rPr>
      </w:pPr>
      <w:r>
        <w:rPr>
          <w:rFonts w:hint="eastAsia" w:asciiTheme="minorEastAsia" w:hAnsiTheme="minorEastAsia" w:eastAsiaTheme="minorEastAsia" w:cstheme="minorEastAsia"/>
          <w:b/>
          <w:bCs/>
          <w:spacing w:val="-2"/>
          <w:sz w:val="71"/>
          <w:szCs w:val="71"/>
          <w:highlight w:val="none"/>
        </w:rPr>
        <w:t>投标响应文件</w:t>
      </w:r>
    </w:p>
    <w:p w14:paraId="4BE96E1C">
      <w:pPr>
        <w:spacing w:line="384" w:lineRule="auto"/>
        <w:rPr>
          <w:rFonts w:hint="eastAsia" w:asciiTheme="minorEastAsia" w:hAnsiTheme="minorEastAsia" w:eastAsiaTheme="minorEastAsia" w:cstheme="minorEastAsia"/>
          <w:sz w:val="21"/>
          <w:highlight w:val="none"/>
        </w:rPr>
      </w:pPr>
    </w:p>
    <w:p w14:paraId="00D03631">
      <w:pPr>
        <w:spacing w:before="92" w:line="220" w:lineRule="auto"/>
        <w:ind w:left="3474"/>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5"/>
          <w:sz w:val="28"/>
          <w:szCs w:val="28"/>
          <w:highlight w:val="none"/>
        </w:rPr>
        <w:t>采购编号：</w:t>
      </w:r>
    </w:p>
    <w:p w14:paraId="230B8409">
      <w:pPr>
        <w:spacing w:line="241" w:lineRule="auto"/>
        <w:rPr>
          <w:rFonts w:hint="eastAsia" w:asciiTheme="minorEastAsia" w:hAnsiTheme="minorEastAsia" w:eastAsiaTheme="minorEastAsia" w:cstheme="minorEastAsia"/>
          <w:sz w:val="21"/>
          <w:highlight w:val="none"/>
        </w:rPr>
      </w:pPr>
    </w:p>
    <w:p w14:paraId="57351432">
      <w:pPr>
        <w:spacing w:line="241" w:lineRule="auto"/>
        <w:rPr>
          <w:rFonts w:hint="eastAsia" w:asciiTheme="minorEastAsia" w:hAnsiTheme="minorEastAsia" w:eastAsiaTheme="minorEastAsia" w:cstheme="minorEastAsia"/>
          <w:sz w:val="21"/>
          <w:highlight w:val="none"/>
        </w:rPr>
      </w:pPr>
    </w:p>
    <w:p w14:paraId="222D926F">
      <w:pPr>
        <w:spacing w:line="241" w:lineRule="auto"/>
        <w:rPr>
          <w:rFonts w:hint="eastAsia" w:asciiTheme="minorEastAsia" w:hAnsiTheme="minorEastAsia" w:eastAsiaTheme="minorEastAsia" w:cstheme="minorEastAsia"/>
          <w:sz w:val="21"/>
          <w:highlight w:val="none"/>
        </w:rPr>
      </w:pPr>
    </w:p>
    <w:p w14:paraId="31395FC6">
      <w:pPr>
        <w:spacing w:line="241" w:lineRule="auto"/>
        <w:rPr>
          <w:rFonts w:hint="eastAsia" w:asciiTheme="minorEastAsia" w:hAnsiTheme="minorEastAsia" w:eastAsiaTheme="minorEastAsia" w:cstheme="minorEastAsia"/>
          <w:sz w:val="21"/>
          <w:highlight w:val="none"/>
        </w:rPr>
      </w:pPr>
    </w:p>
    <w:p w14:paraId="4ED49F2B">
      <w:pPr>
        <w:spacing w:line="241" w:lineRule="auto"/>
        <w:rPr>
          <w:rFonts w:hint="eastAsia" w:asciiTheme="minorEastAsia" w:hAnsiTheme="minorEastAsia" w:eastAsiaTheme="minorEastAsia" w:cstheme="minorEastAsia"/>
          <w:sz w:val="21"/>
          <w:highlight w:val="none"/>
        </w:rPr>
      </w:pPr>
    </w:p>
    <w:p w14:paraId="02CE5C0B">
      <w:pPr>
        <w:spacing w:line="241" w:lineRule="auto"/>
        <w:rPr>
          <w:rFonts w:hint="eastAsia" w:asciiTheme="minorEastAsia" w:hAnsiTheme="minorEastAsia" w:eastAsiaTheme="minorEastAsia" w:cstheme="minorEastAsia"/>
          <w:sz w:val="21"/>
          <w:highlight w:val="none"/>
        </w:rPr>
      </w:pPr>
    </w:p>
    <w:p w14:paraId="0A8F493C">
      <w:pPr>
        <w:spacing w:line="242" w:lineRule="auto"/>
        <w:rPr>
          <w:rFonts w:hint="eastAsia" w:asciiTheme="minorEastAsia" w:hAnsiTheme="minorEastAsia" w:eastAsiaTheme="minorEastAsia" w:cstheme="minorEastAsia"/>
          <w:sz w:val="21"/>
          <w:highlight w:val="none"/>
        </w:rPr>
      </w:pPr>
    </w:p>
    <w:p w14:paraId="64D3E47D">
      <w:pPr>
        <w:spacing w:line="242" w:lineRule="auto"/>
        <w:rPr>
          <w:rFonts w:hint="eastAsia" w:asciiTheme="minorEastAsia" w:hAnsiTheme="minorEastAsia" w:eastAsiaTheme="minorEastAsia" w:cstheme="minorEastAsia"/>
          <w:sz w:val="21"/>
          <w:highlight w:val="none"/>
        </w:rPr>
      </w:pPr>
    </w:p>
    <w:p w14:paraId="4749F9F4">
      <w:pPr>
        <w:spacing w:line="242" w:lineRule="auto"/>
        <w:rPr>
          <w:rFonts w:hint="eastAsia" w:asciiTheme="minorEastAsia" w:hAnsiTheme="minorEastAsia" w:eastAsiaTheme="minorEastAsia" w:cstheme="minorEastAsia"/>
          <w:sz w:val="21"/>
          <w:highlight w:val="none"/>
        </w:rPr>
      </w:pPr>
    </w:p>
    <w:p w14:paraId="3D5A6343">
      <w:pPr>
        <w:spacing w:line="242" w:lineRule="auto"/>
        <w:rPr>
          <w:rFonts w:hint="eastAsia" w:asciiTheme="minorEastAsia" w:hAnsiTheme="minorEastAsia" w:eastAsiaTheme="minorEastAsia" w:cstheme="minorEastAsia"/>
          <w:sz w:val="21"/>
          <w:highlight w:val="none"/>
        </w:rPr>
      </w:pPr>
    </w:p>
    <w:p w14:paraId="517E5749">
      <w:pPr>
        <w:spacing w:line="242" w:lineRule="auto"/>
        <w:rPr>
          <w:rFonts w:hint="eastAsia" w:asciiTheme="minorEastAsia" w:hAnsiTheme="minorEastAsia" w:eastAsiaTheme="minorEastAsia" w:cstheme="minorEastAsia"/>
          <w:sz w:val="21"/>
          <w:highlight w:val="none"/>
        </w:rPr>
      </w:pPr>
    </w:p>
    <w:p w14:paraId="34A476D3">
      <w:pPr>
        <w:spacing w:line="242" w:lineRule="auto"/>
        <w:rPr>
          <w:rFonts w:hint="eastAsia" w:asciiTheme="minorEastAsia" w:hAnsiTheme="minorEastAsia" w:eastAsiaTheme="minorEastAsia" w:cstheme="minorEastAsia"/>
          <w:sz w:val="21"/>
          <w:highlight w:val="none"/>
        </w:rPr>
      </w:pPr>
    </w:p>
    <w:p w14:paraId="5595C58A">
      <w:pPr>
        <w:spacing w:line="242" w:lineRule="auto"/>
        <w:rPr>
          <w:rFonts w:hint="eastAsia" w:asciiTheme="minorEastAsia" w:hAnsiTheme="minorEastAsia" w:eastAsiaTheme="minorEastAsia" w:cstheme="minorEastAsia"/>
          <w:sz w:val="21"/>
          <w:highlight w:val="none"/>
        </w:rPr>
      </w:pPr>
    </w:p>
    <w:p w14:paraId="6620F580">
      <w:pPr>
        <w:spacing w:line="242" w:lineRule="auto"/>
        <w:rPr>
          <w:rFonts w:hint="eastAsia" w:asciiTheme="minorEastAsia" w:hAnsiTheme="minorEastAsia" w:eastAsiaTheme="minorEastAsia" w:cstheme="minorEastAsia"/>
          <w:sz w:val="21"/>
          <w:highlight w:val="none"/>
        </w:rPr>
      </w:pPr>
    </w:p>
    <w:p w14:paraId="6D529E59">
      <w:pPr>
        <w:spacing w:line="242" w:lineRule="auto"/>
        <w:rPr>
          <w:rFonts w:hint="eastAsia" w:asciiTheme="minorEastAsia" w:hAnsiTheme="minorEastAsia" w:eastAsiaTheme="minorEastAsia" w:cstheme="minorEastAsia"/>
          <w:sz w:val="21"/>
          <w:highlight w:val="none"/>
        </w:rPr>
      </w:pPr>
    </w:p>
    <w:p w14:paraId="090D7D1C">
      <w:pPr>
        <w:spacing w:line="242" w:lineRule="auto"/>
        <w:rPr>
          <w:rFonts w:hint="eastAsia" w:asciiTheme="minorEastAsia" w:hAnsiTheme="minorEastAsia" w:eastAsiaTheme="minorEastAsia" w:cstheme="minorEastAsia"/>
          <w:sz w:val="21"/>
          <w:highlight w:val="none"/>
        </w:rPr>
      </w:pPr>
    </w:p>
    <w:p w14:paraId="7B8A0BC6">
      <w:pPr>
        <w:spacing w:line="242" w:lineRule="auto"/>
        <w:rPr>
          <w:rFonts w:hint="eastAsia" w:asciiTheme="minorEastAsia" w:hAnsiTheme="minorEastAsia" w:eastAsiaTheme="minorEastAsia" w:cstheme="minorEastAsia"/>
          <w:sz w:val="21"/>
          <w:highlight w:val="none"/>
        </w:rPr>
      </w:pPr>
    </w:p>
    <w:p w14:paraId="2C1C857B">
      <w:pPr>
        <w:spacing w:before="78" w:line="219" w:lineRule="auto"/>
        <w:ind w:left="505" w:firstLine="1888" w:firstLineChars="80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pacing w:val="-2"/>
          <w:sz w:val="24"/>
          <w:szCs w:val="24"/>
          <w:highlight w:val="none"/>
        </w:rPr>
        <w:t>供应商</w:t>
      </w:r>
      <w:r>
        <w:rPr>
          <w:rFonts w:hint="eastAsia" w:asciiTheme="minorEastAsia" w:hAnsiTheme="minorEastAsia" w:eastAsiaTheme="minorEastAsia" w:cstheme="minorEastAsia"/>
          <w:b w:val="0"/>
          <w:bCs w:val="0"/>
          <w:spacing w:val="-12"/>
          <w:sz w:val="24"/>
          <w:szCs w:val="24"/>
          <w:highlight w:val="none"/>
        </w:rPr>
        <w:t>：（</w:t>
      </w:r>
      <w:r>
        <w:rPr>
          <w:rFonts w:hint="eastAsia" w:asciiTheme="minorEastAsia" w:hAnsiTheme="minorEastAsia" w:eastAsiaTheme="minorEastAsia" w:cstheme="minorEastAsia"/>
          <w:b w:val="0"/>
          <w:bCs w:val="0"/>
          <w:spacing w:val="-2"/>
          <w:sz w:val="24"/>
          <w:szCs w:val="24"/>
          <w:highlight w:val="none"/>
        </w:rPr>
        <w:t>盖单位公章或CA电子印章）</w:t>
      </w:r>
    </w:p>
    <w:p w14:paraId="4B46B9EF">
      <w:pPr>
        <w:tabs>
          <w:tab w:val="left" w:pos="3555"/>
        </w:tabs>
        <w:spacing w:before="183" w:line="362" w:lineRule="auto"/>
        <w:ind w:firstLine="2360" w:firstLineChars="1000"/>
        <w:rPr>
          <w:rFonts w:hint="eastAsia" w:asciiTheme="minorEastAsia" w:hAnsiTheme="minorEastAsia" w:eastAsiaTheme="minorEastAsia" w:cstheme="minorEastAsia"/>
          <w:b w:val="0"/>
          <w:bCs w:val="0"/>
          <w:sz w:val="24"/>
          <w:szCs w:val="24"/>
          <w:highlight w:val="none"/>
          <w:u w:val="single" w:color="auto"/>
        </w:rPr>
      </w:pPr>
      <w:r>
        <w:rPr>
          <w:rFonts w:hint="eastAsia" w:asciiTheme="minorEastAsia" w:hAnsiTheme="minorEastAsia" w:eastAsiaTheme="minorEastAsia" w:cstheme="minorEastAsia"/>
          <w:b w:val="0"/>
          <w:bCs w:val="0"/>
          <w:spacing w:val="-2"/>
          <w:sz w:val="24"/>
          <w:szCs w:val="24"/>
          <w:highlight w:val="none"/>
        </w:rPr>
        <w:t>法定代表人</w:t>
      </w:r>
      <w:r>
        <w:rPr>
          <w:rFonts w:hint="eastAsia" w:asciiTheme="minorEastAsia" w:hAnsiTheme="minorEastAsia" w:eastAsiaTheme="minorEastAsia" w:cstheme="minorEastAsia"/>
          <w:b w:val="0"/>
          <w:bCs w:val="0"/>
          <w:spacing w:val="-63"/>
          <w:w w:val="98"/>
          <w:sz w:val="24"/>
          <w:szCs w:val="24"/>
          <w:highlight w:val="none"/>
        </w:rPr>
        <w:t>：（</w:t>
      </w:r>
      <w:r>
        <w:rPr>
          <w:rFonts w:hint="eastAsia" w:asciiTheme="minorEastAsia" w:hAnsiTheme="minorEastAsia" w:eastAsiaTheme="minorEastAsia" w:cstheme="minorEastAsia"/>
          <w:b w:val="0"/>
          <w:bCs w:val="0"/>
          <w:spacing w:val="-2"/>
          <w:sz w:val="24"/>
          <w:szCs w:val="24"/>
          <w:highlight w:val="none"/>
        </w:rPr>
        <w:t>盖章或CA电子印章或电子签字印章）</w:t>
      </w:r>
    </w:p>
    <w:p w14:paraId="0226FA0D">
      <w:pPr>
        <w:tabs>
          <w:tab w:val="left" w:pos="3555"/>
        </w:tabs>
        <w:spacing w:before="183" w:line="362" w:lineRule="auto"/>
        <w:ind w:left="2808" w:leftChars="1337" w:firstLine="175" w:firstLineChars="79"/>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val="0"/>
          <w:bCs w:val="0"/>
          <w:spacing w:val="-9"/>
          <w:sz w:val="24"/>
          <w:szCs w:val="24"/>
          <w:highlight w:val="none"/>
        </w:rPr>
        <w:t>年</w:t>
      </w:r>
      <w:r>
        <w:rPr>
          <w:rFonts w:hint="eastAsia" w:asciiTheme="minorEastAsia" w:hAnsiTheme="minorEastAsia" w:eastAsiaTheme="minorEastAsia" w:cstheme="minorEastAsia"/>
          <w:b w:val="0"/>
          <w:bCs w:val="0"/>
          <w:spacing w:val="-9"/>
          <w:sz w:val="24"/>
          <w:szCs w:val="24"/>
          <w:highlight w:val="none"/>
          <w:lang w:val="en-US" w:eastAsia="zh-CN"/>
        </w:rPr>
        <w:t xml:space="preserve"> </w:t>
      </w:r>
      <w:r>
        <w:rPr>
          <w:rFonts w:hint="eastAsia" w:asciiTheme="minorEastAsia" w:hAnsiTheme="minorEastAsia" w:eastAsiaTheme="minorEastAsia" w:cstheme="minorEastAsia"/>
          <w:b w:val="0"/>
          <w:bCs w:val="0"/>
          <w:spacing w:val="-9"/>
          <w:sz w:val="24"/>
          <w:szCs w:val="24"/>
          <w:highlight w:val="none"/>
        </w:rPr>
        <w:t>月</w:t>
      </w:r>
      <w:r>
        <w:rPr>
          <w:rFonts w:hint="eastAsia" w:asciiTheme="minorEastAsia" w:hAnsiTheme="minorEastAsia" w:eastAsiaTheme="minorEastAsia" w:cstheme="minorEastAsia"/>
          <w:b w:val="0"/>
          <w:bCs w:val="0"/>
          <w:spacing w:val="-9"/>
          <w:sz w:val="24"/>
          <w:szCs w:val="24"/>
          <w:highlight w:val="none"/>
          <w:lang w:val="en-US" w:eastAsia="zh-CN"/>
        </w:rPr>
        <w:t xml:space="preserve"> </w:t>
      </w:r>
      <w:r>
        <w:rPr>
          <w:rFonts w:hint="eastAsia" w:asciiTheme="minorEastAsia" w:hAnsiTheme="minorEastAsia" w:eastAsiaTheme="minorEastAsia" w:cstheme="minorEastAsia"/>
          <w:b w:val="0"/>
          <w:bCs w:val="0"/>
          <w:spacing w:val="-9"/>
          <w:sz w:val="24"/>
          <w:szCs w:val="24"/>
          <w:highlight w:val="none"/>
        </w:rPr>
        <w:t>日</w:t>
      </w:r>
    </w:p>
    <w:p w14:paraId="5DC18890">
      <w:pPr>
        <w:spacing w:line="362" w:lineRule="auto"/>
        <w:rPr>
          <w:rFonts w:hint="eastAsia" w:asciiTheme="minorEastAsia" w:hAnsiTheme="minorEastAsia" w:eastAsiaTheme="minorEastAsia" w:cstheme="minorEastAsia"/>
          <w:sz w:val="24"/>
          <w:szCs w:val="24"/>
          <w:highlight w:val="none"/>
        </w:rPr>
        <w:sectPr>
          <w:footerReference r:id="rId17" w:type="default"/>
          <w:pgSz w:w="11907" w:h="16840"/>
          <w:pgMar w:top="1417" w:right="1703" w:bottom="1239" w:left="1786" w:header="680" w:footer="964" w:gutter="0"/>
          <w:pgNumType w:fmt="decimal"/>
          <w:cols w:space="720" w:num="1"/>
        </w:sectPr>
      </w:pPr>
    </w:p>
    <w:p w14:paraId="627A970C">
      <w:pPr>
        <w:jc w:val="center"/>
        <w:rPr>
          <w:rFonts w:hint="eastAsia" w:asciiTheme="minorEastAsia" w:hAnsiTheme="minorEastAsia" w:eastAsiaTheme="minorEastAsia" w:cstheme="minorEastAsia"/>
          <w:b/>
          <w:bCs/>
          <w:spacing w:val="6"/>
          <w:sz w:val="31"/>
          <w:szCs w:val="31"/>
          <w:highlight w:val="none"/>
          <w:lang w:val="en-US" w:eastAsia="zh-CN"/>
        </w:rPr>
      </w:pPr>
      <w:r>
        <w:rPr>
          <w:rFonts w:hint="eastAsia" w:asciiTheme="minorEastAsia" w:hAnsiTheme="minorEastAsia" w:eastAsiaTheme="minorEastAsia" w:cstheme="minorEastAsia"/>
          <w:b/>
          <w:bCs/>
          <w:spacing w:val="6"/>
          <w:sz w:val="31"/>
          <w:szCs w:val="31"/>
          <w:highlight w:val="none"/>
          <w:lang w:val="en-US" w:eastAsia="zh-CN"/>
        </w:rPr>
        <w:t>目录</w:t>
      </w:r>
    </w:p>
    <w:p w14:paraId="36523CA3">
      <w:pPr>
        <w:jc w:val="center"/>
        <w:rPr>
          <w:rFonts w:hint="eastAsia" w:asciiTheme="minorEastAsia" w:hAnsiTheme="minorEastAsia" w:eastAsiaTheme="minorEastAsia" w:cstheme="minorEastAsia"/>
          <w:b/>
          <w:bCs/>
          <w:spacing w:val="6"/>
          <w:sz w:val="28"/>
          <w:szCs w:val="28"/>
          <w:highlight w:val="none"/>
          <w:lang w:val="en-US" w:eastAsia="zh-CN"/>
        </w:rPr>
      </w:pPr>
      <w:r>
        <w:rPr>
          <w:rFonts w:hint="eastAsia" w:asciiTheme="minorEastAsia" w:hAnsiTheme="minorEastAsia" w:eastAsiaTheme="minorEastAsia" w:cstheme="minorEastAsia"/>
          <w:b/>
          <w:bCs/>
          <w:spacing w:val="6"/>
          <w:sz w:val="28"/>
          <w:szCs w:val="28"/>
          <w:highlight w:val="none"/>
          <w:lang w:val="en-US" w:eastAsia="zh-CN"/>
        </w:rPr>
        <w:t>（格式自拟）</w:t>
      </w:r>
    </w:p>
    <w:p w14:paraId="518C9C7E">
      <w:pPr>
        <w:rPr>
          <w:rFonts w:hint="eastAsia" w:asciiTheme="minorEastAsia" w:hAnsiTheme="minorEastAsia" w:eastAsiaTheme="minorEastAsia" w:cstheme="minorEastAsia"/>
          <w:b/>
          <w:bCs/>
          <w:spacing w:val="6"/>
          <w:sz w:val="31"/>
          <w:szCs w:val="31"/>
          <w:highlight w:val="none"/>
          <w:lang w:val="en-US" w:eastAsia="zh-CN"/>
        </w:rPr>
      </w:pPr>
      <w:r>
        <w:rPr>
          <w:rFonts w:hint="eastAsia" w:asciiTheme="minorEastAsia" w:hAnsiTheme="minorEastAsia" w:eastAsiaTheme="minorEastAsia" w:cstheme="minorEastAsia"/>
          <w:b/>
          <w:bCs/>
          <w:spacing w:val="6"/>
          <w:sz w:val="31"/>
          <w:szCs w:val="31"/>
          <w:highlight w:val="none"/>
          <w:lang w:val="en-US" w:eastAsia="zh-CN"/>
        </w:rPr>
        <w:br w:type="page"/>
      </w:r>
    </w:p>
    <w:p w14:paraId="05C41E7F">
      <w:pPr>
        <w:rPr>
          <w:rFonts w:hint="eastAsia" w:asciiTheme="minorEastAsia" w:hAnsiTheme="minorEastAsia" w:eastAsiaTheme="minorEastAsia" w:cstheme="minorEastAsia"/>
          <w:b/>
          <w:bCs/>
          <w:spacing w:val="6"/>
          <w:sz w:val="31"/>
          <w:szCs w:val="31"/>
          <w:highlight w:val="none"/>
          <w:lang w:val="en-US" w:eastAsia="zh-CN"/>
        </w:rPr>
      </w:pPr>
    </w:p>
    <w:p w14:paraId="787CF3B5">
      <w:pPr>
        <w:spacing w:before="64" w:line="224" w:lineRule="auto"/>
        <w:ind w:left="2095"/>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6"/>
          <w:sz w:val="31"/>
          <w:szCs w:val="31"/>
          <w:highlight w:val="none"/>
        </w:rPr>
        <w:t>一、投标函及首次报价一览表</w:t>
      </w:r>
    </w:p>
    <w:p w14:paraId="6F418A79">
      <w:pPr>
        <w:spacing w:before="307" w:line="221" w:lineRule="auto"/>
        <w:ind w:left="3288"/>
        <w:outlineLvl w:val="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7"/>
          <w:sz w:val="30"/>
          <w:szCs w:val="30"/>
          <w:highlight w:val="none"/>
        </w:rPr>
        <w:t>（一）投标函</w:t>
      </w:r>
    </w:p>
    <w:p w14:paraId="0F992E07">
      <w:pPr>
        <w:tabs>
          <w:tab w:val="left" w:pos="1471"/>
        </w:tabs>
        <w:spacing w:before="300" w:line="219" w:lineRule="auto"/>
        <w:ind w:left="1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u w:val="single" w:color="auto"/>
        </w:rPr>
        <w:tab/>
      </w:r>
      <w:r>
        <w:rPr>
          <w:rFonts w:hint="eastAsia" w:asciiTheme="minorEastAsia" w:hAnsiTheme="minorEastAsia" w:eastAsiaTheme="minorEastAsia" w:cstheme="minorEastAsia"/>
          <w:spacing w:val="-23"/>
          <w:sz w:val="24"/>
          <w:szCs w:val="24"/>
          <w:highlight w:val="none"/>
          <w:u w:val="single" w:color="auto"/>
        </w:rPr>
        <w:t>（采购人全称</w:t>
      </w:r>
      <w:r>
        <w:rPr>
          <w:rFonts w:hint="eastAsia" w:asciiTheme="minorEastAsia" w:hAnsiTheme="minorEastAsia" w:eastAsiaTheme="minorEastAsia" w:cstheme="minorEastAsia"/>
          <w:sz w:val="24"/>
          <w:szCs w:val="24"/>
          <w:highlight w:val="none"/>
          <w:u w:val="single" w:color="auto"/>
        </w:rPr>
        <w:t>）</w:t>
      </w:r>
      <w:r>
        <w:rPr>
          <w:rFonts w:hint="eastAsia" w:asciiTheme="minorEastAsia" w:hAnsiTheme="minorEastAsia" w:eastAsiaTheme="minorEastAsia" w:cstheme="minorEastAsia"/>
          <w:sz w:val="24"/>
          <w:szCs w:val="24"/>
          <w:highlight w:val="none"/>
        </w:rPr>
        <w:t>：</w:t>
      </w:r>
    </w:p>
    <w:p w14:paraId="02240DA3">
      <w:pPr>
        <w:tabs>
          <w:tab w:val="left" w:pos="1345"/>
        </w:tabs>
        <w:spacing w:before="181" w:line="359" w:lineRule="auto"/>
        <w:ind w:left="24" w:right="16" w:firstLine="481"/>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u w:val="single" w:color="auto"/>
        </w:rPr>
        <w:tab/>
      </w:r>
      <w:r>
        <w:rPr>
          <w:rFonts w:hint="eastAsia" w:asciiTheme="minorEastAsia" w:hAnsiTheme="minorEastAsia" w:eastAsiaTheme="minorEastAsia" w:cstheme="minorEastAsia"/>
          <w:sz w:val="24"/>
          <w:szCs w:val="24"/>
          <w:highlight w:val="none"/>
        </w:rPr>
        <w:t>（投标单位全称）授权（委托代理人姓名、职务）为本项目</w:t>
      </w:r>
      <w:r>
        <w:rPr>
          <w:rFonts w:hint="eastAsia" w:asciiTheme="minorEastAsia" w:hAnsiTheme="minorEastAsia" w:eastAsiaTheme="minorEastAsia" w:cstheme="minorEastAsia"/>
          <w:spacing w:val="-1"/>
          <w:sz w:val="24"/>
          <w:szCs w:val="24"/>
          <w:highlight w:val="none"/>
        </w:rPr>
        <w:t>委托代理人，参加贵方组织的</w:t>
      </w:r>
      <w:r>
        <w:rPr>
          <w:rFonts w:hint="eastAsia" w:asciiTheme="minorEastAsia" w:hAnsiTheme="minorEastAsia" w:eastAsiaTheme="minorEastAsia" w:cstheme="minorEastAsia"/>
          <w:spacing w:val="-1"/>
          <w:sz w:val="24"/>
          <w:szCs w:val="24"/>
          <w:highlight w:val="none"/>
          <w:u w:val="single" w:color="auto"/>
        </w:rPr>
        <w:t>（采购编号</w:t>
      </w:r>
      <w:r>
        <w:rPr>
          <w:rFonts w:hint="eastAsia" w:asciiTheme="minorEastAsia" w:hAnsiTheme="minorEastAsia" w:eastAsiaTheme="minorEastAsia" w:cstheme="minorEastAsia"/>
          <w:spacing w:val="10"/>
          <w:sz w:val="24"/>
          <w:szCs w:val="24"/>
          <w:highlight w:val="none"/>
          <w:u w:val="single" w:color="auto"/>
        </w:rPr>
        <w:t>）</w:t>
      </w: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pacing w:val="-1"/>
          <w:sz w:val="24"/>
          <w:szCs w:val="24"/>
          <w:highlight w:val="none"/>
        </w:rPr>
        <w:t>招标项目名称为的有关活动，投标总报价为大写：</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小写：</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为此承诺如下：</w:t>
      </w:r>
    </w:p>
    <w:p w14:paraId="09D2B613">
      <w:pPr>
        <w:spacing w:line="219" w:lineRule="auto"/>
        <w:ind w:left="52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1.提供招标规定的全部投标文件。</w:t>
      </w:r>
    </w:p>
    <w:p w14:paraId="3777B3A9">
      <w:pPr>
        <w:spacing w:before="179" w:line="219" w:lineRule="auto"/>
        <w:ind w:left="50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2.投标项目的报价以首次报价一览表为准。</w:t>
      </w:r>
    </w:p>
    <w:p w14:paraId="32BCFC88">
      <w:pPr>
        <w:spacing w:before="185" w:line="324" w:lineRule="auto"/>
        <w:ind w:left="26" w:right="16" w:firstLine="48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3.如我方的投标文件被接受，我们将履行招标文</w:t>
      </w:r>
      <w:r>
        <w:rPr>
          <w:rFonts w:hint="eastAsia" w:asciiTheme="minorEastAsia" w:hAnsiTheme="minorEastAsia" w:eastAsiaTheme="minorEastAsia" w:cstheme="minorEastAsia"/>
          <w:spacing w:val="-4"/>
          <w:sz w:val="24"/>
          <w:szCs w:val="24"/>
          <w:highlight w:val="none"/>
        </w:rPr>
        <w:t>件中规定的每一项要求，按</w:t>
      </w:r>
      <w:r>
        <w:rPr>
          <w:rFonts w:hint="eastAsia" w:asciiTheme="minorEastAsia" w:hAnsiTheme="minorEastAsia" w:eastAsiaTheme="minorEastAsia" w:cstheme="minorEastAsia"/>
          <w:spacing w:val="-3"/>
          <w:sz w:val="24"/>
          <w:szCs w:val="24"/>
          <w:highlight w:val="none"/>
        </w:rPr>
        <w:t>期、按质、按量履行合同。我方声明，我单位递交的投标文件中所提</w:t>
      </w:r>
      <w:r>
        <w:rPr>
          <w:rFonts w:hint="eastAsia" w:asciiTheme="minorEastAsia" w:hAnsiTheme="minorEastAsia" w:eastAsiaTheme="minorEastAsia" w:cstheme="minorEastAsia"/>
          <w:spacing w:val="-4"/>
          <w:sz w:val="24"/>
          <w:szCs w:val="24"/>
          <w:highlight w:val="none"/>
        </w:rPr>
        <w:t>供全部资料</w:t>
      </w:r>
      <w:r>
        <w:rPr>
          <w:rFonts w:hint="eastAsia" w:asciiTheme="minorEastAsia" w:hAnsiTheme="minorEastAsia" w:eastAsiaTheme="minorEastAsia" w:cstheme="minorEastAsia"/>
          <w:spacing w:val="-3"/>
          <w:sz w:val="24"/>
          <w:szCs w:val="24"/>
          <w:highlight w:val="none"/>
        </w:rPr>
        <w:t>均符合招标文件的要求，合法、真实、有效，并且在以后实施中承担</w:t>
      </w:r>
      <w:r>
        <w:rPr>
          <w:rFonts w:hint="eastAsia" w:asciiTheme="minorEastAsia" w:hAnsiTheme="minorEastAsia" w:eastAsiaTheme="minorEastAsia" w:cstheme="minorEastAsia"/>
          <w:spacing w:val="-4"/>
          <w:sz w:val="24"/>
          <w:szCs w:val="24"/>
          <w:highlight w:val="none"/>
        </w:rPr>
        <w:t>由于与此不</w:t>
      </w:r>
      <w:r>
        <w:rPr>
          <w:rFonts w:hint="eastAsia" w:asciiTheme="minorEastAsia" w:hAnsiTheme="minorEastAsia" w:eastAsiaTheme="minorEastAsia" w:cstheme="minorEastAsia"/>
          <w:spacing w:val="-2"/>
          <w:sz w:val="24"/>
          <w:szCs w:val="24"/>
          <w:highlight w:val="none"/>
        </w:rPr>
        <w:t>符而引起的一切责任。</w:t>
      </w:r>
    </w:p>
    <w:p w14:paraId="25492E32">
      <w:pPr>
        <w:spacing w:before="182" w:line="220" w:lineRule="auto"/>
        <w:ind w:left="50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4.我方愿按《中华人民共和国民法典》履行我方的全部责任。</w:t>
      </w:r>
    </w:p>
    <w:p w14:paraId="337DE136">
      <w:pPr>
        <w:spacing w:before="182" w:line="289" w:lineRule="auto"/>
        <w:ind w:left="25" w:right="16" w:firstLine="48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5.我方已详细审查全部招标文件，包括修改文件</w:t>
      </w:r>
      <w:r>
        <w:rPr>
          <w:rFonts w:hint="eastAsia" w:asciiTheme="minorEastAsia" w:hAnsiTheme="minorEastAsia" w:eastAsiaTheme="minorEastAsia" w:cstheme="minorEastAsia"/>
          <w:spacing w:val="-4"/>
          <w:sz w:val="24"/>
          <w:szCs w:val="24"/>
          <w:highlight w:val="none"/>
        </w:rPr>
        <w:t>以及全部参考资料。我们完</w:t>
      </w:r>
      <w:r>
        <w:rPr>
          <w:rFonts w:hint="eastAsia" w:asciiTheme="minorEastAsia" w:hAnsiTheme="minorEastAsia" w:eastAsiaTheme="minorEastAsia" w:cstheme="minorEastAsia"/>
          <w:spacing w:val="-1"/>
          <w:sz w:val="24"/>
          <w:szCs w:val="24"/>
          <w:highlight w:val="none"/>
        </w:rPr>
        <w:t>全理解并同意放弃对这方面有不明及误解的权力。</w:t>
      </w:r>
    </w:p>
    <w:p w14:paraId="04D2CD9A">
      <w:pPr>
        <w:spacing w:before="182" w:line="220" w:lineRule="auto"/>
        <w:ind w:left="50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6.如果下列情况发生之一时，我方的投标保证金将被贵方没收：</w:t>
      </w:r>
    </w:p>
    <w:p w14:paraId="0C7370D0">
      <w:pPr>
        <w:spacing w:before="179" w:line="220" w:lineRule="auto"/>
        <w:ind w:left="51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（1）我方在招标文件规定的投标有效期内撤回其投标。</w:t>
      </w:r>
    </w:p>
    <w:p w14:paraId="662CFE0F">
      <w:pPr>
        <w:spacing w:before="180" w:line="219" w:lineRule="auto"/>
        <w:ind w:left="51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（2）我方提供虚假材料。</w:t>
      </w:r>
    </w:p>
    <w:p w14:paraId="1F476943">
      <w:pPr>
        <w:spacing w:before="184" w:line="219" w:lineRule="auto"/>
        <w:ind w:left="51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（3）我方因其自身原因未按中标通知书规定的时间与采购人签订合同。</w:t>
      </w:r>
    </w:p>
    <w:p w14:paraId="526C9BBC">
      <w:pPr>
        <w:spacing w:before="183" w:line="220" w:lineRule="auto"/>
        <w:ind w:left="51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（4）存在串标、围标行为的。</w:t>
      </w:r>
    </w:p>
    <w:p w14:paraId="229CF6D0">
      <w:pPr>
        <w:spacing w:before="180" w:line="289" w:lineRule="auto"/>
        <w:ind w:left="24" w:right="19" w:firstLine="48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7．我方同意提供按照贵方可能要求的与其投标有关的一切数据或资料，理</w:t>
      </w:r>
      <w:r>
        <w:rPr>
          <w:rFonts w:hint="eastAsia" w:asciiTheme="minorEastAsia" w:hAnsiTheme="minorEastAsia" w:eastAsiaTheme="minorEastAsia" w:cstheme="minorEastAsia"/>
          <w:spacing w:val="-1"/>
          <w:sz w:val="24"/>
          <w:szCs w:val="24"/>
          <w:highlight w:val="none"/>
        </w:rPr>
        <w:t>解贵方不一定要接受最低价的投标或收到的任何投标。</w:t>
      </w:r>
    </w:p>
    <w:p w14:paraId="4288E62D">
      <w:pPr>
        <w:spacing w:before="181" w:line="220" w:lineRule="auto"/>
        <w:ind w:left="50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8.如果我方中标，愿按照招标文件要求向代理方支付招标服务费。</w:t>
      </w:r>
    </w:p>
    <w:p w14:paraId="5D357C12">
      <w:pPr>
        <w:spacing w:line="258" w:lineRule="auto"/>
        <w:rPr>
          <w:rFonts w:hint="eastAsia" w:asciiTheme="minorEastAsia" w:hAnsiTheme="minorEastAsia" w:eastAsiaTheme="minorEastAsia" w:cstheme="minorEastAsia"/>
          <w:sz w:val="21"/>
          <w:highlight w:val="none"/>
        </w:rPr>
      </w:pPr>
    </w:p>
    <w:p w14:paraId="0DEB1CAA">
      <w:pPr>
        <w:spacing w:line="258" w:lineRule="auto"/>
        <w:rPr>
          <w:rFonts w:hint="eastAsia" w:asciiTheme="minorEastAsia" w:hAnsiTheme="minorEastAsia" w:eastAsiaTheme="minorEastAsia" w:cstheme="minorEastAsia"/>
          <w:sz w:val="21"/>
          <w:highlight w:val="none"/>
        </w:rPr>
      </w:pPr>
    </w:p>
    <w:p w14:paraId="3DA59B48">
      <w:pPr>
        <w:spacing w:before="79" w:line="219" w:lineRule="auto"/>
        <w:ind w:left="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供应商</w:t>
      </w:r>
      <w:r>
        <w:rPr>
          <w:rFonts w:hint="eastAsia" w:asciiTheme="minorEastAsia" w:hAnsiTheme="minorEastAsia" w:eastAsiaTheme="minorEastAsia" w:cstheme="minorEastAsia"/>
          <w:spacing w:val="-14"/>
          <w:sz w:val="24"/>
          <w:szCs w:val="24"/>
          <w:highlight w:val="none"/>
        </w:rPr>
        <w:t>：（</w:t>
      </w:r>
      <w:r>
        <w:rPr>
          <w:rFonts w:hint="eastAsia" w:asciiTheme="minorEastAsia" w:hAnsiTheme="minorEastAsia" w:eastAsiaTheme="minorEastAsia" w:cstheme="minorEastAsia"/>
          <w:spacing w:val="1"/>
          <w:sz w:val="24"/>
          <w:szCs w:val="24"/>
          <w:highlight w:val="none"/>
        </w:rPr>
        <w:t>盖单位公章或</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1"/>
          <w:sz w:val="24"/>
          <w:szCs w:val="24"/>
          <w:highlight w:val="none"/>
        </w:rPr>
        <w:t>电子印章）</w:t>
      </w:r>
    </w:p>
    <w:p w14:paraId="7268D42C">
      <w:pPr>
        <w:spacing w:before="181" w:line="219" w:lineRule="auto"/>
        <w:ind w:left="2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盖章或CA电子印章或电子签字印章）</w:t>
      </w:r>
    </w:p>
    <w:p w14:paraId="52C39CC1">
      <w:pPr>
        <w:spacing w:before="183" w:line="220" w:lineRule="auto"/>
        <w:ind w:left="6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0"/>
          <w:sz w:val="24"/>
          <w:szCs w:val="24"/>
          <w:highlight w:val="none"/>
        </w:rPr>
        <w:t>日期：年月日</w:t>
      </w:r>
    </w:p>
    <w:p w14:paraId="3C0BBDE6">
      <w:pPr>
        <w:spacing w:line="220" w:lineRule="auto"/>
        <w:rPr>
          <w:rFonts w:hint="eastAsia" w:asciiTheme="minorEastAsia" w:hAnsiTheme="minorEastAsia" w:eastAsiaTheme="minorEastAsia" w:cstheme="minorEastAsia"/>
          <w:sz w:val="24"/>
          <w:szCs w:val="24"/>
          <w:highlight w:val="none"/>
        </w:rPr>
        <w:sectPr>
          <w:footerReference r:id="rId18" w:type="default"/>
          <w:pgSz w:w="11907" w:h="16840"/>
          <w:pgMar w:top="1424" w:right="1786" w:bottom="1239" w:left="1786" w:header="680" w:footer="907" w:gutter="0"/>
          <w:pgNumType w:fmt="decimal"/>
          <w:cols w:space="720" w:num="1"/>
        </w:sectPr>
      </w:pPr>
    </w:p>
    <w:p w14:paraId="20D84514">
      <w:pPr>
        <w:spacing w:before="118" w:line="219" w:lineRule="auto"/>
        <w:ind w:left="3172"/>
        <w:outlineLvl w:val="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5"/>
          <w:sz w:val="30"/>
          <w:szCs w:val="30"/>
          <w:highlight w:val="none"/>
        </w:rPr>
        <w:t>（二）首次报价一览表</w:t>
      </w:r>
    </w:p>
    <w:tbl>
      <w:tblPr>
        <w:tblStyle w:val="16"/>
        <w:tblW w:w="94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69"/>
        <w:gridCol w:w="6206"/>
      </w:tblGrid>
      <w:tr w14:paraId="7247D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3269" w:type="dxa"/>
            <w:vAlign w:val="center"/>
          </w:tcPr>
          <w:p w14:paraId="750B19B4">
            <w:pPr>
              <w:pStyle w:val="17"/>
              <w:spacing w:before="110" w:line="221"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4"/>
                <w:highlight w:val="none"/>
              </w:rPr>
              <w:t>项目名称</w:t>
            </w:r>
          </w:p>
        </w:tc>
        <w:tc>
          <w:tcPr>
            <w:tcW w:w="6206" w:type="dxa"/>
            <w:vAlign w:val="center"/>
          </w:tcPr>
          <w:p w14:paraId="559357C6">
            <w:pPr>
              <w:jc w:val="center"/>
              <w:rPr>
                <w:rFonts w:hint="eastAsia" w:asciiTheme="minorEastAsia" w:hAnsiTheme="minorEastAsia" w:eastAsiaTheme="minorEastAsia" w:cstheme="minorEastAsia"/>
                <w:sz w:val="21"/>
                <w:highlight w:val="none"/>
              </w:rPr>
            </w:pPr>
          </w:p>
        </w:tc>
      </w:tr>
      <w:tr w14:paraId="2CF16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3269" w:type="dxa"/>
            <w:vAlign w:val="center"/>
          </w:tcPr>
          <w:p w14:paraId="6257EE84">
            <w:pPr>
              <w:pStyle w:val="17"/>
              <w:spacing w:before="109" w:line="219"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2"/>
                <w:highlight w:val="none"/>
              </w:rPr>
              <w:t>供应商名称</w:t>
            </w:r>
          </w:p>
        </w:tc>
        <w:tc>
          <w:tcPr>
            <w:tcW w:w="6206" w:type="dxa"/>
            <w:vAlign w:val="center"/>
          </w:tcPr>
          <w:p w14:paraId="18524031">
            <w:pPr>
              <w:jc w:val="center"/>
              <w:rPr>
                <w:rFonts w:hint="eastAsia" w:asciiTheme="minorEastAsia" w:hAnsiTheme="minorEastAsia" w:eastAsiaTheme="minorEastAsia" w:cstheme="minorEastAsia"/>
                <w:sz w:val="21"/>
                <w:highlight w:val="none"/>
              </w:rPr>
            </w:pPr>
          </w:p>
        </w:tc>
      </w:tr>
      <w:tr w14:paraId="4B4A6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5" w:hRule="atLeast"/>
        </w:trPr>
        <w:tc>
          <w:tcPr>
            <w:tcW w:w="3269" w:type="dxa"/>
            <w:vAlign w:val="center"/>
          </w:tcPr>
          <w:p w14:paraId="4F692227">
            <w:pPr>
              <w:pStyle w:val="17"/>
              <w:spacing w:before="78" w:line="219" w:lineRule="auto"/>
              <w:jc w:val="center"/>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spacing w:val="-2"/>
                <w:highlight w:val="none"/>
              </w:rPr>
              <w:t>投报单价（元）</w:t>
            </w:r>
            <w:r>
              <w:rPr>
                <w:rFonts w:hint="eastAsia" w:asciiTheme="minorEastAsia" w:hAnsiTheme="minorEastAsia" w:eastAsiaTheme="minorEastAsia" w:cstheme="minorEastAsia"/>
                <w:spacing w:val="-2"/>
                <w:highlight w:val="none"/>
                <w:lang w:val="en-US" w:eastAsia="zh-CN"/>
              </w:rPr>
              <w:t>/亩</w:t>
            </w:r>
          </w:p>
        </w:tc>
        <w:tc>
          <w:tcPr>
            <w:tcW w:w="6206" w:type="dxa"/>
            <w:vAlign w:val="center"/>
          </w:tcPr>
          <w:p w14:paraId="1823F6DC">
            <w:pPr>
              <w:pStyle w:val="17"/>
              <w:numPr>
                <w:ilvl w:val="0"/>
                <w:numId w:val="1"/>
              </w:numPr>
              <w:spacing w:before="78" w:line="219" w:lineRule="auto"/>
              <w:jc w:val="both"/>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叶面肥：</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lang w:val="en-US" w:eastAsia="zh-CN"/>
              </w:rPr>
              <w:t>元/亩</w:t>
            </w:r>
          </w:p>
          <w:p w14:paraId="53B145A5">
            <w:pPr>
              <w:pStyle w:val="17"/>
              <w:numPr>
                <w:ilvl w:val="0"/>
                <w:numId w:val="1"/>
              </w:numPr>
              <w:spacing w:before="78" w:line="219" w:lineRule="auto"/>
              <w:jc w:val="both"/>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水溶肥：</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lang w:val="en-US" w:eastAsia="zh-CN"/>
              </w:rPr>
              <w:t>元/亩</w:t>
            </w:r>
          </w:p>
          <w:p w14:paraId="18F13A82">
            <w:pPr>
              <w:pStyle w:val="17"/>
              <w:numPr>
                <w:ilvl w:val="0"/>
                <w:numId w:val="1"/>
              </w:numPr>
              <w:spacing w:before="78" w:line="219" w:lineRule="auto"/>
              <w:jc w:val="both"/>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植物生长调节剂：</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lang w:val="en-US" w:eastAsia="zh-CN"/>
              </w:rPr>
              <w:t>元/亩</w:t>
            </w:r>
          </w:p>
          <w:p w14:paraId="71AB4788">
            <w:pPr>
              <w:pStyle w:val="17"/>
              <w:spacing w:before="78" w:line="219" w:lineRule="auto"/>
              <w:jc w:val="both"/>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4、无人机飞防服务：</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lang w:val="en-US" w:eastAsia="zh-CN"/>
              </w:rPr>
              <w:t>元/亩</w:t>
            </w:r>
          </w:p>
        </w:tc>
      </w:tr>
      <w:tr w14:paraId="17E38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3269" w:type="dxa"/>
            <w:vAlign w:val="center"/>
          </w:tcPr>
          <w:p w14:paraId="06375046">
            <w:pPr>
              <w:pStyle w:val="17"/>
              <w:spacing w:before="78" w:line="219" w:lineRule="auto"/>
              <w:jc w:val="center"/>
              <w:rPr>
                <w:rFonts w:hint="eastAsia" w:asciiTheme="minorEastAsia" w:hAnsiTheme="minorEastAsia" w:eastAsiaTheme="minorEastAsia" w:cstheme="minorEastAsia"/>
                <w:spacing w:val="-2"/>
                <w:highlight w:val="none"/>
                <w:lang w:val="en-US" w:eastAsia="zh-CN"/>
              </w:rPr>
            </w:pPr>
            <w:r>
              <w:rPr>
                <w:rFonts w:hint="eastAsia" w:asciiTheme="minorEastAsia" w:hAnsiTheme="minorEastAsia" w:eastAsiaTheme="minorEastAsia" w:cstheme="minorEastAsia"/>
                <w:spacing w:val="-2"/>
                <w:highlight w:val="none"/>
                <w:lang w:val="en-US" w:eastAsia="zh-CN"/>
              </w:rPr>
              <w:t>报价合计（元）/亩</w:t>
            </w:r>
          </w:p>
        </w:tc>
        <w:tc>
          <w:tcPr>
            <w:tcW w:w="6206" w:type="dxa"/>
            <w:vAlign w:val="center"/>
          </w:tcPr>
          <w:p w14:paraId="0F1804C4">
            <w:pPr>
              <w:pStyle w:val="17"/>
              <w:spacing w:before="78" w:line="219" w:lineRule="auto"/>
              <w:jc w:val="both"/>
              <w:rPr>
                <w:rFonts w:hint="eastAsia" w:asciiTheme="minorEastAsia" w:hAnsiTheme="minorEastAsia" w:eastAsiaTheme="minorEastAsia" w:cstheme="minorEastAsia"/>
                <w:spacing w:val="-2"/>
                <w:highlight w:val="none"/>
                <w:lang w:val="en-US" w:eastAsia="zh-CN"/>
              </w:rPr>
            </w:pPr>
            <w:r>
              <w:rPr>
                <w:rFonts w:hint="eastAsia" w:asciiTheme="minorEastAsia" w:hAnsiTheme="minorEastAsia" w:eastAsiaTheme="minorEastAsia" w:cstheme="minorEastAsia"/>
                <w:spacing w:val="-2"/>
                <w:highlight w:val="none"/>
                <w:lang w:val="en-US" w:eastAsia="zh-CN"/>
              </w:rPr>
              <w:t>大写：</w:t>
            </w:r>
            <w:r>
              <w:rPr>
                <w:rFonts w:hint="eastAsia" w:asciiTheme="minorEastAsia" w:hAnsiTheme="minorEastAsia" w:eastAsiaTheme="minorEastAsia" w:cstheme="minorEastAsia"/>
                <w:spacing w:val="-2"/>
                <w:highlight w:val="none"/>
                <w:u w:val="single"/>
                <w:lang w:val="en-US" w:eastAsia="zh-CN"/>
              </w:rPr>
              <w:t xml:space="preserve">        </w:t>
            </w:r>
            <w:r>
              <w:rPr>
                <w:rFonts w:hint="eastAsia" w:asciiTheme="minorEastAsia" w:hAnsiTheme="minorEastAsia" w:eastAsiaTheme="minorEastAsia" w:cstheme="minorEastAsia"/>
                <w:spacing w:val="-2"/>
                <w:highlight w:val="none"/>
                <w:u w:val="none"/>
                <w:lang w:val="en-US" w:eastAsia="zh-CN"/>
              </w:rPr>
              <w:t>小写：</w:t>
            </w:r>
            <w:r>
              <w:rPr>
                <w:rFonts w:hint="eastAsia" w:asciiTheme="minorEastAsia" w:hAnsiTheme="minorEastAsia" w:eastAsiaTheme="minorEastAsia" w:cstheme="minorEastAsia"/>
                <w:spacing w:val="-2"/>
                <w:highlight w:val="none"/>
                <w:u w:val="single"/>
                <w:lang w:val="en-US" w:eastAsia="zh-CN"/>
              </w:rPr>
              <w:t xml:space="preserve">           </w:t>
            </w:r>
          </w:p>
        </w:tc>
      </w:tr>
      <w:tr w14:paraId="251C3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3269" w:type="dxa"/>
            <w:vAlign w:val="center"/>
          </w:tcPr>
          <w:p w14:paraId="7D2CAA82">
            <w:pPr>
              <w:pStyle w:val="17"/>
              <w:spacing w:before="78" w:line="219" w:lineRule="auto"/>
              <w:jc w:val="center"/>
              <w:rPr>
                <w:rFonts w:hint="eastAsia" w:asciiTheme="minorEastAsia" w:hAnsiTheme="minorEastAsia" w:eastAsiaTheme="minorEastAsia" w:cstheme="minorEastAsia"/>
                <w:spacing w:val="-2"/>
                <w:highlight w:val="none"/>
                <w:lang w:val="en-US" w:eastAsia="zh-CN"/>
              </w:rPr>
            </w:pPr>
            <w:r>
              <w:rPr>
                <w:rFonts w:hint="eastAsia" w:asciiTheme="minorEastAsia" w:hAnsiTheme="minorEastAsia" w:eastAsiaTheme="minorEastAsia" w:cstheme="minorEastAsia"/>
                <w:spacing w:val="-2"/>
                <w:highlight w:val="none"/>
                <w:lang w:val="en-US" w:eastAsia="zh-CN"/>
              </w:rPr>
              <w:t>投报亩数</w:t>
            </w:r>
          </w:p>
        </w:tc>
        <w:tc>
          <w:tcPr>
            <w:tcW w:w="6206" w:type="dxa"/>
            <w:vAlign w:val="center"/>
          </w:tcPr>
          <w:p w14:paraId="26F35FF0">
            <w:pPr>
              <w:pStyle w:val="17"/>
              <w:spacing w:before="78" w:line="219" w:lineRule="auto"/>
              <w:jc w:val="center"/>
              <w:rPr>
                <w:rFonts w:hint="eastAsia" w:asciiTheme="minorEastAsia" w:hAnsiTheme="minorEastAsia" w:eastAsiaTheme="minorEastAsia" w:cstheme="minorEastAsia"/>
                <w:spacing w:val="-2"/>
                <w:highlight w:val="none"/>
                <w:u w:val="single"/>
                <w:lang w:val="en-US" w:eastAsia="zh-CN"/>
              </w:rPr>
            </w:pPr>
            <w:r>
              <w:rPr>
                <w:rFonts w:hint="eastAsia" w:asciiTheme="minorEastAsia" w:hAnsiTheme="minorEastAsia" w:eastAsiaTheme="minorEastAsia" w:cstheme="minorEastAsia"/>
                <w:spacing w:val="-2"/>
                <w:highlight w:val="none"/>
                <w:u w:val="single"/>
                <w:lang w:val="en-US" w:eastAsia="zh-CN"/>
              </w:rPr>
              <w:t xml:space="preserve">              亩 </w:t>
            </w:r>
          </w:p>
          <w:p w14:paraId="4E8FE578">
            <w:pPr>
              <w:pStyle w:val="17"/>
              <w:spacing w:before="78" w:line="219" w:lineRule="auto"/>
              <w:jc w:val="center"/>
              <w:rPr>
                <w:rFonts w:hint="eastAsia" w:asciiTheme="minorEastAsia" w:hAnsiTheme="minorEastAsia" w:eastAsiaTheme="minorEastAsia" w:cstheme="minorEastAsia"/>
                <w:spacing w:val="-2"/>
                <w:highlight w:val="none"/>
                <w:lang w:val="en-US" w:eastAsia="zh-CN"/>
              </w:rPr>
            </w:pPr>
            <w:r>
              <w:rPr>
                <w:rFonts w:hint="eastAsia" w:asciiTheme="minorEastAsia" w:hAnsiTheme="minorEastAsia" w:eastAsiaTheme="minorEastAsia" w:cstheme="minorEastAsia"/>
                <w:spacing w:val="-2"/>
                <w:highlight w:val="none"/>
                <w:lang w:val="en-US" w:eastAsia="zh-CN"/>
              </w:rPr>
              <w:t xml:space="preserve">注：投报亩数为控制价除以总单价，不足一亩按 </w:t>
            </w:r>
          </w:p>
          <w:p w14:paraId="13BB491F">
            <w:pPr>
              <w:pStyle w:val="17"/>
              <w:spacing w:before="78" w:line="219" w:lineRule="auto"/>
              <w:jc w:val="center"/>
              <w:rPr>
                <w:rFonts w:hint="eastAsia" w:asciiTheme="minorEastAsia" w:hAnsiTheme="minorEastAsia" w:eastAsiaTheme="minorEastAsia" w:cstheme="minorEastAsia"/>
                <w:spacing w:val="-2"/>
                <w:highlight w:val="none"/>
                <w:lang w:val="en-US" w:eastAsia="zh-CN"/>
              </w:rPr>
            </w:pPr>
            <w:r>
              <w:rPr>
                <w:rFonts w:hint="eastAsia" w:asciiTheme="minorEastAsia" w:hAnsiTheme="minorEastAsia" w:eastAsiaTheme="minorEastAsia" w:cstheme="minorEastAsia"/>
                <w:spacing w:val="-2"/>
                <w:highlight w:val="none"/>
                <w:lang w:val="en-US" w:eastAsia="zh-CN"/>
              </w:rPr>
              <w:t>一亩计算。</w:t>
            </w:r>
          </w:p>
        </w:tc>
      </w:tr>
      <w:tr w14:paraId="30254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3269" w:type="dxa"/>
            <w:vAlign w:val="center"/>
          </w:tcPr>
          <w:p w14:paraId="2110D6A2">
            <w:pPr>
              <w:pStyle w:val="17"/>
              <w:spacing w:before="72" w:line="219"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5"/>
                <w:highlight w:val="none"/>
              </w:rPr>
              <w:t>交货期</w:t>
            </w:r>
          </w:p>
        </w:tc>
        <w:tc>
          <w:tcPr>
            <w:tcW w:w="6206" w:type="dxa"/>
            <w:vAlign w:val="center"/>
          </w:tcPr>
          <w:p w14:paraId="1560CD2A">
            <w:pPr>
              <w:jc w:val="center"/>
              <w:rPr>
                <w:rFonts w:hint="eastAsia" w:asciiTheme="minorEastAsia" w:hAnsiTheme="minorEastAsia" w:eastAsiaTheme="minorEastAsia" w:cstheme="minorEastAsia"/>
                <w:sz w:val="21"/>
                <w:highlight w:val="none"/>
              </w:rPr>
            </w:pPr>
          </w:p>
        </w:tc>
      </w:tr>
      <w:tr w14:paraId="4A2E6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3269" w:type="dxa"/>
            <w:vAlign w:val="center"/>
          </w:tcPr>
          <w:p w14:paraId="041368CD">
            <w:pPr>
              <w:pStyle w:val="17"/>
              <w:spacing w:before="81" w:line="221"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3"/>
                <w:highlight w:val="none"/>
              </w:rPr>
              <w:t>质量要求</w:t>
            </w:r>
          </w:p>
        </w:tc>
        <w:tc>
          <w:tcPr>
            <w:tcW w:w="6206" w:type="dxa"/>
            <w:vAlign w:val="center"/>
          </w:tcPr>
          <w:p w14:paraId="5EA9F80F">
            <w:pPr>
              <w:jc w:val="center"/>
              <w:rPr>
                <w:rFonts w:hint="eastAsia" w:asciiTheme="minorEastAsia" w:hAnsiTheme="minorEastAsia" w:eastAsiaTheme="minorEastAsia" w:cstheme="minorEastAsia"/>
                <w:sz w:val="21"/>
                <w:highlight w:val="none"/>
              </w:rPr>
            </w:pPr>
          </w:p>
        </w:tc>
      </w:tr>
      <w:tr w14:paraId="24628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3269" w:type="dxa"/>
            <w:vAlign w:val="center"/>
          </w:tcPr>
          <w:p w14:paraId="633744A2">
            <w:pPr>
              <w:pStyle w:val="17"/>
              <w:spacing w:before="114" w:line="221"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4"/>
                <w:highlight w:val="none"/>
              </w:rPr>
              <w:t>质保期</w:t>
            </w:r>
          </w:p>
        </w:tc>
        <w:tc>
          <w:tcPr>
            <w:tcW w:w="6206" w:type="dxa"/>
            <w:vAlign w:val="center"/>
          </w:tcPr>
          <w:p w14:paraId="6A22F2F8">
            <w:pPr>
              <w:jc w:val="center"/>
              <w:rPr>
                <w:rFonts w:hint="eastAsia" w:asciiTheme="minorEastAsia" w:hAnsiTheme="minorEastAsia" w:eastAsiaTheme="minorEastAsia" w:cstheme="minorEastAsia"/>
                <w:sz w:val="21"/>
                <w:highlight w:val="none"/>
              </w:rPr>
            </w:pPr>
          </w:p>
        </w:tc>
      </w:tr>
      <w:tr w14:paraId="36981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3269" w:type="dxa"/>
            <w:vAlign w:val="center"/>
          </w:tcPr>
          <w:p w14:paraId="730CDEBB">
            <w:pPr>
              <w:pStyle w:val="17"/>
              <w:spacing w:before="58" w:line="219"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2"/>
                <w:highlight w:val="none"/>
              </w:rPr>
              <w:t>交货（服务）标准</w:t>
            </w:r>
          </w:p>
        </w:tc>
        <w:tc>
          <w:tcPr>
            <w:tcW w:w="6206" w:type="dxa"/>
            <w:vAlign w:val="center"/>
          </w:tcPr>
          <w:p w14:paraId="22550364">
            <w:pPr>
              <w:jc w:val="center"/>
              <w:rPr>
                <w:rFonts w:hint="eastAsia" w:asciiTheme="minorEastAsia" w:hAnsiTheme="minorEastAsia" w:eastAsiaTheme="minorEastAsia" w:cstheme="minorEastAsia"/>
                <w:sz w:val="21"/>
                <w:highlight w:val="none"/>
              </w:rPr>
            </w:pPr>
          </w:p>
        </w:tc>
      </w:tr>
      <w:tr w14:paraId="7CE7C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3269" w:type="dxa"/>
            <w:vAlign w:val="center"/>
          </w:tcPr>
          <w:p w14:paraId="1AED6F33">
            <w:pPr>
              <w:pStyle w:val="17"/>
              <w:spacing w:before="67" w:line="221"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3"/>
                <w:highlight w:val="none"/>
              </w:rPr>
              <w:t>投标有效期</w:t>
            </w:r>
          </w:p>
        </w:tc>
        <w:tc>
          <w:tcPr>
            <w:tcW w:w="6206" w:type="dxa"/>
            <w:vAlign w:val="center"/>
          </w:tcPr>
          <w:p w14:paraId="3B448305">
            <w:pPr>
              <w:jc w:val="center"/>
              <w:rPr>
                <w:rFonts w:hint="eastAsia" w:asciiTheme="minorEastAsia" w:hAnsiTheme="minorEastAsia" w:eastAsiaTheme="minorEastAsia" w:cstheme="minorEastAsia"/>
                <w:sz w:val="21"/>
                <w:highlight w:val="none"/>
              </w:rPr>
            </w:pPr>
          </w:p>
        </w:tc>
      </w:tr>
      <w:tr w14:paraId="32554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3269" w:type="dxa"/>
            <w:vAlign w:val="center"/>
          </w:tcPr>
          <w:p w14:paraId="4061E09F">
            <w:pPr>
              <w:pStyle w:val="17"/>
              <w:spacing w:before="183" w:line="222"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7"/>
                <w:highlight w:val="none"/>
              </w:rPr>
              <w:t>备注</w:t>
            </w:r>
          </w:p>
        </w:tc>
        <w:tc>
          <w:tcPr>
            <w:tcW w:w="6206" w:type="dxa"/>
            <w:vAlign w:val="center"/>
          </w:tcPr>
          <w:p w14:paraId="0A144168">
            <w:pPr>
              <w:jc w:val="center"/>
              <w:rPr>
                <w:rFonts w:hint="eastAsia" w:asciiTheme="minorEastAsia" w:hAnsiTheme="minorEastAsia" w:eastAsiaTheme="minorEastAsia" w:cstheme="minorEastAsia"/>
                <w:sz w:val="21"/>
                <w:highlight w:val="none"/>
              </w:rPr>
            </w:pPr>
          </w:p>
        </w:tc>
      </w:tr>
    </w:tbl>
    <w:p w14:paraId="2BA8EFFE">
      <w:pPr>
        <w:spacing w:line="360" w:lineRule="auto"/>
        <w:rPr>
          <w:rFonts w:hint="eastAsia" w:asciiTheme="minorEastAsia" w:hAnsiTheme="minorEastAsia" w:eastAsiaTheme="minorEastAsia" w:cstheme="minorEastAsia"/>
          <w:sz w:val="21"/>
          <w:highlight w:val="none"/>
        </w:rPr>
      </w:pPr>
    </w:p>
    <w:p w14:paraId="691ACCF1">
      <w:pPr>
        <w:spacing w:before="78" w:line="311" w:lineRule="auto"/>
        <w:ind w:left="511" w:right="503" w:firstLine="240"/>
        <w:jc w:val="both"/>
        <w:rPr>
          <w:rFonts w:hint="eastAsia" w:asciiTheme="minorEastAsia" w:hAnsiTheme="minorEastAsia" w:eastAsiaTheme="minorEastAsia" w:cstheme="minorEastAsia"/>
          <w:sz w:val="24"/>
          <w:szCs w:val="24"/>
          <w:highlight w:val="none"/>
        </w:rPr>
      </w:pPr>
    </w:p>
    <w:p w14:paraId="54D6EF27">
      <w:pPr>
        <w:spacing w:line="219" w:lineRule="auto"/>
        <w:ind w:left="51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供应商</w:t>
      </w:r>
      <w:r>
        <w:rPr>
          <w:rFonts w:hint="eastAsia" w:asciiTheme="minorEastAsia" w:hAnsiTheme="minorEastAsia" w:eastAsiaTheme="minorEastAsia" w:cstheme="minorEastAsia"/>
          <w:spacing w:val="-14"/>
          <w:sz w:val="24"/>
          <w:szCs w:val="24"/>
          <w:highlight w:val="none"/>
        </w:rPr>
        <w:t>：（</w:t>
      </w:r>
      <w:r>
        <w:rPr>
          <w:rFonts w:hint="eastAsia" w:asciiTheme="minorEastAsia" w:hAnsiTheme="minorEastAsia" w:eastAsiaTheme="minorEastAsia" w:cstheme="minorEastAsia"/>
          <w:spacing w:val="1"/>
          <w:sz w:val="24"/>
          <w:szCs w:val="24"/>
          <w:highlight w:val="none"/>
        </w:rPr>
        <w:t>盖单位公章或</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1"/>
          <w:sz w:val="24"/>
          <w:szCs w:val="24"/>
          <w:highlight w:val="none"/>
        </w:rPr>
        <w:t>电子印章）</w:t>
      </w:r>
    </w:p>
    <w:p w14:paraId="48F00DCA">
      <w:pPr>
        <w:spacing w:before="184" w:line="219" w:lineRule="auto"/>
        <w:ind w:left="51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盖章或CA电子印章或电子签字印章）</w:t>
      </w:r>
    </w:p>
    <w:p w14:paraId="24613D01">
      <w:pPr>
        <w:spacing w:before="180" w:line="220" w:lineRule="auto"/>
        <w:ind w:left="553"/>
        <w:rPr>
          <w:rFonts w:hint="eastAsia" w:asciiTheme="minorEastAsia" w:hAnsiTheme="minorEastAsia" w:eastAsiaTheme="minorEastAsia" w:cstheme="minorEastAsia"/>
          <w:sz w:val="24"/>
          <w:szCs w:val="24"/>
          <w:highlight w:val="none"/>
        </w:rPr>
        <w:sectPr>
          <w:footerReference r:id="rId19" w:type="default"/>
          <w:pgSz w:w="11907" w:h="16840"/>
          <w:pgMar w:top="1431" w:right="1299" w:bottom="1239" w:left="1299" w:header="680" w:footer="964" w:gutter="0"/>
          <w:pgNumType w:fmt="decimal"/>
          <w:cols w:space="720" w:num="1"/>
        </w:sectPr>
      </w:pPr>
      <w:r>
        <w:rPr>
          <w:rFonts w:hint="eastAsia" w:asciiTheme="minorEastAsia" w:hAnsiTheme="minorEastAsia" w:eastAsiaTheme="minorEastAsia" w:cstheme="minorEastAsia"/>
          <w:spacing w:val="-20"/>
          <w:sz w:val="24"/>
          <w:szCs w:val="24"/>
          <w:highlight w:val="none"/>
        </w:rPr>
        <w:t>日期：年月日</w:t>
      </w:r>
    </w:p>
    <w:p w14:paraId="1BCB25C8">
      <w:pPr>
        <w:spacing w:before="100" w:line="225" w:lineRule="auto"/>
        <w:ind w:left="2417"/>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6"/>
          <w:sz w:val="31"/>
          <w:szCs w:val="31"/>
          <w:highlight w:val="none"/>
        </w:rPr>
        <w:t>二、法定代表人身份证明</w:t>
      </w:r>
    </w:p>
    <w:p w14:paraId="184B3F28">
      <w:pPr>
        <w:spacing w:before="78" w:line="219" w:lineRule="auto"/>
        <w:ind w:left="25"/>
        <w:rPr>
          <w:rFonts w:hint="eastAsia" w:asciiTheme="minorEastAsia" w:hAnsiTheme="minorEastAsia" w:eastAsiaTheme="minorEastAsia" w:cstheme="minorEastAsia"/>
          <w:spacing w:val="-2"/>
          <w:sz w:val="24"/>
          <w:szCs w:val="24"/>
          <w:highlight w:val="none"/>
        </w:rPr>
      </w:pPr>
    </w:p>
    <w:p w14:paraId="7E8E4EE4">
      <w:pPr>
        <w:spacing w:before="78" w:line="219" w:lineRule="auto"/>
        <w:ind w:left="25"/>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2"/>
          <w:sz w:val="24"/>
          <w:szCs w:val="24"/>
          <w:highlight w:val="none"/>
        </w:rPr>
        <w:t>供应商名称：</w:t>
      </w:r>
    </w:p>
    <w:p w14:paraId="64086D4A">
      <w:pPr>
        <w:spacing w:before="180" w:line="221" w:lineRule="auto"/>
        <w:ind w:left="27"/>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3"/>
          <w:sz w:val="24"/>
          <w:szCs w:val="24"/>
          <w:highlight w:val="none"/>
        </w:rPr>
        <w:t>单位性质：</w:t>
      </w:r>
    </w:p>
    <w:p w14:paraId="49E168D8">
      <w:pPr>
        <w:spacing w:before="181" w:line="229" w:lineRule="auto"/>
        <w:ind w:left="25"/>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4"/>
          <w:sz w:val="24"/>
          <w:szCs w:val="24"/>
          <w:highlight w:val="none"/>
        </w:rPr>
        <w:t>地址：</w:t>
      </w:r>
    </w:p>
    <w:p w14:paraId="42B8B318">
      <w:pPr>
        <w:spacing w:before="169" w:line="220" w:lineRule="auto"/>
        <w:ind w:left="2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成立时间：年月日</w:t>
      </w:r>
    </w:p>
    <w:p w14:paraId="4A71BC6C">
      <w:pPr>
        <w:spacing w:before="179" w:line="221" w:lineRule="auto"/>
        <w:ind w:left="27"/>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3"/>
          <w:sz w:val="24"/>
          <w:szCs w:val="24"/>
          <w:highlight w:val="none"/>
        </w:rPr>
        <w:t>经营期限：</w:t>
      </w:r>
    </w:p>
    <w:p w14:paraId="42846E93">
      <w:pPr>
        <w:spacing w:before="178" w:line="362" w:lineRule="auto"/>
        <w:ind w:left="29" w:right="1478" w:hanging="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姓名：性别：年龄：职务：</w:t>
      </w:r>
      <w:r>
        <w:rPr>
          <w:rFonts w:hint="eastAsia" w:asciiTheme="minorEastAsia" w:hAnsiTheme="minorEastAsia" w:eastAsiaTheme="minorEastAsia" w:cstheme="minorEastAsia"/>
          <w:spacing w:val="-2"/>
          <w:sz w:val="24"/>
          <w:szCs w:val="24"/>
          <w:highlight w:val="none"/>
        </w:rPr>
        <w:t>系</w:t>
      </w:r>
      <w:r>
        <w:rPr>
          <w:rFonts w:hint="eastAsia" w:asciiTheme="minorEastAsia" w:hAnsiTheme="minorEastAsia" w:eastAsiaTheme="minorEastAsia" w:cstheme="minorEastAsia"/>
          <w:spacing w:val="-2"/>
          <w:sz w:val="24"/>
          <w:szCs w:val="24"/>
          <w:highlight w:val="none"/>
          <w:u w:val="single" w:color="auto"/>
        </w:rPr>
        <w:t>（供应商名称）</w:t>
      </w:r>
      <w:r>
        <w:rPr>
          <w:rFonts w:hint="eastAsia" w:asciiTheme="minorEastAsia" w:hAnsiTheme="minorEastAsia" w:eastAsiaTheme="minorEastAsia" w:cstheme="minorEastAsia"/>
          <w:spacing w:val="-2"/>
          <w:sz w:val="24"/>
          <w:szCs w:val="24"/>
          <w:highlight w:val="none"/>
        </w:rPr>
        <w:t>的法定代表人。</w:t>
      </w:r>
    </w:p>
    <w:p w14:paraId="22B72F17">
      <w:pPr>
        <w:spacing w:line="381" w:lineRule="auto"/>
        <w:rPr>
          <w:rFonts w:hint="eastAsia" w:asciiTheme="minorEastAsia" w:hAnsiTheme="minorEastAsia" w:eastAsiaTheme="minorEastAsia" w:cstheme="minorEastAsia"/>
          <w:sz w:val="21"/>
          <w:highlight w:val="none"/>
        </w:rPr>
      </w:pPr>
    </w:p>
    <w:p w14:paraId="4174E1DA">
      <w:pPr>
        <w:spacing w:before="78" w:line="220" w:lineRule="auto"/>
        <w:ind w:left="5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特此证明。</w:t>
      </w:r>
    </w:p>
    <w:p w14:paraId="553B5D78">
      <w:pPr>
        <w:spacing w:before="182" w:line="219" w:lineRule="auto"/>
        <w:ind w:left="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附：法定代表人身份证复印件</w:t>
      </w:r>
    </w:p>
    <w:p w14:paraId="3C099004">
      <w:pPr>
        <w:spacing w:line="244" w:lineRule="auto"/>
        <w:rPr>
          <w:rFonts w:hint="eastAsia" w:asciiTheme="minorEastAsia" w:hAnsiTheme="minorEastAsia" w:eastAsiaTheme="minorEastAsia" w:cstheme="minorEastAsia"/>
          <w:sz w:val="21"/>
          <w:highlight w:val="none"/>
        </w:rPr>
      </w:pPr>
    </w:p>
    <w:p w14:paraId="2F19664E">
      <w:pPr>
        <w:spacing w:line="244" w:lineRule="auto"/>
        <w:rPr>
          <w:rFonts w:hint="eastAsia" w:asciiTheme="minorEastAsia" w:hAnsiTheme="minorEastAsia" w:eastAsiaTheme="minorEastAsia" w:cstheme="minorEastAsia"/>
          <w:sz w:val="21"/>
          <w:highlight w:val="none"/>
        </w:rPr>
      </w:pPr>
    </w:p>
    <w:p w14:paraId="1D61E6C8">
      <w:pPr>
        <w:spacing w:line="245" w:lineRule="auto"/>
        <w:rPr>
          <w:rFonts w:hint="eastAsia" w:asciiTheme="minorEastAsia" w:hAnsiTheme="minorEastAsia" w:eastAsiaTheme="minorEastAsia" w:cstheme="minorEastAsia"/>
          <w:sz w:val="21"/>
          <w:highlight w:val="none"/>
        </w:rPr>
      </w:pPr>
    </w:p>
    <w:p w14:paraId="5021983E">
      <w:pPr>
        <w:spacing w:line="245" w:lineRule="auto"/>
        <w:rPr>
          <w:rFonts w:hint="eastAsia" w:asciiTheme="minorEastAsia" w:hAnsiTheme="minorEastAsia" w:eastAsiaTheme="minorEastAsia" w:cstheme="minorEastAsia"/>
          <w:sz w:val="21"/>
          <w:highlight w:val="none"/>
        </w:rPr>
      </w:pPr>
    </w:p>
    <w:p w14:paraId="2AF12FF5">
      <w:pPr>
        <w:spacing w:line="245" w:lineRule="auto"/>
        <w:rPr>
          <w:rFonts w:hint="eastAsia" w:asciiTheme="minorEastAsia" w:hAnsiTheme="minorEastAsia" w:eastAsiaTheme="minorEastAsia" w:cstheme="minorEastAsia"/>
          <w:sz w:val="21"/>
          <w:highlight w:val="none"/>
        </w:rPr>
      </w:pPr>
    </w:p>
    <w:p w14:paraId="1B8BBDA7">
      <w:pPr>
        <w:spacing w:line="245" w:lineRule="auto"/>
        <w:rPr>
          <w:rFonts w:hint="eastAsia" w:asciiTheme="minorEastAsia" w:hAnsiTheme="minorEastAsia" w:eastAsiaTheme="minorEastAsia" w:cstheme="minorEastAsia"/>
          <w:sz w:val="21"/>
          <w:highlight w:val="none"/>
        </w:rPr>
      </w:pPr>
    </w:p>
    <w:p w14:paraId="27D8C06B">
      <w:pPr>
        <w:spacing w:line="245" w:lineRule="auto"/>
        <w:rPr>
          <w:rFonts w:hint="eastAsia" w:asciiTheme="minorEastAsia" w:hAnsiTheme="minorEastAsia" w:eastAsiaTheme="minorEastAsia" w:cstheme="minorEastAsia"/>
          <w:sz w:val="21"/>
          <w:highlight w:val="none"/>
        </w:rPr>
      </w:pPr>
    </w:p>
    <w:p w14:paraId="29563149">
      <w:pPr>
        <w:spacing w:line="245" w:lineRule="auto"/>
        <w:rPr>
          <w:rFonts w:hint="eastAsia" w:asciiTheme="minorEastAsia" w:hAnsiTheme="minorEastAsia" w:eastAsiaTheme="minorEastAsia" w:cstheme="minorEastAsia"/>
          <w:sz w:val="21"/>
          <w:highlight w:val="none"/>
        </w:rPr>
      </w:pPr>
    </w:p>
    <w:p w14:paraId="0285D244">
      <w:pPr>
        <w:spacing w:before="78" w:line="219" w:lineRule="auto"/>
        <w:ind w:left="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供应商</w:t>
      </w:r>
      <w:r>
        <w:rPr>
          <w:rFonts w:hint="eastAsia" w:asciiTheme="minorEastAsia" w:hAnsiTheme="minorEastAsia" w:eastAsiaTheme="minorEastAsia" w:cstheme="minorEastAsia"/>
          <w:spacing w:val="-14"/>
          <w:sz w:val="24"/>
          <w:szCs w:val="24"/>
          <w:highlight w:val="none"/>
        </w:rPr>
        <w:t>：（</w:t>
      </w:r>
      <w:r>
        <w:rPr>
          <w:rFonts w:hint="eastAsia" w:asciiTheme="minorEastAsia" w:hAnsiTheme="minorEastAsia" w:eastAsiaTheme="minorEastAsia" w:cstheme="minorEastAsia"/>
          <w:spacing w:val="1"/>
          <w:sz w:val="24"/>
          <w:szCs w:val="24"/>
          <w:highlight w:val="none"/>
        </w:rPr>
        <w:t>盖单位公章或</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1"/>
          <w:sz w:val="24"/>
          <w:szCs w:val="24"/>
          <w:highlight w:val="none"/>
        </w:rPr>
        <w:t>电子印章）</w:t>
      </w:r>
    </w:p>
    <w:p w14:paraId="2D97AB61">
      <w:pPr>
        <w:spacing w:before="184" w:line="219" w:lineRule="auto"/>
        <w:ind w:left="2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盖章或CA电子印章或电子签字印章）</w:t>
      </w:r>
    </w:p>
    <w:p w14:paraId="0965F9AD">
      <w:pPr>
        <w:spacing w:before="180" w:line="220" w:lineRule="auto"/>
        <w:ind w:left="6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0"/>
          <w:sz w:val="24"/>
          <w:szCs w:val="24"/>
          <w:highlight w:val="none"/>
        </w:rPr>
        <w:t>日期：年月日</w:t>
      </w:r>
    </w:p>
    <w:p w14:paraId="38209652">
      <w:pPr>
        <w:spacing w:line="220" w:lineRule="auto"/>
        <w:rPr>
          <w:rFonts w:hint="eastAsia" w:asciiTheme="minorEastAsia" w:hAnsiTheme="minorEastAsia" w:eastAsiaTheme="minorEastAsia" w:cstheme="minorEastAsia"/>
          <w:sz w:val="24"/>
          <w:szCs w:val="24"/>
          <w:highlight w:val="none"/>
        </w:rPr>
        <w:sectPr>
          <w:footerReference r:id="rId20" w:type="default"/>
          <w:pgSz w:w="11907" w:h="16840"/>
          <w:pgMar w:top="1431" w:right="1786" w:bottom="1239" w:left="1786" w:header="680" w:footer="963" w:gutter="0"/>
          <w:pgNumType w:fmt="decimal"/>
          <w:cols w:space="720" w:num="1"/>
        </w:sectPr>
      </w:pPr>
    </w:p>
    <w:p w14:paraId="20E4EEAD">
      <w:pPr>
        <w:spacing w:before="100" w:line="225" w:lineRule="auto"/>
        <w:ind w:left="3055"/>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5"/>
          <w:sz w:val="31"/>
          <w:szCs w:val="31"/>
          <w:highlight w:val="none"/>
        </w:rPr>
        <w:t>三、授权委托书</w:t>
      </w:r>
    </w:p>
    <w:p w14:paraId="52927D76">
      <w:pPr>
        <w:spacing w:line="347" w:lineRule="auto"/>
        <w:rPr>
          <w:rFonts w:hint="eastAsia" w:asciiTheme="minorEastAsia" w:hAnsiTheme="minorEastAsia" w:eastAsiaTheme="minorEastAsia" w:cstheme="minorEastAsia"/>
          <w:sz w:val="21"/>
          <w:highlight w:val="none"/>
        </w:rPr>
      </w:pPr>
    </w:p>
    <w:p w14:paraId="30BC6F0B">
      <w:pPr>
        <w:spacing w:line="348" w:lineRule="auto"/>
        <w:rPr>
          <w:rFonts w:hint="eastAsia" w:asciiTheme="minorEastAsia" w:hAnsiTheme="minorEastAsia" w:eastAsiaTheme="minorEastAsia" w:cstheme="minorEastAsia"/>
          <w:sz w:val="21"/>
          <w:highlight w:val="none"/>
        </w:rPr>
      </w:pPr>
    </w:p>
    <w:p w14:paraId="296BB426">
      <w:pPr>
        <w:spacing w:before="78" w:line="359" w:lineRule="auto"/>
        <w:ind w:left="26"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本人</w:t>
      </w:r>
      <w:r>
        <w:rPr>
          <w:rFonts w:hint="eastAsia" w:asciiTheme="minorEastAsia" w:hAnsiTheme="minorEastAsia" w:eastAsiaTheme="minorEastAsia" w:cstheme="minorEastAsia"/>
          <w:spacing w:val="-4"/>
          <w:sz w:val="24"/>
          <w:szCs w:val="24"/>
          <w:highlight w:val="none"/>
          <w:u w:val="single" w:color="auto"/>
        </w:rPr>
        <w:t>（姓名）</w:t>
      </w:r>
      <w:r>
        <w:rPr>
          <w:rFonts w:hint="eastAsia" w:asciiTheme="minorEastAsia" w:hAnsiTheme="minorEastAsia" w:eastAsiaTheme="minorEastAsia" w:cstheme="minorEastAsia"/>
          <w:spacing w:val="-4"/>
          <w:sz w:val="24"/>
          <w:szCs w:val="24"/>
          <w:highlight w:val="none"/>
        </w:rPr>
        <w:t>系</w:t>
      </w:r>
      <w:r>
        <w:rPr>
          <w:rFonts w:hint="eastAsia" w:asciiTheme="minorEastAsia" w:hAnsiTheme="minorEastAsia" w:eastAsiaTheme="minorEastAsia" w:cstheme="minorEastAsia"/>
          <w:spacing w:val="-4"/>
          <w:sz w:val="24"/>
          <w:szCs w:val="24"/>
          <w:highlight w:val="none"/>
          <w:u w:val="single" w:color="auto"/>
        </w:rPr>
        <w:t>（供应商名称）</w:t>
      </w:r>
      <w:r>
        <w:rPr>
          <w:rFonts w:hint="eastAsia" w:asciiTheme="minorEastAsia" w:hAnsiTheme="minorEastAsia" w:eastAsiaTheme="minorEastAsia" w:cstheme="minorEastAsia"/>
          <w:spacing w:val="-4"/>
          <w:sz w:val="24"/>
          <w:szCs w:val="24"/>
          <w:highlight w:val="none"/>
        </w:rPr>
        <w:t>的法定代表人，现委托</w:t>
      </w:r>
      <w:r>
        <w:rPr>
          <w:rFonts w:hint="eastAsia" w:asciiTheme="minorEastAsia" w:hAnsiTheme="minorEastAsia" w:eastAsiaTheme="minorEastAsia" w:cstheme="minorEastAsia"/>
          <w:spacing w:val="-4"/>
          <w:sz w:val="24"/>
          <w:szCs w:val="24"/>
          <w:highlight w:val="none"/>
          <w:u w:val="single" w:color="auto"/>
        </w:rPr>
        <w:t>（姓名）</w:t>
      </w:r>
      <w:r>
        <w:rPr>
          <w:rFonts w:hint="eastAsia" w:asciiTheme="minorEastAsia" w:hAnsiTheme="minorEastAsia" w:eastAsiaTheme="minorEastAsia" w:cstheme="minorEastAsia"/>
          <w:spacing w:val="-4"/>
          <w:sz w:val="24"/>
          <w:szCs w:val="24"/>
          <w:highlight w:val="none"/>
        </w:rPr>
        <w:t>为我方代理人。代理人根据授权，以我方名义签署、</w:t>
      </w:r>
      <w:r>
        <w:rPr>
          <w:rFonts w:hint="eastAsia" w:asciiTheme="minorEastAsia" w:hAnsiTheme="minorEastAsia" w:eastAsiaTheme="minorEastAsia" w:cstheme="minorEastAsia"/>
          <w:spacing w:val="-5"/>
          <w:sz w:val="24"/>
          <w:szCs w:val="24"/>
          <w:highlight w:val="none"/>
        </w:rPr>
        <w:t>澄清、说明、补正、</w:t>
      </w:r>
      <w:r>
        <w:rPr>
          <w:rFonts w:hint="eastAsia" w:asciiTheme="minorEastAsia" w:hAnsiTheme="minorEastAsia" w:eastAsiaTheme="minorEastAsia" w:cstheme="minorEastAsia"/>
          <w:spacing w:val="-2"/>
          <w:sz w:val="24"/>
          <w:szCs w:val="24"/>
          <w:highlight w:val="none"/>
        </w:rPr>
        <w:t>递交、撤回、修改</w:t>
      </w:r>
      <w:r>
        <w:rPr>
          <w:rFonts w:hint="eastAsia" w:asciiTheme="minorEastAsia" w:hAnsiTheme="minorEastAsia" w:eastAsiaTheme="minorEastAsia" w:cstheme="minorEastAsia"/>
          <w:spacing w:val="-3"/>
          <w:sz w:val="24"/>
          <w:szCs w:val="24"/>
          <w:highlight w:val="none"/>
          <w:u w:val="single" w:color="auto"/>
        </w:rPr>
        <w:t>（</w:t>
      </w:r>
      <w:r>
        <w:rPr>
          <w:rFonts w:hint="eastAsia" w:asciiTheme="minorEastAsia" w:hAnsiTheme="minorEastAsia" w:eastAsiaTheme="minorEastAsia" w:cstheme="minorEastAsia"/>
          <w:spacing w:val="-3"/>
          <w:sz w:val="24"/>
          <w:szCs w:val="24"/>
          <w:highlight w:val="none"/>
        </w:rPr>
        <w:t>项目名称）响应文件、签订合同和</w:t>
      </w:r>
      <w:r>
        <w:rPr>
          <w:rFonts w:hint="eastAsia" w:asciiTheme="minorEastAsia" w:hAnsiTheme="minorEastAsia" w:eastAsiaTheme="minorEastAsia" w:cstheme="minorEastAsia"/>
          <w:spacing w:val="-1"/>
          <w:sz w:val="24"/>
          <w:szCs w:val="24"/>
          <w:highlight w:val="none"/>
        </w:rPr>
        <w:t>处理有关事宜，其法律后果由我方承担。</w:t>
      </w:r>
    </w:p>
    <w:p w14:paraId="3E2298EE">
      <w:pPr>
        <w:spacing w:before="1" w:line="220" w:lineRule="auto"/>
        <w:ind w:left="50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委托期限</w:t>
      </w:r>
      <w:r>
        <w:rPr>
          <w:rFonts w:hint="eastAsia" w:asciiTheme="minorEastAsia" w:hAnsiTheme="minorEastAsia" w:eastAsiaTheme="minorEastAsia" w:cstheme="minorEastAsia"/>
          <w:spacing w:val="-18"/>
          <w:sz w:val="24"/>
          <w:szCs w:val="24"/>
          <w:highlight w:val="none"/>
        </w:rPr>
        <w:t>：</w:t>
      </w:r>
      <w:r>
        <w:rPr>
          <w:rFonts w:hint="eastAsia" w:asciiTheme="minorEastAsia" w:hAnsiTheme="minorEastAsia" w:eastAsiaTheme="minorEastAsia" w:cstheme="minorEastAsia"/>
          <w:spacing w:val="-18"/>
          <w:sz w:val="24"/>
          <w:szCs w:val="24"/>
          <w:highlight w:val="none"/>
          <w:u w:val="single"/>
          <w:lang w:val="en-US" w:eastAsia="zh-CN"/>
        </w:rPr>
        <w:t xml:space="preserve">                             </w:t>
      </w:r>
      <w:r>
        <w:rPr>
          <w:rFonts w:hint="eastAsia" w:asciiTheme="minorEastAsia" w:hAnsiTheme="minorEastAsia" w:eastAsiaTheme="minorEastAsia" w:cstheme="minorEastAsia"/>
          <w:spacing w:val="2"/>
          <w:sz w:val="24"/>
          <w:szCs w:val="24"/>
          <w:highlight w:val="none"/>
        </w:rPr>
        <w:t>。</w:t>
      </w:r>
    </w:p>
    <w:p w14:paraId="43D6F362">
      <w:pPr>
        <w:spacing w:before="181" w:line="220" w:lineRule="auto"/>
        <w:ind w:left="50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代理人无转委托权。</w:t>
      </w:r>
    </w:p>
    <w:p w14:paraId="1EAFB610">
      <w:pPr>
        <w:spacing w:before="179" w:line="219" w:lineRule="auto"/>
        <w:ind w:left="52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附：法定代表人及委托代理人身份证复印件</w:t>
      </w:r>
    </w:p>
    <w:p w14:paraId="11C3336D">
      <w:pPr>
        <w:rPr>
          <w:rFonts w:hint="eastAsia" w:asciiTheme="minorEastAsia" w:hAnsiTheme="minorEastAsia" w:eastAsiaTheme="minorEastAsia" w:cstheme="minorEastAsia"/>
          <w:sz w:val="21"/>
          <w:highlight w:val="none"/>
        </w:rPr>
      </w:pPr>
    </w:p>
    <w:p w14:paraId="08FD01FB">
      <w:pPr>
        <w:rPr>
          <w:rFonts w:hint="eastAsia" w:asciiTheme="minorEastAsia" w:hAnsiTheme="minorEastAsia" w:eastAsiaTheme="minorEastAsia" w:cstheme="minorEastAsia"/>
          <w:sz w:val="21"/>
          <w:highlight w:val="none"/>
        </w:rPr>
      </w:pPr>
    </w:p>
    <w:p w14:paraId="21122F8F">
      <w:pPr>
        <w:rPr>
          <w:rFonts w:hint="eastAsia" w:asciiTheme="minorEastAsia" w:hAnsiTheme="minorEastAsia" w:eastAsiaTheme="minorEastAsia" w:cstheme="minorEastAsia"/>
          <w:sz w:val="21"/>
          <w:highlight w:val="none"/>
        </w:rPr>
      </w:pPr>
    </w:p>
    <w:p w14:paraId="19BF4549">
      <w:pPr>
        <w:rPr>
          <w:rFonts w:hint="eastAsia" w:asciiTheme="minorEastAsia" w:hAnsiTheme="minorEastAsia" w:eastAsiaTheme="minorEastAsia" w:cstheme="minorEastAsia"/>
          <w:sz w:val="21"/>
          <w:highlight w:val="none"/>
        </w:rPr>
      </w:pPr>
    </w:p>
    <w:p w14:paraId="743C0CC8">
      <w:pPr>
        <w:spacing w:line="241" w:lineRule="auto"/>
        <w:rPr>
          <w:rFonts w:hint="eastAsia" w:asciiTheme="minorEastAsia" w:hAnsiTheme="minorEastAsia" w:eastAsiaTheme="minorEastAsia" w:cstheme="minorEastAsia"/>
          <w:sz w:val="21"/>
          <w:highlight w:val="none"/>
        </w:rPr>
      </w:pPr>
    </w:p>
    <w:p w14:paraId="66F150BB">
      <w:pPr>
        <w:spacing w:line="241" w:lineRule="auto"/>
        <w:rPr>
          <w:rFonts w:hint="eastAsia" w:asciiTheme="minorEastAsia" w:hAnsiTheme="minorEastAsia" w:eastAsiaTheme="minorEastAsia" w:cstheme="minorEastAsia"/>
          <w:sz w:val="21"/>
          <w:highlight w:val="none"/>
        </w:rPr>
      </w:pPr>
    </w:p>
    <w:p w14:paraId="7F13A3AF">
      <w:pPr>
        <w:spacing w:line="241" w:lineRule="auto"/>
        <w:rPr>
          <w:rFonts w:hint="eastAsia" w:asciiTheme="minorEastAsia" w:hAnsiTheme="minorEastAsia" w:eastAsiaTheme="minorEastAsia" w:cstheme="minorEastAsia"/>
          <w:sz w:val="21"/>
          <w:highlight w:val="none"/>
        </w:rPr>
      </w:pPr>
    </w:p>
    <w:p w14:paraId="65A7D2DA">
      <w:pPr>
        <w:spacing w:line="241" w:lineRule="auto"/>
        <w:rPr>
          <w:rFonts w:hint="eastAsia" w:asciiTheme="minorEastAsia" w:hAnsiTheme="minorEastAsia" w:eastAsiaTheme="minorEastAsia" w:cstheme="minorEastAsia"/>
          <w:sz w:val="21"/>
          <w:highlight w:val="none"/>
        </w:rPr>
      </w:pPr>
    </w:p>
    <w:p w14:paraId="053B001C">
      <w:pPr>
        <w:spacing w:line="241" w:lineRule="auto"/>
        <w:rPr>
          <w:rFonts w:hint="eastAsia" w:asciiTheme="minorEastAsia" w:hAnsiTheme="minorEastAsia" w:eastAsiaTheme="minorEastAsia" w:cstheme="minorEastAsia"/>
          <w:sz w:val="21"/>
          <w:highlight w:val="none"/>
        </w:rPr>
      </w:pPr>
    </w:p>
    <w:p w14:paraId="3E08EE63">
      <w:pPr>
        <w:spacing w:line="241" w:lineRule="auto"/>
        <w:rPr>
          <w:rFonts w:hint="eastAsia" w:asciiTheme="minorEastAsia" w:hAnsiTheme="minorEastAsia" w:eastAsiaTheme="minorEastAsia" w:cstheme="minorEastAsia"/>
          <w:sz w:val="21"/>
          <w:highlight w:val="none"/>
        </w:rPr>
      </w:pPr>
    </w:p>
    <w:p w14:paraId="18F35CE7">
      <w:pPr>
        <w:spacing w:line="241" w:lineRule="auto"/>
        <w:rPr>
          <w:rFonts w:hint="eastAsia" w:asciiTheme="minorEastAsia" w:hAnsiTheme="minorEastAsia" w:eastAsiaTheme="minorEastAsia" w:cstheme="minorEastAsia"/>
          <w:sz w:val="21"/>
          <w:highlight w:val="none"/>
        </w:rPr>
      </w:pPr>
    </w:p>
    <w:p w14:paraId="60D04F1B">
      <w:pPr>
        <w:spacing w:line="241" w:lineRule="auto"/>
        <w:rPr>
          <w:rFonts w:hint="eastAsia" w:asciiTheme="minorEastAsia" w:hAnsiTheme="minorEastAsia" w:eastAsiaTheme="minorEastAsia" w:cstheme="minorEastAsia"/>
          <w:sz w:val="21"/>
          <w:highlight w:val="none"/>
        </w:rPr>
      </w:pPr>
    </w:p>
    <w:p w14:paraId="740BDFFA">
      <w:pPr>
        <w:spacing w:before="78" w:line="219" w:lineRule="auto"/>
        <w:ind w:left="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供应商</w:t>
      </w:r>
      <w:r>
        <w:rPr>
          <w:rFonts w:hint="eastAsia" w:asciiTheme="minorEastAsia" w:hAnsiTheme="minorEastAsia" w:eastAsiaTheme="minorEastAsia" w:cstheme="minorEastAsia"/>
          <w:spacing w:val="-14"/>
          <w:sz w:val="24"/>
          <w:szCs w:val="24"/>
          <w:highlight w:val="none"/>
        </w:rPr>
        <w:t>：（</w:t>
      </w:r>
      <w:r>
        <w:rPr>
          <w:rFonts w:hint="eastAsia" w:asciiTheme="minorEastAsia" w:hAnsiTheme="minorEastAsia" w:eastAsiaTheme="minorEastAsia" w:cstheme="minorEastAsia"/>
          <w:spacing w:val="1"/>
          <w:sz w:val="24"/>
          <w:szCs w:val="24"/>
          <w:highlight w:val="none"/>
        </w:rPr>
        <w:t>盖单位公章或</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1"/>
          <w:sz w:val="24"/>
          <w:szCs w:val="24"/>
          <w:highlight w:val="none"/>
        </w:rPr>
        <w:t>电子印章）</w:t>
      </w:r>
    </w:p>
    <w:p w14:paraId="5168BF28">
      <w:pPr>
        <w:spacing w:before="181" w:line="219" w:lineRule="auto"/>
        <w:ind w:left="2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盖章或CA电子印章或电子签字印章）</w:t>
      </w:r>
    </w:p>
    <w:p w14:paraId="488EA98F">
      <w:pPr>
        <w:spacing w:before="183" w:line="220" w:lineRule="auto"/>
        <w:ind w:left="2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highlight w:val="none"/>
        </w:rPr>
        <w:pict>
          <v:shape id="_x0000_s1032" o:spid="_x0000_s1032" style="position:absolute;left:0pt;margin-left:133.05pt;margin-top:20.7pt;height:0.6pt;width:126pt;z-index:251659264;mso-width-relative:page;mso-height-relative:page;" filled="f" stroked="t" coordsize="2520,12" path="m0,5l2520,5e">
            <v:fill on="f" focussize="0,0"/>
            <v:stroke weight="0.6pt" color="#000000" miterlimit="2" joinstyle="bevel"/>
            <v:imagedata o:title=""/>
            <o:lock v:ext="edit"/>
          </v:shape>
        </w:pict>
      </w:r>
      <w:r>
        <w:rPr>
          <w:rFonts w:hint="eastAsia" w:asciiTheme="minorEastAsia" w:hAnsiTheme="minorEastAsia" w:eastAsiaTheme="minorEastAsia" w:cstheme="minorEastAsia"/>
          <w:spacing w:val="-1"/>
          <w:sz w:val="24"/>
          <w:szCs w:val="24"/>
          <w:highlight w:val="none"/>
        </w:rPr>
        <w:t>法定代表人身份证号码：</w:t>
      </w:r>
    </w:p>
    <w:p w14:paraId="2CC39E6F">
      <w:pPr>
        <w:spacing w:before="180" w:line="220" w:lineRule="auto"/>
        <w:ind w:left="2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highlight w:val="none"/>
        </w:rPr>
        <w:pict>
          <v:shape id="_x0000_s1033" o:spid="_x0000_s1033" style="position:absolute;left:0pt;margin-left:133.05pt;margin-top:20.65pt;height:0.6pt;width:126pt;z-index:251660288;mso-width-relative:page;mso-height-relative:page;" filled="f" stroked="t" coordsize="2520,12" path="m0,5l2520,5e">
            <v:fill on="f" focussize="0,0"/>
            <v:stroke weight="0.6pt" color="#000000" miterlimit="2" joinstyle="bevel"/>
            <v:imagedata o:title=""/>
            <o:lock v:ext="edit"/>
          </v:shape>
        </w:pict>
      </w:r>
      <w:r>
        <w:rPr>
          <w:rFonts w:hint="eastAsia" w:asciiTheme="minorEastAsia" w:hAnsiTheme="minorEastAsia" w:eastAsiaTheme="minorEastAsia" w:cstheme="minorEastAsia"/>
          <w:spacing w:val="-1"/>
          <w:sz w:val="24"/>
          <w:szCs w:val="24"/>
          <w:highlight w:val="none"/>
        </w:rPr>
        <w:t>委托代理人身份证号码：</w:t>
      </w:r>
    </w:p>
    <w:p w14:paraId="209A7A09">
      <w:pPr>
        <w:spacing w:before="182" w:line="219" w:lineRule="auto"/>
        <w:ind w:left="24"/>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
          <w:sz w:val="24"/>
          <w:szCs w:val="24"/>
          <w:highlight w:val="none"/>
        </w:rPr>
        <w:t>委托代理人联系方式（固定电话及手机号</w:t>
      </w:r>
      <w:r>
        <w:rPr>
          <w:rFonts w:hint="eastAsia" w:asciiTheme="minorEastAsia" w:hAnsiTheme="minorEastAsia" w:eastAsiaTheme="minorEastAsia" w:cstheme="minorEastAsia"/>
          <w:spacing w:val="4"/>
          <w:sz w:val="24"/>
          <w:szCs w:val="24"/>
          <w:highlight w:val="none"/>
        </w:rPr>
        <w:t>）：</w:t>
      </w:r>
    </w:p>
    <w:p w14:paraId="31A4A85D">
      <w:pPr>
        <w:spacing w:before="181" w:line="220" w:lineRule="auto"/>
        <w:ind w:left="24"/>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
          <w:sz w:val="24"/>
          <w:szCs w:val="24"/>
          <w:highlight w:val="none"/>
        </w:rPr>
        <w:t>委托代理人或企业邮箱：</w:t>
      </w:r>
    </w:p>
    <w:p w14:paraId="066E7FA4">
      <w:pPr>
        <w:spacing w:before="182" w:line="220" w:lineRule="auto"/>
        <w:ind w:left="6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0"/>
          <w:sz w:val="24"/>
          <w:szCs w:val="24"/>
          <w:highlight w:val="none"/>
        </w:rPr>
        <w:t>日期：年月日</w:t>
      </w:r>
    </w:p>
    <w:p w14:paraId="5DB4CD4D">
      <w:pPr>
        <w:spacing w:before="180" w:line="361" w:lineRule="auto"/>
        <w:ind w:left="70" w:right="190" w:hanging="4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2"/>
          <w:sz w:val="24"/>
          <w:szCs w:val="24"/>
          <w:highlight w:val="none"/>
        </w:rPr>
        <w:t>备注：此处委托代理人及联系电话请务必填写本单位且长期任职的人员以便项</w:t>
      </w:r>
      <w:r>
        <w:rPr>
          <w:rFonts w:hint="eastAsia" w:asciiTheme="minorEastAsia" w:hAnsiTheme="minorEastAsia" w:eastAsiaTheme="minorEastAsia" w:cstheme="minorEastAsia"/>
          <w:b/>
          <w:bCs/>
          <w:spacing w:val="-11"/>
          <w:sz w:val="24"/>
          <w:szCs w:val="24"/>
          <w:highlight w:val="none"/>
        </w:rPr>
        <w:t>目后期联系。</w:t>
      </w:r>
    </w:p>
    <w:p w14:paraId="2A754548">
      <w:pPr>
        <w:spacing w:line="361" w:lineRule="auto"/>
        <w:rPr>
          <w:rFonts w:hint="eastAsia" w:asciiTheme="minorEastAsia" w:hAnsiTheme="minorEastAsia" w:eastAsiaTheme="minorEastAsia" w:cstheme="minorEastAsia"/>
          <w:sz w:val="24"/>
          <w:szCs w:val="24"/>
          <w:highlight w:val="none"/>
        </w:rPr>
        <w:sectPr>
          <w:footerReference r:id="rId21" w:type="default"/>
          <w:pgSz w:w="11907" w:h="16840"/>
          <w:pgMar w:top="1431" w:right="1722" w:bottom="1239" w:left="1786" w:header="680" w:footer="964" w:gutter="0"/>
          <w:pgNumType w:fmt="decimal"/>
          <w:cols w:space="720" w:num="1"/>
        </w:sectPr>
      </w:pPr>
    </w:p>
    <w:p w14:paraId="4D66A59E">
      <w:pPr>
        <w:spacing w:before="328" w:line="224" w:lineRule="auto"/>
        <w:ind w:left="3833"/>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1"/>
          <w:sz w:val="31"/>
          <w:szCs w:val="31"/>
          <w:highlight w:val="none"/>
        </w:rPr>
        <w:t>四、分项报价表</w:t>
      </w:r>
    </w:p>
    <w:p w14:paraId="6B61B099">
      <w:pPr>
        <w:spacing w:before="17"/>
        <w:rPr>
          <w:rFonts w:hint="eastAsia" w:asciiTheme="minorEastAsia" w:hAnsiTheme="minorEastAsia" w:eastAsiaTheme="minorEastAsia" w:cstheme="minorEastAsia"/>
          <w:highlight w:val="none"/>
        </w:rPr>
      </w:pPr>
    </w:p>
    <w:p w14:paraId="2AE10D38">
      <w:pPr>
        <w:spacing w:before="16"/>
        <w:rPr>
          <w:rFonts w:hint="eastAsia" w:asciiTheme="minorEastAsia" w:hAnsiTheme="minorEastAsia" w:eastAsiaTheme="minorEastAsia" w:cstheme="minorEastAsia"/>
          <w:highlight w:val="none"/>
        </w:rPr>
      </w:pPr>
    </w:p>
    <w:tbl>
      <w:tblPr>
        <w:tblStyle w:val="16"/>
        <w:tblW w:w="73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5"/>
        <w:gridCol w:w="2037"/>
        <w:gridCol w:w="2265"/>
        <w:gridCol w:w="1215"/>
        <w:gridCol w:w="1246"/>
      </w:tblGrid>
      <w:tr w14:paraId="30D1B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jc w:val="center"/>
        </w:trPr>
        <w:tc>
          <w:tcPr>
            <w:tcW w:w="585" w:type="dxa"/>
            <w:vAlign w:val="center"/>
          </w:tcPr>
          <w:p w14:paraId="24791D88">
            <w:pPr>
              <w:pStyle w:val="17"/>
              <w:spacing w:before="277" w:line="230" w:lineRule="auto"/>
              <w:jc w:val="cente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5"/>
                <w:sz w:val="20"/>
                <w:szCs w:val="20"/>
                <w:highlight w:val="none"/>
              </w:rPr>
              <w:t>序号</w:t>
            </w:r>
          </w:p>
        </w:tc>
        <w:tc>
          <w:tcPr>
            <w:tcW w:w="2037" w:type="dxa"/>
            <w:vAlign w:val="center"/>
          </w:tcPr>
          <w:p w14:paraId="14B07E16">
            <w:pPr>
              <w:pStyle w:val="17"/>
              <w:spacing w:before="276" w:line="228" w:lineRule="auto"/>
              <w:ind w:left="9"/>
              <w:jc w:val="center"/>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产品或服务名称</w:t>
            </w:r>
          </w:p>
        </w:tc>
        <w:tc>
          <w:tcPr>
            <w:tcW w:w="2265" w:type="dxa"/>
            <w:vAlign w:val="center"/>
          </w:tcPr>
          <w:p w14:paraId="2DF87E7C">
            <w:pPr>
              <w:pStyle w:val="17"/>
              <w:spacing w:before="277" w:line="228" w:lineRule="auto"/>
              <w:jc w:val="cente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3"/>
                <w:sz w:val="20"/>
                <w:szCs w:val="20"/>
                <w:highlight w:val="none"/>
              </w:rPr>
              <w:t>品牌/规格</w:t>
            </w:r>
          </w:p>
        </w:tc>
        <w:tc>
          <w:tcPr>
            <w:tcW w:w="1215" w:type="dxa"/>
            <w:vAlign w:val="center"/>
          </w:tcPr>
          <w:p w14:paraId="26A364C7">
            <w:pPr>
              <w:pStyle w:val="17"/>
              <w:spacing w:before="140" w:line="227" w:lineRule="auto"/>
              <w:jc w:val="cente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3"/>
                <w:sz w:val="20"/>
                <w:szCs w:val="20"/>
                <w:highlight w:val="none"/>
              </w:rPr>
              <w:t>单价</w:t>
            </w:r>
          </w:p>
        </w:tc>
        <w:tc>
          <w:tcPr>
            <w:tcW w:w="1246" w:type="dxa"/>
            <w:vAlign w:val="center"/>
          </w:tcPr>
          <w:p w14:paraId="1BEECB45">
            <w:pPr>
              <w:pStyle w:val="17"/>
              <w:spacing w:before="26" w:line="230" w:lineRule="auto"/>
              <w:jc w:val="center"/>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备注</w:t>
            </w:r>
          </w:p>
        </w:tc>
      </w:tr>
      <w:tr w14:paraId="28908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3" w:hRule="atLeast"/>
          <w:jc w:val="center"/>
        </w:trPr>
        <w:tc>
          <w:tcPr>
            <w:tcW w:w="585" w:type="dxa"/>
            <w:vAlign w:val="center"/>
          </w:tcPr>
          <w:p w14:paraId="61AC2609">
            <w:pPr>
              <w:pStyle w:val="17"/>
              <w:spacing w:before="65" w:line="271" w:lineRule="exact"/>
              <w:ind w:left="259"/>
              <w:jc w:val="cente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position w:val="1"/>
                <w:sz w:val="20"/>
                <w:szCs w:val="20"/>
                <w:highlight w:val="none"/>
              </w:rPr>
              <w:t>1</w:t>
            </w:r>
          </w:p>
        </w:tc>
        <w:tc>
          <w:tcPr>
            <w:tcW w:w="2037" w:type="dxa"/>
            <w:vAlign w:val="center"/>
          </w:tcPr>
          <w:p w14:paraId="17C10391">
            <w:pPr>
              <w:jc w:val="center"/>
              <w:rPr>
                <w:rFonts w:hint="eastAsia" w:asciiTheme="minorEastAsia" w:hAnsiTheme="minorEastAsia" w:eastAsiaTheme="minorEastAsia" w:cstheme="minorEastAsia"/>
                <w:sz w:val="21"/>
                <w:highlight w:val="none"/>
              </w:rPr>
            </w:pPr>
          </w:p>
        </w:tc>
        <w:tc>
          <w:tcPr>
            <w:tcW w:w="2265" w:type="dxa"/>
            <w:vAlign w:val="center"/>
          </w:tcPr>
          <w:p w14:paraId="2F6CA462">
            <w:pPr>
              <w:jc w:val="center"/>
              <w:rPr>
                <w:rFonts w:hint="eastAsia" w:asciiTheme="minorEastAsia" w:hAnsiTheme="minorEastAsia" w:eastAsiaTheme="minorEastAsia" w:cstheme="minorEastAsia"/>
                <w:sz w:val="21"/>
                <w:highlight w:val="none"/>
              </w:rPr>
            </w:pPr>
          </w:p>
        </w:tc>
        <w:tc>
          <w:tcPr>
            <w:tcW w:w="1215" w:type="dxa"/>
            <w:vAlign w:val="center"/>
          </w:tcPr>
          <w:p w14:paraId="05CA5AE2">
            <w:pPr>
              <w:jc w:val="center"/>
              <w:rPr>
                <w:rFonts w:hint="eastAsia" w:asciiTheme="minorEastAsia" w:hAnsiTheme="minorEastAsia" w:eastAsiaTheme="minorEastAsia" w:cstheme="minorEastAsia"/>
                <w:sz w:val="21"/>
                <w:highlight w:val="none"/>
              </w:rPr>
            </w:pPr>
          </w:p>
        </w:tc>
        <w:tc>
          <w:tcPr>
            <w:tcW w:w="1246" w:type="dxa"/>
            <w:vAlign w:val="center"/>
          </w:tcPr>
          <w:p w14:paraId="552C275C">
            <w:pPr>
              <w:jc w:val="center"/>
              <w:rPr>
                <w:rFonts w:hint="eastAsia" w:asciiTheme="minorEastAsia" w:hAnsiTheme="minorEastAsia" w:eastAsiaTheme="minorEastAsia" w:cstheme="minorEastAsia"/>
                <w:sz w:val="21"/>
                <w:highlight w:val="none"/>
              </w:rPr>
            </w:pPr>
          </w:p>
        </w:tc>
      </w:tr>
      <w:tr w14:paraId="1E92C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 w:hRule="atLeast"/>
          <w:jc w:val="center"/>
        </w:trPr>
        <w:tc>
          <w:tcPr>
            <w:tcW w:w="585" w:type="dxa"/>
            <w:vAlign w:val="center"/>
          </w:tcPr>
          <w:p w14:paraId="6516A1E1">
            <w:pPr>
              <w:pStyle w:val="17"/>
              <w:spacing w:before="65" w:line="271" w:lineRule="exact"/>
              <w:ind w:left="246"/>
              <w:jc w:val="cente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position w:val="1"/>
                <w:sz w:val="20"/>
                <w:szCs w:val="20"/>
                <w:highlight w:val="none"/>
              </w:rPr>
              <w:t>2</w:t>
            </w:r>
          </w:p>
        </w:tc>
        <w:tc>
          <w:tcPr>
            <w:tcW w:w="2037" w:type="dxa"/>
            <w:vAlign w:val="center"/>
          </w:tcPr>
          <w:p w14:paraId="63F08028">
            <w:pPr>
              <w:jc w:val="center"/>
              <w:rPr>
                <w:rFonts w:hint="eastAsia" w:asciiTheme="minorEastAsia" w:hAnsiTheme="minorEastAsia" w:eastAsiaTheme="minorEastAsia" w:cstheme="minorEastAsia"/>
                <w:sz w:val="21"/>
                <w:highlight w:val="none"/>
              </w:rPr>
            </w:pPr>
          </w:p>
        </w:tc>
        <w:tc>
          <w:tcPr>
            <w:tcW w:w="2265" w:type="dxa"/>
            <w:vAlign w:val="center"/>
          </w:tcPr>
          <w:p w14:paraId="395CEB66">
            <w:pPr>
              <w:jc w:val="center"/>
              <w:rPr>
                <w:rFonts w:hint="eastAsia" w:asciiTheme="minorEastAsia" w:hAnsiTheme="minorEastAsia" w:eastAsiaTheme="minorEastAsia" w:cstheme="minorEastAsia"/>
                <w:sz w:val="21"/>
                <w:highlight w:val="none"/>
              </w:rPr>
            </w:pPr>
          </w:p>
        </w:tc>
        <w:tc>
          <w:tcPr>
            <w:tcW w:w="1215" w:type="dxa"/>
            <w:vAlign w:val="center"/>
          </w:tcPr>
          <w:p w14:paraId="4730BFBB">
            <w:pPr>
              <w:jc w:val="center"/>
              <w:rPr>
                <w:rFonts w:hint="eastAsia" w:asciiTheme="minorEastAsia" w:hAnsiTheme="minorEastAsia" w:eastAsiaTheme="minorEastAsia" w:cstheme="minorEastAsia"/>
                <w:sz w:val="21"/>
                <w:highlight w:val="none"/>
              </w:rPr>
            </w:pPr>
          </w:p>
        </w:tc>
        <w:tc>
          <w:tcPr>
            <w:tcW w:w="1246" w:type="dxa"/>
            <w:vAlign w:val="center"/>
          </w:tcPr>
          <w:p w14:paraId="05F8A280">
            <w:pPr>
              <w:jc w:val="center"/>
              <w:rPr>
                <w:rFonts w:hint="eastAsia" w:asciiTheme="minorEastAsia" w:hAnsiTheme="minorEastAsia" w:eastAsiaTheme="minorEastAsia" w:cstheme="minorEastAsia"/>
                <w:sz w:val="21"/>
                <w:highlight w:val="none"/>
              </w:rPr>
            </w:pPr>
          </w:p>
        </w:tc>
      </w:tr>
      <w:tr w14:paraId="73C72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9" w:hRule="atLeast"/>
          <w:jc w:val="center"/>
        </w:trPr>
        <w:tc>
          <w:tcPr>
            <w:tcW w:w="585" w:type="dxa"/>
            <w:vAlign w:val="center"/>
          </w:tcPr>
          <w:p w14:paraId="09C29232">
            <w:pPr>
              <w:pStyle w:val="17"/>
              <w:spacing w:before="65" w:line="270" w:lineRule="exact"/>
              <w:ind w:left="248"/>
              <w:jc w:val="cente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position w:val="1"/>
                <w:sz w:val="20"/>
                <w:szCs w:val="20"/>
                <w:highlight w:val="none"/>
              </w:rPr>
              <w:t>3</w:t>
            </w:r>
          </w:p>
        </w:tc>
        <w:tc>
          <w:tcPr>
            <w:tcW w:w="2037" w:type="dxa"/>
            <w:vAlign w:val="center"/>
          </w:tcPr>
          <w:p w14:paraId="4BB6F2CC">
            <w:pPr>
              <w:jc w:val="center"/>
              <w:rPr>
                <w:rFonts w:hint="eastAsia" w:asciiTheme="minorEastAsia" w:hAnsiTheme="minorEastAsia" w:eastAsiaTheme="minorEastAsia" w:cstheme="minorEastAsia"/>
                <w:sz w:val="21"/>
                <w:highlight w:val="none"/>
              </w:rPr>
            </w:pPr>
          </w:p>
        </w:tc>
        <w:tc>
          <w:tcPr>
            <w:tcW w:w="2265" w:type="dxa"/>
            <w:vAlign w:val="center"/>
          </w:tcPr>
          <w:p w14:paraId="57ADC144">
            <w:pPr>
              <w:jc w:val="center"/>
              <w:rPr>
                <w:rFonts w:hint="eastAsia" w:asciiTheme="minorEastAsia" w:hAnsiTheme="minorEastAsia" w:eastAsiaTheme="minorEastAsia" w:cstheme="minorEastAsia"/>
                <w:sz w:val="21"/>
                <w:highlight w:val="none"/>
              </w:rPr>
            </w:pPr>
          </w:p>
        </w:tc>
        <w:tc>
          <w:tcPr>
            <w:tcW w:w="1215" w:type="dxa"/>
            <w:vAlign w:val="center"/>
          </w:tcPr>
          <w:p w14:paraId="173622A4">
            <w:pPr>
              <w:jc w:val="center"/>
              <w:rPr>
                <w:rFonts w:hint="eastAsia" w:asciiTheme="minorEastAsia" w:hAnsiTheme="minorEastAsia" w:eastAsiaTheme="minorEastAsia" w:cstheme="minorEastAsia"/>
                <w:sz w:val="21"/>
                <w:highlight w:val="none"/>
              </w:rPr>
            </w:pPr>
          </w:p>
        </w:tc>
        <w:tc>
          <w:tcPr>
            <w:tcW w:w="1246" w:type="dxa"/>
            <w:vAlign w:val="center"/>
          </w:tcPr>
          <w:p w14:paraId="45C4D937">
            <w:pPr>
              <w:jc w:val="center"/>
              <w:rPr>
                <w:rFonts w:hint="eastAsia" w:asciiTheme="minorEastAsia" w:hAnsiTheme="minorEastAsia" w:eastAsiaTheme="minorEastAsia" w:cstheme="minorEastAsia"/>
                <w:sz w:val="21"/>
                <w:highlight w:val="none"/>
              </w:rPr>
            </w:pPr>
          </w:p>
        </w:tc>
      </w:tr>
      <w:tr w14:paraId="22CF6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jc w:val="center"/>
        </w:trPr>
        <w:tc>
          <w:tcPr>
            <w:tcW w:w="585" w:type="dxa"/>
            <w:vAlign w:val="center"/>
          </w:tcPr>
          <w:p w14:paraId="7B068DED">
            <w:pPr>
              <w:pStyle w:val="17"/>
              <w:spacing w:before="286" w:line="271" w:lineRule="exact"/>
              <w:ind w:left="243"/>
              <w:jc w:val="cente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position w:val="1"/>
                <w:sz w:val="20"/>
                <w:szCs w:val="20"/>
                <w:highlight w:val="none"/>
              </w:rPr>
              <w:t>4</w:t>
            </w:r>
          </w:p>
        </w:tc>
        <w:tc>
          <w:tcPr>
            <w:tcW w:w="2037" w:type="dxa"/>
            <w:vAlign w:val="center"/>
          </w:tcPr>
          <w:p w14:paraId="6A1CCE37">
            <w:pPr>
              <w:jc w:val="center"/>
              <w:rPr>
                <w:rFonts w:hint="eastAsia" w:asciiTheme="minorEastAsia" w:hAnsiTheme="minorEastAsia" w:eastAsiaTheme="minorEastAsia" w:cstheme="minorEastAsia"/>
                <w:sz w:val="21"/>
                <w:highlight w:val="none"/>
              </w:rPr>
            </w:pPr>
          </w:p>
        </w:tc>
        <w:tc>
          <w:tcPr>
            <w:tcW w:w="2265" w:type="dxa"/>
            <w:vAlign w:val="center"/>
          </w:tcPr>
          <w:p w14:paraId="259C100A">
            <w:pPr>
              <w:jc w:val="center"/>
              <w:rPr>
                <w:rFonts w:hint="eastAsia" w:asciiTheme="minorEastAsia" w:hAnsiTheme="minorEastAsia" w:eastAsiaTheme="minorEastAsia" w:cstheme="minorEastAsia"/>
                <w:sz w:val="21"/>
                <w:highlight w:val="none"/>
              </w:rPr>
            </w:pPr>
          </w:p>
        </w:tc>
        <w:tc>
          <w:tcPr>
            <w:tcW w:w="1215" w:type="dxa"/>
            <w:vAlign w:val="center"/>
          </w:tcPr>
          <w:p w14:paraId="1C0D8BEB">
            <w:pPr>
              <w:jc w:val="center"/>
              <w:rPr>
                <w:rFonts w:hint="eastAsia" w:asciiTheme="minorEastAsia" w:hAnsiTheme="minorEastAsia" w:eastAsiaTheme="minorEastAsia" w:cstheme="minorEastAsia"/>
                <w:sz w:val="21"/>
                <w:highlight w:val="none"/>
              </w:rPr>
            </w:pPr>
          </w:p>
        </w:tc>
        <w:tc>
          <w:tcPr>
            <w:tcW w:w="1246" w:type="dxa"/>
            <w:vAlign w:val="center"/>
          </w:tcPr>
          <w:p w14:paraId="7BA122CA">
            <w:pPr>
              <w:jc w:val="center"/>
              <w:rPr>
                <w:rFonts w:hint="eastAsia" w:asciiTheme="minorEastAsia" w:hAnsiTheme="minorEastAsia" w:eastAsiaTheme="minorEastAsia" w:cstheme="minorEastAsia"/>
                <w:sz w:val="21"/>
                <w:highlight w:val="none"/>
              </w:rPr>
            </w:pPr>
          </w:p>
        </w:tc>
      </w:tr>
    </w:tbl>
    <w:p w14:paraId="623E9D51">
      <w:pPr>
        <w:spacing w:line="422" w:lineRule="auto"/>
        <w:rPr>
          <w:rFonts w:hint="eastAsia" w:asciiTheme="minorEastAsia" w:hAnsiTheme="minorEastAsia" w:eastAsiaTheme="minorEastAsia" w:cstheme="minorEastAsia"/>
          <w:sz w:val="21"/>
          <w:highlight w:val="none"/>
        </w:rPr>
      </w:pPr>
    </w:p>
    <w:p w14:paraId="4AD7C1D6">
      <w:pPr>
        <w:spacing w:before="78" w:line="219" w:lineRule="auto"/>
        <w:ind w:left="77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供应商</w:t>
      </w:r>
      <w:r>
        <w:rPr>
          <w:rFonts w:hint="eastAsia" w:asciiTheme="minorEastAsia" w:hAnsiTheme="minorEastAsia" w:eastAsiaTheme="minorEastAsia" w:cstheme="minorEastAsia"/>
          <w:spacing w:val="-14"/>
          <w:sz w:val="24"/>
          <w:szCs w:val="24"/>
          <w:highlight w:val="none"/>
        </w:rPr>
        <w:t>：（</w:t>
      </w:r>
      <w:r>
        <w:rPr>
          <w:rFonts w:hint="eastAsia" w:asciiTheme="minorEastAsia" w:hAnsiTheme="minorEastAsia" w:eastAsiaTheme="minorEastAsia" w:cstheme="minorEastAsia"/>
          <w:spacing w:val="1"/>
          <w:sz w:val="24"/>
          <w:szCs w:val="24"/>
          <w:highlight w:val="none"/>
        </w:rPr>
        <w:t>盖单位公章或</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1"/>
          <w:sz w:val="24"/>
          <w:szCs w:val="24"/>
          <w:highlight w:val="none"/>
        </w:rPr>
        <w:t>电子签章）</w:t>
      </w:r>
    </w:p>
    <w:p w14:paraId="7A4B435C">
      <w:pPr>
        <w:spacing w:before="182" w:line="234" w:lineRule="auto"/>
        <w:ind w:left="77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法定代表人</w:t>
      </w:r>
      <w:r>
        <w:rPr>
          <w:rFonts w:hint="eastAsia" w:asciiTheme="minorEastAsia" w:hAnsiTheme="minorEastAsia" w:eastAsiaTheme="minorEastAsia" w:cstheme="minorEastAsia"/>
          <w:spacing w:val="-21"/>
          <w:sz w:val="24"/>
          <w:szCs w:val="24"/>
          <w:highlight w:val="none"/>
        </w:rPr>
        <w:t>：（</w:t>
      </w:r>
      <w:r>
        <w:rPr>
          <w:rFonts w:hint="eastAsia" w:asciiTheme="minorEastAsia" w:hAnsiTheme="minorEastAsia" w:eastAsiaTheme="minorEastAsia" w:cstheme="minorEastAsia"/>
          <w:spacing w:val="1"/>
          <w:sz w:val="24"/>
          <w:szCs w:val="24"/>
          <w:highlight w:val="none"/>
        </w:rPr>
        <w:t>盖章或</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1"/>
          <w:sz w:val="24"/>
          <w:szCs w:val="24"/>
          <w:highlight w:val="none"/>
        </w:rPr>
        <w:t>电子签字印章）</w:t>
      </w:r>
    </w:p>
    <w:p w14:paraId="13B4314B">
      <w:pPr>
        <w:spacing w:before="183" w:line="220" w:lineRule="auto"/>
        <w:ind w:left="81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5"/>
          <w:sz w:val="24"/>
          <w:szCs w:val="24"/>
          <w:highlight w:val="none"/>
        </w:rPr>
        <w:t>日期：年月日</w:t>
      </w:r>
    </w:p>
    <w:p w14:paraId="59944FC4">
      <w:pPr>
        <w:spacing w:line="220" w:lineRule="auto"/>
        <w:rPr>
          <w:rFonts w:hint="eastAsia" w:asciiTheme="minorEastAsia" w:hAnsiTheme="minorEastAsia" w:eastAsiaTheme="minorEastAsia" w:cstheme="minorEastAsia"/>
          <w:sz w:val="24"/>
          <w:szCs w:val="24"/>
          <w:highlight w:val="none"/>
        </w:rPr>
        <w:sectPr>
          <w:footerReference r:id="rId22" w:type="default"/>
          <w:pgSz w:w="11907" w:h="16840"/>
          <w:pgMar w:top="1431" w:right="1037" w:bottom="1239" w:left="1038" w:header="680" w:footer="963" w:gutter="0"/>
          <w:pgNumType w:fmt="decimal"/>
          <w:cols w:space="720" w:num="1"/>
        </w:sectPr>
      </w:pPr>
    </w:p>
    <w:p w14:paraId="356FE704">
      <w:pPr>
        <w:spacing w:before="329" w:line="225" w:lineRule="auto"/>
        <w:ind w:left="2738"/>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5"/>
          <w:sz w:val="31"/>
          <w:szCs w:val="31"/>
          <w:highlight w:val="none"/>
        </w:rPr>
        <w:t>五、技术参数偏离表</w:t>
      </w:r>
    </w:p>
    <w:tbl>
      <w:tblPr>
        <w:tblStyle w:val="12"/>
        <w:tblpPr w:leftFromText="180" w:rightFromText="180" w:vertAnchor="text" w:horzAnchor="page" w:tblpX="1616" w:tblpY="302"/>
        <w:tblOverlap w:val="never"/>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588"/>
        <w:gridCol w:w="1762"/>
        <w:gridCol w:w="1763"/>
        <w:gridCol w:w="1762"/>
        <w:gridCol w:w="1763"/>
      </w:tblGrid>
      <w:tr w14:paraId="5E9DE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99" w:hRule="atLeast"/>
        </w:trPr>
        <w:tc>
          <w:tcPr>
            <w:tcW w:w="650" w:type="dxa"/>
            <w:tcBorders>
              <w:top w:val="single" w:color="auto" w:sz="12" w:space="0"/>
            </w:tcBorders>
            <w:noWrap w:val="0"/>
            <w:vAlign w:val="center"/>
          </w:tcPr>
          <w:p w14:paraId="1D09B0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1588" w:type="dxa"/>
            <w:tcBorders>
              <w:top w:val="single" w:color="auto" w:sz="12" w:space="0"/>
            </w:tcBorders>
            <w:noWrap w:val="0"/>
            <w:vAlign w:val="center"/>
          </w:tcPr>
          <w:p w14:paraId="388FC93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产品或服务</w:t>
            </w:r>
            <w:r>
              <w:rPr>
                <w:rFonts w:hint="eastAsia" w:asciiTheme="minorEastAsia" w:hAnsiTheme="minorEastAsia" w:eastAsiaTheme="minorEastAsia" w:cstheme="minorEastAsia"/>
                <w:sz w:val="24"/>
                <w:szCs w:val="24"/>
                <w:highlight w:val="none"/>
              </w:rPr>
              <w:t>名称</w:t>
            </w:r>
          </w:p>
        </w:tc>
        <w:tc>
          <w:tcPr>
            <w:tcW w:w="1762" w:type="dxa"/>
            <w:tcBorders>
              <w:top w:val="single" w:color="auto" w:sz="12" w:space="0"/>
            </w:tcBorders>
            <w:noWrap w:val="0"/>
            <w:vAlign w:val="center"/>
          </w:tcPr>
          <w:p w14:paraId="6C3C7F6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采购</w:t>
            </w:r>
            <w:r>
              <w:rPr>
                <w:rFonts w:hint="eastAsia" w:asciiTheme="minorEastAsia" w:hAnsiTheme="minorEastAsia" w:eastAsiaTheme="minorEastAsia" w:cstheme="minorEastAsia"/>
                <w:sz w:val="24"/>
                <w:szCs w:val="24"/>
                <w:highlight w:val="none"/>
              </w:rPr>
              <w:t>文件规格要求</w:t>
            </w:r>
          </w:p>
        </w:tc>
        <w:tc>
          <w:tcPr>
            <w:tcW w:w="1763" w:type="dxa"/>
            <w:tcBorders>
              <w:top w:val="single" w:color="auto" w:sz="12" w:space="0"/>
            </w:tcBorders>
            <w:noWrap w:val="0"/>
            <w:vAlign w:val="center"/>
          </w:tcPr>
          <w:p w14:paraId="1C98AF7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投标实际规格</w:t>
            </w:r>
          </w:p>
        </w:tc>
        <w:tc>
          <w:tcPr>
            <w:tcW w:w="1762" w:type="dxa"/>
            <w:tcBorders>
              <w:top w:val="single" w:color="auto" w:sz="12" w:space="0"/>
            </w:tcBorders>
            <w:noWrap w:val="0"/>
            <w:vAlign w:val="center"/>
          </w:tcPr>
          <w:p w14:paraId="43F042C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有无偏</w:t>
            </w:r>
            <w:r>
              <w:rPr>
                <w:rFonts w:hint="eastAsia" w:asciiTheme="minorEastAsia" w:hAnsiTheme="minorEastAsia" w:eastAsiaTheme="minorEastAsia" w:cstheme="minorEastAsia"/>
                <w:sz w:val="24"/>
                <w:szCs w:val="24"/>
                <w:highlight w:val="none"/>
                <w:lang w:val="en-US" w:eastAsia="zh-CN"/>
              </w:rPr>
              <w:t>离</w:t>
            </w:r>
          </w:p>
        </w:tc>
        <w:tc>
          <w:tcPr>
            <w:tcW w:w="1763" w:type="dxa"/>
            <w:tcBorders>
              <w:top w:val="single" w:color="auto" w:sz="12" w:space="0"/>
            </w:tcBorders>
            <w:noWrap w:val="0"/>
            <w:vAlign w:val="center"/>
          </w:tcPr>
          <w:p w14:paraId="683720C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偏</w:t>
            </w:r>
            <w:r>
              <w:rPr>
                <w:rFonts w:hint="eastAsia" w:asciiTheme="minorEastAsia" w:hAnsiTheme="minorEastAsia" w:eastAsiaTheme="minorEastAsia" w:cstheme="minorEastAsia"/>
                <w:sz w:val="24"/>
                <w:szCs w:val="24"/>
                <w:highlight w:val="none"/>
                <w:lang w:val="en-US" w:eastAsia="zh-CN"/>
              </w:rPr>
              <w:t>离</w:t>
            </w:r>
            <w:r>
              <w:rPr>
                <w:rFonts w:hint="eastAsia" w:asciiTheme="minorEastAsia" w:hAnsiTheme="minorEastAsia" w:eastAsiaTheme="minorEastAsia" w:cstheme="minorEastAsia"/>
                <w:sz w:val="24"/>
                <w:szCs w:val="24"/>
                <w:highlight w:val="none"/>
              </w:rPr>
              <w:t>描述</w:t>
            </w:r>
          </w:p>
        </w:tc>
      </w:tr>
      <w:tr w14:paraId="048FF0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650" w:type="dxa"/>
            <w:noWrap w:val="0"/>
            <w:vAlign w:val="center"/>
          </w:tcPr>
          <w:p w14:paraId="49907F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rPr>
            </w:pPr>
          </w:p>
        </w:tc>
        <w:tc>
          <w:tcPr>
            <w:tcW w:w="1588" w:type="dxa"/>
            <w:noWrap w:val="0"/>
            <w:vAlign w:val="center"/>
          </w:tcPr>
          <w:p w14:paraId="739DBDFD">
            <w:pPr>
              <w:keepNext w:val="0"/>
              <w:keepLines w:val="0"/>
              <w:pageBreakBefore w:val="0"/>
              <w:widowControl w:val="0"/>
              <w:kinsoku/>
              <w:wordWrap/>
              <w:overflowPunct/>
              <w:topLinePunct w:val="0"/>
              <w:autoSpaceDE/>
              <w:autoSpaceDN/>
              <w:bidi w:val="0"/>
              <w:adjustRightInd/>
              <w:snapToGrid/>
              <w:spacing w:line="360" w:lineRule="auto"/>
              <w:ind w:left="50" w:right="-176" w:rightChars="-84" w:firstLine="0" w:firstLineChars="0"/>
              <w:jc w:val="center"/>
              <w:textAlignment w:val="auto"/>
              <w:rPr>
                <w:rFonts w:hint="eastAsia" w:asciiTheme="minorEastAsia" w:hAnsiTheme="minorEastAsia" w:eastAsiaTheme="minorEastAsia" w:cstheme="minorEastAsia"/>
                <w:sz w:val="24"/>
                <w:szCs w:val="24"/>
                <w:highlight w:val="none"/>
              </w:rPr>
            </w:pPr>
          </w:p>
        </w:tc>
        <w:tc>
          <w:tcPr>
            <w:tcW w:w="1762" w:type="dxa"/>
            <w:noWrap w:val="0"/>
            <w:vAlign w:val="center"/>
          </w:tcPr>
          <w:p w14:paraId="004E105F">
            <w:pPr>
              <w:keepNext w:val="0"/>
              <w:keepLines w:val="0"/>
              <w:pageBreakBefore w:val="0"/>
              <w:widowControl w:val="0"/>
              <w:kinsoku/>
              <w:wordWrap/>
              <w:overflowPunct/>
              <w:topLinePunct w:val="0"/>
              <w:autoSpaceDE/>
              <w:autoSpaceDN/>
              <w:bidi w:val="0"/>
              <w:adjustRightInd/>
              <w:snapToGrid/>
              <w:spacing w:line="360" w:lineRule="auto"/>
              <w:ind w:left="50" w:right="-176" w:rightChars="-84" w:firstLine="0" w:firstLineChars="0"/>
              <w:jc w:val="center"/>
              <w:textAlignment w:val="auto"/>
              <w:rPr>
                <w:rFonts w:hint="eastAsia" w:asciiTheme="minorEastAsia" w:hAnsiTheme="minorEastAsia" w:eastAsiaTheme="minorEastAsia" w:cstheme="minorEastAsia"/>
                <w:sz w:val="24"/>
                <w:szCs w:val="24"/>
                <w:highlight w:val="none"/>
              </w:rPr>
            </w:pPr>
          </w:p>
        </w:tc>
        <w:tc>
          <w:tcPr>
            <w:tcW w:w="1763" w:type="dxa"/>
            <w:noWrap w:val="0"/>
            <w:vAlign w:val="center"/>
          </w:tcPr>
          <w:p w14:paraId="0F18E2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rPr>
            </w:pPr>
          </w:p>
        </w:tc>
        <w:tc>
          <w:tcPr>
            <w:tcW w:w="1762" w:type="dxa"/>
            <w:noWrap w:val="0"/>
            <w:vAlign w:val="center"/>
          </w:tcPr>
          <w:p w14:paraId="707EBC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u w:val="single"/>
              </w:rPr>
            </w:pPr>
          </w:p>
        </w:tc>
        <w:tc>
          <w:tcPr>
            <w:tcW w:w="1763" w:type="dxa"/>
            <w:noWrap w:val="0"/>
            <w:vAlign w:val="center"/>
          </w:tcPr>
          <w:p w14:paraId="1743AB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u w:val="single"/>
              </w:rPr>
            </w:pPr>
          </w:p>
        </w:tc>
      </w:tr>
      <w:tr w14:paraId="3C245A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650" w:type="dxa"/>
            <w:noWrap w:val="0"/>
            <w:vAlign w:val="center"/>
          </w:tcPr>
          <w:p w14:paraId="4969139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rPr>
            </w:pPr>
          </w:p>
        </w:tc>
        <w:tc>
          <w:tcPr>
            <w:tcW w:w="1588" w:type="dxa"/>
            <w:noWrap w:val="0"/>
            <w:vAlign w:val="center"/>
          </w:tcPr>
          <w:p w14:paraId="4B927D67">
            <w:pPr>
              <w:keepNext w:val="0"/>
              <w:keepLines w:val="0"/>
              <w:pageBreakBefore w:val="0"/>
              <w:widowControl w:val="0"/>
              <w:kinsoku/>
              <w:wordWrap/>
              <w:overflowPunct/>
              <w:topLinePunct w:val="0"/>
              <w:autoSpaceDE/>
              <w:autoSpaceDN/>
              <w:bidi w:val="0"/>
              <w:adjustRightInd/>
              <w:snapToGrid/>
              <w:spacing w:line="360" w:lineRule="auto"/>
              <w:ind w:left="-109" w:leftChars="-52" w:right="-176" w:rightChars="-84" w:firstLine="0" w:firstLineChars="0"/>
              <w:jc w:val="center"/>
              <w:textAlignment w:val="auto"/>
              <w:rPr>
                <w:rFonts w:hint="eastAsia" w:asciiTheme="minorEastAsia" w:hAnsiTheme="minorEastAsia" w:eastAsiaTheme="minorEastAsia" w:cstheme="minorEastAsia"/>
                <w:sz w:val="24"/>
                <w:szCs w:val="24"/>
                <w:highlight w:val="none"/>
              </w:rPr>
            </w:pPr>
          </w:p>
        </w:tc>
        <w:tc>
          <w:tcPr>
            <w:tcW w:w="1762" w:type="dxa"/>
            <w:noWrap w:val="0"/>
            <w:vAlign w:val="center"/>
          </w:tcPr>
          <w:p w14:paraId="43BA650F">
            <w:pPr>
              <w:keepNext w:val="0"/>
              <w:keepLines w:val="0"/>
              <w:pageBreakBefore w:val="0"/>
              <w:widowControl w:val="0"/>
              <w:kinsoku/>
              <w:wordWrap/>
              <w:overflowPunct/>
              <w:topLinePunct w:val="0"/>
              <w:autoSpaceDE/>
              <w:autoSpaceDN/>
              <w:bidi w:val="0"/>
              <w:adjustRightInd/>
              <w:snapToGrid/>
              <w:spacing w:line="360" w:lineRule="auto"/>
              <w:ind w:left="-109" w:leftChars="-52" w:right="-176" w:rightChars="-84" w:firstLine="0" w:firstLineChars="0"/>
              <w:jc w:val="center"/>
              <w:textAlignment w:val="auto"/>
              <w:rPr>
                <w:rFonts w:hint="eastAsia" w:asciiTheme="minorEastAsia" w:hAnsiTheme="minorEastAsia" w:eastAsiaTheme="minorEastAsia" w:cstheme="minorEastAsia"/>
                <w:sz w:val="24"/>
                <w:szCs w:val="24"/>
                <w:highlight w:val="none"/>
              </w:rPr>
            </w:pPr>
          </w:p>
        </w:tc>
        <w:tc>
          <w:tcPr>
            <w:tcW w:w="1763" w:type="dxa"/>
            <w:noWrap w:val="0"/>
            <w:vAlign w:val="center"/>
          </w:tcPr>
          <w:p w14:paraId="4A1DA2ED">
            <w:pPr>
              <w:keepNext w:val="0"/>
              <w:keepLines w:val="0"/>
              <w:pageBreakBefore w:val="0"/>
              <w:widowControl w:val="0"/>
              <w:kinsoku/>
              <w:wordWrap/>
              <w:overflowPunct/>
              <w:topLinePunct w:val="0"/>
              <w:autoSpaceDE/>
              <w:autoSpaceDN/>
              <w:bidi w:val="0"/>
              <w:adjustRightInd/>
              <w:snapToGrid/>
              <w:ind w:left="-109" w:leftChars="-52" w:firstLine="0" w:firstLineChars="0"/>
              <w:jc w:val="center"/>
              <w:textAlignment w:val="auto"/>
              <w:rPr>
                <w:rFonts w:hint="eastAsia" w:asciiTheme="minorEastAsia" w:hAnsiTheme="minorEastAsia" w:eastAsiaTheme="minorEastAsia" w:cstheme="minorEastAsia"/>
                <w:sz w:val="24"/>
                <w:szCs w:val="24"/>
                <w:highlight w:val="none"/>
                <w:u w:val="single"/>
              </w:rPr>
            </w:pPr>
          </w:p>
        </w:tc>
        <w:tc>
          <w:tcPr>
            <w:tcW w:w="1762" w:type="dxa"/>
            <w:noWrap w:val="0"/>
            <w:vAlign w:val="center"/>
          </w:tcPr>
          <w:p w14:paraId="227E62D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u w:val="single"/>
              </w:rPr>
            </w:pPr>
          </w:p>
        </w:tc>
        <w:tc>
          <w:tcPr>
            <w:tcW w:w="1763" w:type="dxa"/>
            <w:noWrap w:val="0"/>
            <w:vAlign w:val="center"/>
          </w:tcPr>
          <w:p w14:paraId="4C8203B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u w:val="single"/>
              </w:rPr>
            </w:pPr>
          </w:p>
        </w:tc>
      </w:tr>
      <w:tr w14:paraId="07CA8B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650" w:type="dxa"/>
            <w:noWrap w:val="0"/>
            <w:vAlign w:val="center"/>
          </w:tcPr>
          <w:p w14:paraId="66B948B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rPr>
            </w:pPr>
          </w:p>
        </w:tc>
        <w:tc>
          <w:tcPr>
            <w:tcW w:w="1588" w:type="dxa"/>
            <w:noWrap w:val="0"/>
            <w:vAlign w:val="center"/>
          </w:tcPr>
          <w:p w14:paraId="56422892">
            <w:pPr>
              <w:keepNext w:val="0"/>
              <w:keepLines w:val="0"/>
              <w:pageBreakBefore w:val="0"/>
              <w:widowControl w:val="0"/>
              <w:kinsoku/>
              <w:wordWrap/>
              <w:overflowPunct/>
              <w:topLinePunct w:val="0"/>
              <w:autoSpaceDE/>
              <w:autoSpaceDN/>
              <w:bidi w:val="0"/>
              <w:adjustRightInd/>
              <w:snapToGrid/>
              <w:spacing w:line="360" w:lineRule="auto"/>
              <w:ind w:left="-109" w:leftChars="-52" w:right="-176" w:rightChars="-84" w:firstLine="0" w:firstLineChars="0"/>
              <w:jc w:val="center"/>
              <w:textAlignment w:val="auto"/>
              <w:rPr>
                <w:rFonts w:hint="eastAsia" w:asciiTheme="minorEastAsia" w:hAnsiTheme="minorEastAsia" w:eastAsiaTheme="minorEastAsia" w:cstheme="minorEastAsia"/>
                <w:sz w:val="24"/>
                <w:szCs w:val="24"/>
                <w:highlight w:val="none"/>
              </w:rPr>
            </w:pPr>
          </w:p>
        </w:tc>
        <w:tc>
          <w:tcPr>
            <w:tcW w:w="1762" w:type="dxa"/>
            <w:noWrap w:val="0"/>
            <w:vAlign w:val="center"/>
          </w:tcPr>
          <w:p w14:paraId="051C3AA5">
            <w:pPr>
              <w:keepNext w:val="0"/>
              <w:keepLines w:val="0"/>
              <w:pageBreakBefore w:val="0"/>
              <w:widowControl w:val="0"/>
              <w:kinsoku/>
              <w:wordWrap/>
              <w:overflowPunct/>
              <w:topLinePunct w:val="0"/>
              <w:autoSpaceDE/>
              <w:autoSpaceDN/>
              <w:bidi w:val="0"/>
              <w:adjustRightInd/>
              <w:snapToGrid/>
              <w:spacing w:line="360" w:lineRule="auto"/>
              <w:ind w:left="-109" w:leftChars="-52" w:right="-176" w:rightChars="-84" w:firstLine="0" w:firstLineChars="0"/>
              <w:jc w:val="center"/>
              <w:textAlignment w:val="auto"/>
              <w:rPr>
                <w:rFonts w:hint="eastAsia" w:asciiTheme="minorEastAsia" w:hAnsiTheme="minorEastAsia" w:eastAsiaTheme="minorEastAsia" w:cstheme="minorEastAsia"/>
                <w:sz w:val="24"/>
                <w:szCs w:val="24"/>
                <w:highlight w:val="none"/>
              </w:rPr>
            </w:pPr>
          </w:p>
        </w:tc>
        <w:tc>
          <w:tcPr>
            <w:tcW w:w="1763" w:type="dxa"/>
            <w:noWrap w:val="0"/>
            <w:vAlign w:val="center"/>
          </w:tcPr>
          <w:p w14:paraId="25553BF1">
            <w:pPr>
              <w:keepNext w:val="0"/>
              <w:keepLines w:val="0"/>
              <w:pageBreakBefore w:val="0"/>
              <w:widowControl w:val="0"/>
              <w:kinsoku/>
              <w:wordWrap/>
              <w:overflowPunct/>
              <w:topLinePunct w:val="0"/>
              <w:autoSpaceDE/>
              <w:autoSpaceDN/>
              <w:bidi w:val="0"/>
              <w:adjustRightInd/>
              <w:snapToGrid/>
              <w:ind w:left="-109" w:leftChars="-52" w:firstLine="0" w:firstLineChars="0"/>
              <w:jc w:val="center"/>
              <w:textAlignment w:val="auto"/>
              <w:rPr>
                <w:rFonts w:hint="eastAsia" w:asciiTheme="minorEastAsia" w:hAnsiTheme="minorEastAsia" w:eastAsiaTheme="minorEastAsia" w:cstheme="minorEastAsia"/>
                <w:sz w:val="24"/>
                <w:szCs w:val="24"/>
                <w:highlight w:val="none"/>
                <w:u w:val="single"/>
              </w:rPr>
            </w:pPr>
          </w:p>
        </w:tc>
        <w:tc>
          <w:tcPr>
            <w:tcW w:w="1762" w:type="dxa"/>
            <w:noWrap w:val="0"/>
            <w:vAlign w:val="center"/>
          </w:tcPr>
          <w:p w14:paraId="7D1C83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u w:val="single"/>
              </w:rPr>
            </w:pPr>
          </w:p>
        </w:tc>
        <w:tc>
          <w:tcPr>
            <w:tcW w:w="1763" w:type="dxa"/>
            <w:noWrap w:val="0"/>
            <w:vAlign w:val="center"/>
          </w:tcPr>
          <w:p w14:paraId="7F04049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4"/>
                <w:szCs w:val="24"/>
                <w:highlight w:val="none"/>
                <w:u w:val="single"/>
              </w:rPr>
            </w:pPr>
          </w:p>
        </w:tc>
      </w:tr>
    </w:tbl>
    <w:p w14:paraId="12C31408">
      <w:pPr>
        <w:spacing w:before="181" w:line="360" w:lineRule="auto"/>
        <w:ind w:left="26" w:firstLine="480"/>
        <w:jc w:val="both"/>
        <w:rPr>
          <w:rFonts w:hint="eastAsia" w:asciiTheme="minorEastAsia" w:hAnsiTheme="minorEastAsia" w:eastAsiaTheme="minorEastAsia" w:cstheme="minorEastAsia"/>
          <w:sz w:val="24"/>
          <w:szCs w:val="24"/>
          <w:highlight w:val="none"/>
        </w:rPr>
      </w:pPr>
    </w:p>
    <w:p w14:paraId="46342ADD">
      <w:pPr>
        <w:spacing w:before="183" w:line="219" w:lineRule="auto"/>
        <w:ind w:left="26"/>
        <w:rPr>
          <w:rFonts w:hint="eastAsia" w:asciiTheme="minorEastAsia" w:hAnsiTheme="minorEastAsia" w:eastAsiaTheme="minorEastAsia" w:cstheme="minorEastAsia"/>
          <w:b/>
          <w:bCs/>
          <w:spacing w:val="-13"/>
          <w:sz w:val="24"/>
          <w:szCs w:val="24"/>
          <w:highlight w:val="none"/>
        </w:rPr>
      </w:pPr>
      <w:r>
        <w:rPr>
          <w:rFonts w:hint="eastAsia" w:asciiTheme="minorEastAsia" w:hAnsiTheme="minorEastAsia" w:eastAsiaTheme="minorEastAsia" w:cstheme="minorEastAsia"/>
          <w:b/>
          <w:bCs/>
          <w:spacing w:val="-13"/>
          <w:sz w:val="24"/>
          <w:szCs w:val="24"/>
          <w:highlight w:val="none"/>
        </w:rPr>
        <w:t>备注：</w:t>
      </w:r>
    </w:p>
    <w:p w14:paraId="4F91CF40">
      <w:pPr>
        <w:spacing w:before="183" w:line="219" w:lineRule="auto"/>
        <w:ind w:left="26"/>
        <w:rPr>
          <w:rFonts w:hint="eastAsia" w:asciiTheme="minorEastAsia" w:hAnsiTheme="minorEastAsia" w:eastAsiaTheme="minorEastAsia" w:cstheme="minorEastAsia"/>
          <w:spacing w:val="-13"/>
          <w:sz w:val="24"/>
          <w:szCs w:val="24"/>
          <w:highlight w:val="none"/>
        </w:rPr>
      </w:pPr>
      <w:r>
        <w:rPr>
          <w:rFonts w:hint="eastAsia" w:asciiTheme="minorEastAsia" w:hAnsiTheme="minorEastAsia" w:eastAsiaTheme="minorEastAsia" w:cstheme="minorEastAsia"/>
          <w:spacing w:val="-13"/>
          <w:sz w:val="24"/>
          <w:szCs w:val="24"/>
          <w:highlight w:val="none"/>
        </w:rPr>
        <w:t>1</w:t>
      </w:r>
      <w:r>
        <w:rPr>
          <w:rFonts w:hint="eastAsia" w:asciiTheme="minorEastAsia" w:hAnsiTheme="minorEastAsia" w:eastAsiaTheme="minorEastAsia" w:cstheme="minorEastAsia"/>
          <w:spacing w:val="-13"/>
          <w:sz w:val="24"/>
          <w:szCs w:val="24"/>
          <w:highlight w:val="none"/>
          <w:lang w:val="en-US" w:eastAsia="zh-CN"/>
        </w:rPr>
        <w:t>.供应商应以不低于招标文件要求的档次、技术、性能的产品或服务参与投标，否则视为无效投标</w:t>
      </w:r>
      <w:r>
        <w:rPr>
          <w:rFonts w:hint="eastAsia" w:asciiTheme="minorEastAsia" w:hAnsiTheme="minorEastAsia" w:eastAsiaTheme="minorEastAsia" w:cstheme="minorEastAsia"/>
          <w:spacing w:val="-13"/>
          <w:sz w:val="24"/>
          <w:szCs w:val="24"/>
          <w:highlight w:val="none"/>
        </w:rPr>
        <w:t>；</w:t>
      </w:r>
    </w:p>
    <w:p w14:paraId="4BE2A6FC">
      <w:pPr>
        <w:spacing w:before="183" w:line="219" w:lineRule="auto"/>
        <w:ind w:left="26"/>
        <w:rPr>
          <w:rFonts w:hint="eastAsia" w:asciiTheme="minorEastAsia" w:hAnsiTheme="minorEastAsia" w:eastAsiaTheme="minorEastAsia" w:cstheme="minorEastAsia"/>
          <w:spacing w:val="-13"/>
          <w:sz w:val="24"/>
          <w:szCs w:val="24"/>
          <w:highlight w:val="none"/>
        </w:rPr>
      </w:pPr>
      <w:r>
        <w:rPr>
          <w:rFonts w:hint="eastAsia" w:asciiTheme="minorEastAsia" w:hAnsiTheme="minorEastAsia" w:eastAsiaTheme="minorEastAsia" w:cstheme="minorEastAsia"/>
          <w:spacing w:val="-13"/>
          <w:sz w:val="24"/>
          <w:szCs w:val="24"/>
          <w:highlight w:val="none"/>
        </w:rPr>
        <w:t>2</w:t>
      </w:r>
      <w:r>
        <w:rPr>
          <w:rFonts w:hint="eastAsia" w:asciiTheme="minorEastAsia" w:hAnsiTheme="minorEastAsia" w:eastAsiaTheme="minorEastAsia" w:cstheme="minorEastAsia"/>
          <w:spacing w:val="-13"/>
          <w:sz w:val="24"/>
          <w:szCs w:val="24"/>
          <w:highlight w:val="none"/>
          <w:lang w:val="en-US" w:eastAsia="zh-CN"/>
        </w:rPr>
        <w:t>.</w:t>
      </w:r>
      <w:r>
        <w:rPr>
          <w:rFonts w:hint="eastAsia" w:asciiTheme="minorEastAsia" w:hAnsiTheme="minorEastAsia" w:eastAsiaTheme="minorEastAsia" w:cstheme="minorEastAsia"/>
          <w:spacing w:val="-13"/>
          <w:sz w:val="24"/>
          <w:szCs w:val="24"/>
          <w:highlight w:val="none"/>
        </w:rPr>
        <w:t>“有无偏</w:t>
      </w:r>
      <w:r>
        <w:rPr>
          <w:rFonts w:hint="eastAsia" w:asciiTheme="minorEastAsia" w:hAnsiTheme="minorEastAsia" w:eastAsiaTheme="minorEastAsia" w:cstheme="minorEastAsia"/>
          <w:spacing w:val="-13"/>
          <w:sz w:val="24"/>
          <w:szCs w:val="24"/>
          <w:highlight w:val="none"/>
          <w:lang w:val="en-US" w:eastAsia="zh-CN"/>
        </w:rPr>
        <w:t>离</w:t>
      </w:r>
      <w:r>
        <w:rPr>
          <w:rFonts w:hint="eastAsia" w:asciiTheme="minorEastAsia" w:hAnsiTheme="minorEastAsia" w:eastAsiaTheme="minorEastAsia" w:cstheme="minorEastAsia"/>
          <w:spacing w:val="-13"/>
          <w:sz w:val="24"/>
          <w:szCs w:val="24"/>
          <w:highlight w:val="none"/>
        </w:rPr>
        <w:t>”一栏中应填写正偏</w:t>
      </w:r>
      <w:r>
        <w:rPr>
          <w:rFonts w:hint="eastAsia" w:asciiTheme="minorEastAsia" w:hAnsiTheme="minorEastAsia" w:eastAsiaTheme="minorEastAsia" w:cstheme="minorEastAsia"/>
          <w:spacing w:val="-13"/>
          <w:sz w:val="24"/>
          <w:szCs w:val="24"/>
          <w:highlight w:val="none"/>
          <w:lang w:val="en-US" w:eastAsia="zh-CN"/>
        </w:rPr>
        <w:t>离</w:t>
      </w:r>
      <w:r>
        <w:rPr>
          <w:rFonts w:hint="eastAsia" w:asciiTheme="minorEastAsia" w:hAnsiTheme="minorEastAsia" w:eastAsiaTheme="minorEastAsia" w:cstheme="minorEastAsia"/>
          <w:spacing w:val="-13"/>
          <w:sz w:val="24"/>
          <w:szCs w:val="24"/>
          <w:highlight w:val="none"/>
        </w:rPr>
        <w:t>、无偏</w:t>
      </w:r>
      <w:r>
        <w:rPr>
          <w:rFonts w:hint="eastAsia" w:asciiTheme="minorEastAsia" w:hAnsiTheme="minorEastAsia" w:eastAsiaTheme="minorEastAsia" w:cstheme="minorEastAsia"/>
          <w:spacing w:val="-13"/>
          <w:sz w:val="24"/>
          <w:szCs w:val="24"/>
          <w:highlight w:val="none"/>
          <w:lang w:val="en-US" w:eastAsia="zh-CN"/>
        </w:rPr>
        <w:t>离</w:t>
      </w:r>
      <w:r>
        <w:rPr>
          <w:rFonts w:hint="eastAsia" w:asciiTheme="minorEastAsia" w:hAnsiTheme="minorEastAsia" w:eastAsiaTheme="minorEastAsia" w:cstheme="minorEastAsia"/>
          <w:spacing w:val="-13"/>
          <w:sz w:val="24"/>
          <w:szCs w:val="24"/>
          <w:highlight w:val="none"/>
        </w:rPr>
        <w:t>或负偏</w:t>
      </w:r>
      <w:r>
        <w:rPr>
          <w:rFonts w:hint="eastAsia" w:asciiTheme="minorEastAsia" w:hAnsiTheme="minorEastAsia" w:eastAsiaTheme="minorEastAsia" w:cstheme="minorEastAsia"/>
          <w:spacing w:val="-13"/>
          <w:sz w:val="24"/>
          <w:szCs w:val="24"/>
          <w:highlight w:val="none"/>
          <w:lang w:val="en-US" w:eastAsia="zh-CN"/>
        </w:rPr>
        <w:t>离</w:t>
      </w:r>
      <w:r>
        <w:rPr>
          <w:rFonts w:hint="eastAsia" w:asciiTheme="minorEastAsia" w:hAnsiTheme="minorEastAsia" w:eastAsiaTheme="minorEastAsia" w:cstheme="minorEastAsia"/>
          <w:spacing w:val="-13"/>
          <w:sz w:val="24"/>
          <w:szCs w:val="24"/>
          <w:highlight w:val="none"/>
        </w:rPr>
        <w:t>，不应填写其他内容；</w:t>
      </w:r>
    </w:p>
    <w:p w14:paraId="3479D082">
      <w:pPr>
        <w:spacing w:before="183" w:line="219" w:lineRule="auto"/>
        <w:ind w:left="26"/>
        <w:rPr>
          <w:rFonts w:hint="eastAsia" w:asciiTheme="minorEastAsia" w:hAnsiTheme="minorEastAsia" w:eastAsiaTheme="minorEastAsia" w:cstheme="minorEastAsia"/>
          <w:spacing w:val="-13"/>
          <w:sz w:val="24"/>
          <w:szCs w:val="24"/>
          <w:highlight w:val="none"/>
        </w:rPr>
      </w:pPr>
      <w:r>
        <w:rPr>
          <w:rFonts w:hint="eastAsia" w:asciiTheme="minorEastAsia" w:hAnsiTheme="minorEastAsia" w:eastAsiaTheme="minorEastAsia" w:cstheme="minorEastAsia"/>
          <w:spacing w:val="-13"/>
          <w:sz w:val="24"/>
          <w:szCs w:val="24"/>
          <w:highlight w:val="none"/>
        </w:rPr>
        <w:t>3</w:t>
      </w:r>
      <w:r>
        <w:rPr>
          <w:rFonts w:hint="eastAsia" w:asciiTheme="minorEastAsia" w:hAnsiTheme="minorEastAsia" w:eastAsiaTheme="minorEastAsia" w:cstheme="minorEastAsia"/>
          <w:spacing w:val="-13"/>
          <w:sz w:val="24"/>
          <w:szCs w:val="24"/>
          <w:highlight w:val="none"/>
          <w:lang w:val="en-US" w:eastAsia="zh-CN"/>
        </w:rPr>
        <w:t>.</w:t>
      </w:r>
      <w:r>
        <w:rPr>
          <w:rFonts w:hint="eastAsia" w:asciiTheme="minorEastAsia" w:hAnsiTheme="minorEastAsia" w:eastAsiaTheme="minorEastAsia" w:cstheme="minorEastAsia"/>
          <w:spacing w:val="-13"/>
          <w:sz w:val="24"/>
          <w:szCs w:val="24"/>
          <w:highlight w:val="none"/>
        </w:rPr>
        <w:t>“偏</w:t>
      </w:r>
      <w:r>
        <w:rPr>
          <w:rFonts w:hint="eastAsia" w:asciiTheme="minorEastAsia" w:hAnsiTheme="minorEastAsia" w:eastAsiaTheme="minorEastAsia" w:cstheme="minorEastAsia"/>
          <w:spacing w:val="-13"/>
          <w:sz w:val="24"/>
          <w:szCs w:val="24"/>
          <w:highlight w:val="none"/>
          <w:lang w:val="en-US" w:eastAsia="zh-CN"/>
        </w:rPr>
        <w:t>离</w:t>
      </w:r>
      <w:r>
        <w:rPr>
          <w:rFonts w:hint="eastAsia" w:asciiTheme="minorEastAsia" w:hAnsiTheme="minorEastAsia" w:eastAsiaTheme="minorEastAsia" w:cstheme="minorEastAsia"/>
          <w:spacing w:val="-13"/>
          <w:sz w:val="24"/>
          <w:szCs w:val="24"/>
          <w:highlight w:val="none"/>
        </w:rPr>
        <w:t>描述”一栏中由投标人对所投产品的规格参数对应招标文件要求就偏差之处作以重点描述。</w:t>
      </w:r>
    </w:p>
    <w:p w14:paraId="3D6F6FFA">
      <w:pPr>
        <w:spacing w:before="183" w:line="219" w:lineRule="auto"/>
        <w:ind w:left="26"/>
        <w:rPr>
          <w:rFonts w:hint="eastAsia" w:asciiTheme="minorEastAsia" w:hAnsiTheme="minorEastAsia" w:eastAsiaTheme="minorEastAsia" w:cstheme="minorEastAsia"/>
          <w:spacing w:val="-13"/>
          <w:sz w:val="24"/>
          <w:szCs w:val="24"/>
          <w:highlight w:val="none"/>
        </w:rPr>
      </w:pPr>
      <w:r>
        <w:rPr>
          <w:rFonts w:hint="eastAsia" w:asciiTheme="minorEastAsia" w:hAnsiTheme="minorEastAsia" w:eastAsiaTheme="minorEastAsia" w:cstheme="minorEastAsia"/>
          <w:spacing w:val="-13"/>
          <w:sz w:val="24"/>
          <w:szCs w:val="24"/>
          <w:highlight w:val="none"/>
          <w:lang w:val="en-US" w:eastAsia="zh-CN"/>
        </w:rPr>
        <w:t>4.</w:t>
      </w:r>
      <w:r>
        <w:rPr>
          <w:rFonts w:hint="eastAsia" w:asciiTheme="minorEastAsia" w:hAnsiTheme="minorEastAsia" w:eastAsiaTheme="minorEastAsia" w:cstheme="minorEastAsia"/>
          <w:spacing w:val="-13"/>
          <w:sz w:val="24"/>
          <w:szCs w:val="24"/>
          <w:highlight w:val="none"/>
        </w:rPr>
        <w:t>此表仅为格式示例,不具有约束性,投标人可根据需要对表进行扩展或修改。</w:t>
      </w:r>
    </w:p>
    <w:p w14:paraId="0DF8C9C7">
      <w:pPr>
        <w:spacing w:before="78" w:line="219" w:lineRule="auto"/>
        <w:ind w:left="25"/>
        <w:rPr>
          <w:rFonts w:hint="eastAsia" w:asciiTheme="minorEastAsia" w:hAnsiTheme="minorEastAsia" w:eastAsiaTheme="minorEastAsia" w:cstheme="minorEastAsia"/>
          <w:spacing w:val="1"/>
          <w:sz w:val="24"/>
          <w:szCs w:val="24"/>
          <w:highlight w:val="none"/>
        </w:rPr>
      </w:pPr>
    </w:p>
    <w:p w14:paraId="04730F55">
      <w:pPr>
        <w:spacing w:before="78" w:line="219" w:lineRule="auto"/>
        <w:ind w:left="25"/>
        <w:rPr>
          <w:rFonts w:hint="eastAsia" w:asciiTheme="minorEastAsia" w:hAnsiTheme="minorEastAsia" w:eastAsiaTheme="minorEastAsia" w:cstheme="minorEastAsia"/>
          <w:spacing w:val="1"/>
          <w:sz w:val="24"/>
          <w:szCs w:val="24"/>
          <w:highlight w:val="none"/>
        </w:rPr>
      </w:pPr>
    </w:p>
    <w:p w14:paraId="7D9D5D50">
      <w:pPr>
        <w:spacing w:before="78" w:line="219" w:lineRule="auto"/>
        <w:ind w:left="25"/>
        <w:rPr>
          <w:rFonts w:hint="eastAsia" w:asciiTheme="minorEastAsia" w:hAnsiTheme="minorEastAsia" w:eastAsiaTheme="minorEastAsia" w:cstheme="minorEastAsia"/>
          <w:spacing w:val="1"/>
          <w:sz w:val="24"/>
          <w:szCs w:val="24"/>
          <w:highlight w:val="none"/>
        </w:rPr>
      </w:pPr>
    </w:p>
    <w:p w14:paraId="2E82FD06">
      <w:pPr>
        <w:spacing w:before="78" w:line="219" w:lineRule="auto"/>
        <w:ind w:left="25"/>
        <w:rPr>
          <w:rFonts w:hint="eastAsia" w:asciiTheme="minorEastAsia" w:hAnsiTheme="minorEastAsia" w:eastAsiaTheme="minorEastAsia" w:cstheme="minorEastAsia"/>
          <w:spacing w:val="1"/>
          <w:sz w:val="24"/>
          <w:szCs w:val="24"/>
          <w:highlight w:val="none"/>
        </w:rPr>
      </w:pPr>
    </w:p>
    <w:p w14:paraId="27FE8C65">
      <w:pPr>
        <w:spacing w:before="78" w:line="219" w:lineRule="auto"/>
        <w:ind w:left="25"/>
        <w:rPr>
          <w:rFonts w:hint="eastAsia" w:asciiTheme="minorEastAsia" w:hAnsiTheme="minorEastAsia" w:eastAsiaTheme="minorEastAsia" w:cstheme="minorEastAsia"/>
          <w:spacing w:val="1"/>
          <w:sz w:val="24"/>
          <w:szCs w:val="24"/>
          <w:highlight w:val="none"/>
        </w:rPr>
      </w:pPr>
    </w:p>
    <w:p w14:paraId="17EB79A6">
      <w:pPr>
        <w:spacing w:before="78" w:line="219" w:lineRule="auto"/>
        <w:ind w:left="25"/>
        <w:rPr>
          <w:rFonts w:hint="eastAsia" w:asciiTheme="minorEastAsia" w:hAnsiTheme="minorEastAsia" w:eastAsiaTheme="minorEastAsia" w:cstheme="minorEastAsia"/>
          <w:spacing w:val="1"/>
          <w:sz w:val="24"/>
          <w:szCs w:val="24"/>
          <w:highlight w:val="none"/>
        </w:rPr>
      </w:pPr>
    </w:p>
    <w:p w14:paraId="33078C62">
      <w:pPr>
        <w:spacing w:before="78" w:line="219" w:lineRule="auto"/>
        <w:ind w:left="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供应商</w:t>
      </w:r>
      <w:r>
        <w:rPr>
          <w:rFonts w:hint="eastAsia" w:asciiTheme="minorEastAsia" w:hAnsiTheme="minorEastAsia" w:eastAsiaTheme="minorEastAsia" w:cstheme="minorEastAsia"/>
          <w:spacing w:val="-14"/>
          <w:sz w:val="24"/>
          <w:szCs w:val="24"/>
          <w:highlight w:val="none"/>
        </w:rPr>
        <w:t>：（</w:t>
      </w:r>
      <w:r>
        <w:rPr>
          <w:rFonts w:hint="eastAsia" w:asciiTheme="minorEastAsia" w:hAnsiTheme="minorEastAsia" w:eastAsiaTheme="minorEastAsia" w:cstheme="minorEastAsia"/>
          <w:spacing w:val="1"/>
          <w:sz w:val="24"/>
          <w:szCs w:val="24"/>
          <w:highlight w:val="none"/>
        </w:rPr>
        <w:t>盖单位公章或</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1"/>
          <w:sz w:val="24"/>
          <w:szCs w:val="24"/>
          <w:highlight w:val="none"/>
        </w:rPr>
        <w:t>电子印章）</w:t>
      </w:r>
    </w:p>
    <w:p w14:paraId="352907E8">
      <w:pPr>
        <w:spacing w:before="183" w:line="219" w:lineRule="auto"/>
        <w:ind w:left="2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盖章或CA电子印章或电子签字印章）</w:t>
      </w:r>
    </w:p>
    <w:p w14:paraId="7DAF8543">
      <w:pPr>
        <w:spacing w:before="180" w:line="220" w:lineRule="auto"/>
        <w:ind w:left="6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0"/>
          <w:sz w:val="24"/>
          <w:szCs w:val="24"/>
          <w:highlight w:val="none"/>
        </w:rPr>
        <w:t>日期：年月日</w:t>
      </w:r>
    </w:p>
    <w:p w14:paraId="7E9299BF">
      <w:pPr>
        <w:spacing w:line="220" w:lineRule="auto"/>
        <w:rPr>
          <w:rFonts w:hint="eastAsia" w:asciiTheme="minorEastAsia" w:hAnsiTheme="minorEastAsia" w:eastAsiaTheme="minorEastAsia" w:cstheme="minorEastAsia"/>
          <w:sz w:val="24"/>
          <w:szCs w:val="24"/>
          <w:highlight w:val="none"/>
        </w:rPr>
        <w:sectPr>
          <w:footerReference r:id="rId23" w:type="default"/>
          <w:pgSz w:w="11907" w:h="16840"/>
          <w:pgMar w:top="1431" w:right="1725" w:bottom="1239" w:left="1786" w:header="680" w:footer="964" w:gutter="0"/>
          <w:pgNumType w:fmt="decimal"/>
          <w:cols w:space="720" w:num="1"/>
        </w:sectPr>
      </w:pPr>
    </w:p>
    <w:p w14:paraId="35FBE246">
      <w:pPr>
        <w:spacing w:line="370" w:lineRule="auto"/>
        <w:rPr>
          <w:rFonts w:hint="eastAsia" w:asciiTheme="minorEastAsia" w:hAnsiTheme="minorEastAsia" w:eastAsiaTheme="minorEastAsia" w:cstheme="minorEastAsia"/>
          <w:sz w:val="21"/>
          <w:highlight w:val="none"/>
        </w:rPr>
      </w:pPr>
    </w:p>
    <w:p w14:paraId="62AE332B">
      <w:pPr>
        <w:spacing w:before="100" w:line="225" w:lineRule="auto"/>
        <w:ind w:left="2896"/>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5"/>
          <w:sz w:val="31"/>
          <w:szCs w:val="31"/>
          <w:highlight w:val="none"/>
        </w:rPr>
        <w:t>六、资格审查资料</w:t>
      </w:r>
    </w:p>
    <w:p w14:paraId="4B1013ED">
      <w:pPr>
        <w:spacing w:line="414" w:lineRule="auto"/>
        <w:rPr>
          <w:rFonts w:hint="eastAsia" w:asciiTheme="minorEastAsia" w:hAnsiTheme="minorEastAsia" w:eastAsiaTheme="minorEastAsia" w:cstheme="minorEastAsia"/>
          <w:sz w:val="21"/>
          <w:highlight w:val="none"/>
        </w:rPr>
      </w:pPr>
    </w:p>
    <w:p w14:paraId="7A26AD8B">
      <w:pPr>
        <w:spacing w:before="91" w:line="220" w:lineRule="auto"/>
        <w:ind w:left="1664"/>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1"/>
          <w:sz w:val="28"/>
          <w:szCs w:val="28"/>
          <w:highlight w:val="none"/>
        </w:rPr>
        <w:t>（附涉及到供应商资格的全部证明材料）</w:t>
      </w:r>
    </w:p>
    <w:p w14:paraId="2A4A59BB">
      <w:pPr>
        <w:spacing w:line="220" w:lineRule="auto"/>
        <w:rPr>
          <w:rFonts w:hint="eastAsia" w:asciiTheme="minorEastAsia" w:hAnsiTheme="minorEastAsia" w:eastAsiaTheme="minorEastAsia" w:cstheme="minorEastAsia"/>
          <w:sz w:val="28"/>
          <w:szCs w:val="28"/>
          <w:highlight w:val="none"/>
        </w:rPr>
        <w:sectPr>
          <w:footerReference r:id="rId24" w:type="default"/>
          <w:pgSz w:w="11907" w:h="16840"/>
          <w:pgMar w:top="1431" w:right="1786" w:bottom="1239" w:left="1786" w:header="680" w:footer="964" w:gutter="0"/>
          <w:pgNumType w:fmt="decimal"/>
          <w:cols w:space="720" w:num="1"/>
        </w:sectPr>
      </w:pPr>
    </w:p>
    <w:p w14:paraId="0E22FD4E">
      <w:pPr>
        <w:spacing w:line="368" w:lineRule="auto"/>
        <w:rPr>
          <w:rFonts w:hint="eastAsia" w:asciiTheme="minorEastAsia" w:hAnsiTheme="minorEastAsia" w:eastAsiaTheme="minorEastAsia" w:cstheme="minorEastAsia"/>
          <w:sz w:val="21"/>
          <w:highlight w:val="none"/>
        </w:rPr>
      </w:pPr>
    </w:p>
    <w:p w14:paraId="08DAB937">
      <w:pPr>
        <w:spacing w:before="101" w:line="225" w:lineRule="auto"/>
        <w:ind w:left="2571"/>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6"/>
          <w:sz w:val="31"/>
          <w:szCs w:val="31"/>
          <w:highlight w:val="none"/>
        </w:rPr>
        <w:t>七、反商业贿赂承诺书</w:t>
      </w:r>
    </w:p>
    <w:p w14:paraId="3DB124E2">
      <w:pPr>
        <w:spacing w:line="316" w:lineRule="auto"/>
        <w:rPr>
          <w:rFonts w:hint="eastAsia" w:asciiTheme="minorEastAsia" w:hAnsiTheme="minorEastAsia" w:eastAsiaTheme="minorEastAsia" w:cstheme="minorEastAsia"/>
          <w:sz w:val="21"/>
          <w:highlight w:val="none"/>
        </w:rPr>
      </w:pPr>
    </w:p>
    <w:p w14:paraId="714B8B46">
      <w:pPr>
        <w:spacing w:line="317" w:lineRule="auto"/>
        <w:rPr>
          <w:rFonts w:hint="eastAsia" w:asciiTheme="minorEastAsia" w:hAnsiTheme="minorEastAsia" w:eastAsiaTheme="minorEastAsia" w:cstheme="minorEastAsia"/>
          <w:sz w:val="21"/>
          <w:highlight w:val="none"/>
        </w:rPr>
      </w:pPr>
    </w:p>
    <w:p w14:paraId="5F67CA31">
      <w:pPr>
        <w:spacing w:before="78" w:line="359" w:lineRule="auto"/>
        <w:ind w:left="23" w:right="63" w:firstLine="484"/>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为了规范政府采购活动，杜绝不正当竞争和不</w:t>
      </w:r>
      <w:r>
        <w:rPr>
          <w:rFonts w:hint="eastAsia" w:asciiTheme="minorEastAsia" w:hAnsiTheme="minorEastAsia" w:eastAsiaTheme="minorEastAsia" w:cstheme="minorEastAsia"/>
          <w:spacing w:val="-4"/>
          <w:sz w:val="24"/>
          <w:szCs w:val="24"/>
          <w:highlight w:val="none"/>
        </w:rPr>
        <w:t>廉洁行为，预防和制止政府采</w:t>
      </w:r>
      <w:r>
        <w:rPr>
          <w:rFonts w:hint="eastAsia" w:asciiTheme="minorEastAsia" w:hAnsiTheme="minorEastAsia" w:eastAsiaTheme="minorEastAsia" w:cstheme="minorEastAsia"/>
          <w:spacing w:val="-3"/>
          <w:sz w:val="24"/>
          <w:szCs w:val="24"/>
          <w:highlight w:val="none"/>
        </w:rPr>
        <w:t>购领域中的违法违纪和商业贿赂行为，从源头上预防和治理腐败，根据国家</w:t>
      </w:r>
      <w:r>
        <w:rPr>
          <w:rFonts w:hint="eastAsia" w:asciiTheme="minorEastAsia" w:hAnsiTheme="minorEastAsia" w:eastAsiaTheme="minorEastAsia" w:cstheme="minorEastAsia"/>
          <w:spacing w:val="-4"/>
          <w:sz w:val="24"/>
          <w:szCs w:val="24"/>
          <w:highlight w:val="none"/>
        </w:rPr>
        <w:t>有关</w:t>
      </w:r>
      <w:r>
        <w:rPr>
          <w:rFonts w:hint="eastAsia" w:asciiTheme="minorEastAsia" w:hAnsiTheme="minorEastAsia" w:eastAsiaTheme="minorEastAsia" w:cstheme="minorEastAsia"/>
          <w:spacing w:val="-3"/>
          <w:sz w:val="24"/>
          <w:szCs w:val="24"/>
          <w:highlight w:val="none"/>
        </w:rPr>
        <w:t>法规和廉政建设的各项规定，以及国务院廉政工作会议的精神，我公司特制</w:t>
      </w:r>
      <w:r>
        <w:rPr>
          <w:rFonts w:hint="eastAsia" w:asciiTheme="minorEastAsia" w:hAnsiTheme="minorEastAsia" w:eastAsiaTheme="minorEastAsia" w:cstheme="minorEastAsia"/>
          <w:spacing w:val="-4"/>
          <w:sz w:val="24"/>
          <w:szCs w:val="24"/>
          <w:highlight w:val="none"/>
        </w:rPr>
        <w:t>定本</w:t>
      </w:r>
      <w:r>
        <w:rPr>
          <w:rFonts w:hint="eastAsia" w:asciiTheme="minorEastAsia" w:hAnsiTheme="minorEastAsia" w:eastAsiaTheme="minorEastAsia" w:cstheme="minorEastAsia"/>
          <w:spacing w:val="-1"/>
          <w:sz w:val="24"/>
          <w:szCs w:val="24"/>
          <w:highlight w:val="none"/>
        </w:rPr>
        <w:t>承诺书，并严格遵守</w:t>
      </w:r>
    </w:p>
    <w:p w14:paraId="7071259F">
      <w:pPr>
        <w:spacing w:line="219" w:lineRule="auto"/>
        <w:ind w:left="50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一、遵守国家、自治区有关法律、规章，做好规范服务。</w:t>
      </w:r>
    </w:p>
    <w:p w14:paraId="31D1F21A">
      <w:pPr>
        <w:spacing w:before="182" w:line="289" w:lineRule="auto"/>
        <w:ind w:left="24" w:firstLine="48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二、敬业守法、秉公办事、不徇私情，互相支持、不推诿扯皮、不设卡刁难，</w:t>
      </w:r>
      <w:r>
        <w:rPr>
          <w:rFonts w:hint="eastAsia" w:asciiTheme="minorEastAsia" w:hAnsiTheme="minorEastAsia" w:eastAsiaTheme="minorEastAsia" w:cstheme="minorEastAsia"/>
          <w:spacing w:val="-1"/>
          <w:sz w:val="24"/>
          <w:szCs w:val="24"/>
          <w:highlight w:val="none"/>
        </w:rPr>
        <w:t>廉洁自律、维护企业声誉。</w:t>
      </w:r>
    </w:p>
    <w:p w14:paraId="35E2FE94">
      <w:pPr>
        <w:spacing w:before="181" w:line="219" w:lineRule="auto"/>
        <w:ind w:left="5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三、不得采取不正当的手段挤掉竞争对手，从而非法挤占市场。</w:t>
      </w:r>
    </w:p>
    <w:p w14:paraId="6FF801EE">
      <w:pPr>
        <w:spacing w:before="182" w:line="290" w:lineRule="auto"/>
        <w:ind w:left="26" w:right="4" w:firstLine="50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四、不得与投标人相互勾结私下协议，弄虚作假，陪标、串</w:t>
      </w:r>
      <w:r>
        <w:rPr>
          <w:rFonts w:hint="eastAsia" w:asciiTheme="minorEastAsia" w:hAnsiTheme="minorEastAsia" w:eastAsiaTheme="minorEastAsia" w:cstheme="minorEastAsia"/>
          <w:spacing w:val="-3"/>
          <w:sz w:val="24"/>
          <w:szCs w:val="24"/>
          <w:highlight w:val="none"/>
        </w:rPr>
        <w:t>标、抬高价格、</w:t>
      </w:r>
      <w:r>
        <w:rPr>
          <w:rFonts w:hint="eastAsia" w:asciiTheme="minorEastAsia" w:hAnsiTheme="minorEastAsia" w:eastAsiaTheme="minorEastAsia" w:cstheme="minorEastAsia"/>
          <w:spacing w:val="-1"/>
          <w:sz w:val="24"/>
          <w:szCs w:val="24"/>
          <w:highlight w:val="none"/>
        </w:rPr>
        <w:t>私下更换中标产品等行为。</w:t>
      </w:r>
    </w:p>
    <w:p w14:paraId="3E06321C">
      <w:pPr>
        <w:spacing w:before="180" w:line="219"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五、不得在投标过程中，采取任何形式向招标机构和招标人进行商业行贿。</w:t>
      </w:r>
    </w:p>
    <w:p w14:paraId="3F8E2FD9">
      <w:pPr>
        <w:spacing w:before="184" w:line="288" w:lineRule="auto"/>
        <w:ind w:left="38" w:right="63" w:firstLine="46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六、不对国家工作人员、评标人员及其招标人以</w:t>
      </w:r>
      <w:r>
        <w:rPr>
          <w:rFonts w:hint="eastAsia" w:asciiTheme="minorEastAsia" w:hAnsiTheme="minorEastAsia" w:eastAsiaTheme="minorEastAsia" w:cstheme="minorEastAsia"/>
          <w:spacing w:val="-4"/>
          <w:sz w:val="24"/>
          <w:szCs w:val="24"/>
          <w:highlight w:val="none"/>
        </w:rPr>
        <w:t>佣金、回扣、咨询费、劳务</w:t>
      </w:r>
      <w:r>
        <w:rPr>
          <w:rFonts w:hint="eastAsia" w:asciiTheme="minorEastAsia" w:hAnsiTheme="minorEastAsia" w:eastAsiaTheme="minorEastAsia" w:cstheme="minorEastAsia"/>
          <w:spacing w:val="-2"/>
          <w:sz w:val="24"/>
          <w:szCs w:val="24"/>
          <w:highlight w:val="none"/>
        </w:rPr>
        <w:t>费等形式，赠送礼金、礼品、有价证券等；</w:t>
      </w:r>
    </w:p>
    <w:p w14:paraId="336FB9D6">
      <w:pPr>
        <w:spacing w:before="184" w:line="221" w:lineRule="auto"/>
        <w:ind w:left="50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七、不参与于投标有关的宴请、旅游及消费活动；</w:t>
      </w:r>
    </w:p>
    <w:p w14:paraId="0E902B6B">
      <w:pPr>
        <w:spacing w:before="178" w:line="221" w:lineRule="auto"/>
        <w:ind w:left="50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八、不从事不正当的交易。</w:t>
      </w:r>
    </w:p>
    <w:p w14:paraId="045A3FF3">
      <w:pPr>
        <w:spacing w:before="181" w:line="289" w:lineRule="auto"/>
        <w:ind w:left="34" w:right="63" w:firstLine="47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九、本单位承诺严格遵守上述条款，愿接受社会监督，若有违反愿承担法律</w:t>
      </w:r>
      <w:r>
        <w:rPr>
          <w:rFonts w:hint="eastAsia" w:asciiTheme="minorEastAsia" w:hAnsiTheme="minorEastAsia" w:eastAsiaTheme="minorEastAsia" w:cstheme="minorEastAsia"/>
          <w:spacing w:val="-6"/>
          <w:sz w:val="24"/>
          <w:szCs w:val="24"/>
          <w:highlight w:val="none"/>
        </w:rPr>
        <w:t>责任。</w:t>
      </w:r>
    </w:p>
    <w:p w14:paraId="1C6099B0">
      <w:pPr>
        <w:spacing w:line="283" w:lineRule="auto"/>
        <w:rPr>
          <w:rFonts w:hint="eastAsia" w:asciiTheme="minorEastAsia" w:hAnsiTheme="minorEastAsia" w:eastAsiaTheme="minorEastAsia" w:cstheme="minorEastAsia"/>
          <w:sz w:val="21"/>
          <w:highlight w:val="none"/>
        </w:rPr>
      </w:pPr>
    </w:p>
    <w:p w14:paraId="0AEFA42B">
      <w:pPr>
        <w:spacing w:line="283" w:lineRule="auto"/>
        <w:rPr>
          <w:rFonts w:hint="eastAsia" w:asciiTheme="minorEastAsia" w:hAnsiTheme="minorEastAsia" w:eastAsiaTheme="minorEastAsia" w:cstheme="minorEastAsia"/>
          <w:sz w:val="21"/>
          <w:highlight w:val="none"/>
        </w:rPr>
      </w:pPr>
    </w:p>
    <w:p w14:paraId="3B87ED16">
      <w:pPr>
        <w:spacing w:before="79" w:line="219" w:lineRule="auto"/>
        <w:ind w:left="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供应商</w:t>
      </w:r>
      <w:r>
        <w:rPr>
          <w:rFonts w:hint="eastAsia" w:asciiTheme="minorEastAsia" w:hAnsiTheme="minorEastAsia" w:eastAsiaTheme="minorEastAsia" w:cstheme="minorEastAsia"/>
          <w:spacing w:val="-14"/>
          <w:sz w:val="24"/>
          <w:szCs w:val="24"/>
          <w:highlight w:val="none"/>
        </w:rPr>
        <w:t>：（</w:t>
      </w:r>
      <w:r>
        <w:rPr>
          <w:rFonts w:hint="eastAsia" w:asciiTheme="minorEastAsia" w:hAnsiTheme="minorEastAsia" w:eastAsiaTheme="minorEastAsia" w:cstheme="minorEastAsia"/>
          <w:spacing w:val="1"/>
          <w:sz w:val="24"/>
          <w:szCs w:val="24"/>
          <w:highlight w:val="none"/>
        </w:rPr>
        <w:t>盖单位公章或</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1"/>
          <w:sz w:val="24"/>
          <w:szCs w:val="24"/>
          <w:highlight w:val="none"/>
        </w:rPr>
        <w:t>电子印章）</w:t>
      </w:r>
    </w:p>
    <w:p w14:paraId="18F11480">
      <w:pPr>
        <w:spacing w:before="183" w:line="219" w:lineRule="auto"/>
        <w:ind w:left="2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盖章或CA电子印章或电子签字印章）</w:t>
      </w:r>
    </w:p>
    <w:p w14:paraId="5519EB9F">
      <w:pPr>
        <w:spacing w:before="183" w:line="220" w:lineRule="auto"/>
        <w:ind w:left="6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0"/>
          <w:sz w:val="24"/>
          <w:szCs w:val="24"/>
          <w:highlight w:val="none"/>
        </w:rPr>
        <w:t>日期：年月日</w:t>
      </w:r>
    </w:p>
    <w:p w14:paraId="74BDB1DE">
      <w:pPr>
        <w:spacing w:line="220" w:lineRule="auto"/>
        <w:rPr>
          <w:rFonts w:hint="eastAsia" w:asciiTheme="minorEastAsia" w:hAnsiTheme="minorEastAsia" w:eastAsiaTheme="minorEastAsia" w:cstheme="minorEastAsia"/>
          <w:sz w:val="24"/>
          <w:szCs w:val="24"/>
          <w:highlight w:val="none"/>
        </w:rPr>
        <w:sectPr>
          <w:footerReference r:id="rId25" w:type="default"/>
          <w:pgSz w:w="11907" w:h="16840"/>
          <w:pgMar w:top="1431" w:right="1739" w:bottom="1239" w:left="1786" w:header="680" w:footer="963" w:gutter="0"/>
          <w:pgNumType w:fmt="decimal"/>
          <w:cols w:space="720" w:num="1"/>
        </w:sectPr>
      </w:pPr>
    </w:p>
    <w:p w14:paraId="6E07650D">
      <w:pPr>
        <w:spacing w:line="355" w:lineRule="auto"/>
        <w:rPr>
          <w:rFonts w:hint="eastAsia" w:asciiTheme="minorEastAsia" w:hAnsiTheme="minorEastAsia" w:eastAsiaTheme="minorEastAsia" w:cstheme="minorEastAsia"/>
          <w:sz w:val="21"/>
          <w:highlight w:val="none"/>
        </w:rPr>
      </w:pPr>
    </w:p>
    <w:p w14:paraId="325894F3">
      <w:pPr>
        <w:spacing w:before="101" w:line="225" w:lineRule="auto"/>
        <w:ind w:left="2256"/>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6"/>
          <w:sz w:val="31"/>
          <w:szCs w:val="31"/>
          <w:highlight w:val="none"/>
        </w:rPr>
        <w:t>八、招标代理服务费承诺函</w:t>
      </w:r>
    </w:p>
    <w:p w14:paraId="7311A41E">
      <w:pPr>
        <w:spacing w:line="307" w:lineRule="auto"/>
        <w:rPr>
          <w:rFonts w:hint="eastAsia" w:asciiTheme="minorEastAsia" w:hAnsiTheme="minorEastAsia" w:eastAsiaTheme="minorEastAsia" w:cstheme="minorEastAsia"/>
          <w:sz w:val="21"/>
          <w:highlight w:val="none"/>
        </w:rPr>
      </w:pPr>
    </w:p>
    <w:p w14:paraId="0DDE3C95">
      <w:pPr>
        <w:spacing w:line="308" w:lineRule="auto"/>
        <w:rPr>
          <w:rFonts w:hint="eastAsia" w:asciiTheme="minorEastAsia" w:hAnsiTheme="minorEastAsia" w:eastAsiaTheme="minorEastAsia" w:cstheme="minorEastAsia"/>
          <w:sz w:val="21"/>
          <w:highlight w:val="none"/>
        </w:rPr>
      </w:pPr>
    </w:p>
    <w:p w14:paraId="32B6E01C">
      <w:pPr>
        <w:spacing w:before="78" w:line="219" w:lineRule="auto"/>
        <w:ind w:left="26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pacing w:val="-1"/>
          <w:sz w:val="24"/>
          <w:szCs w:val="24"/>
          <w:highlight w:val="none"/>
        </w:rPr>
        <w:t>（采购人及采购代理机构</w:t>
      </w:r>
      <w:r>
        <w:rPr>
          <w:rFonts w:hint="eastAsia" w:asciiTheme="minorEastAsia" w:hAnsiTheme="minorEastAsia" w:eastAsiaTheme="minorEastAsia" w:cstheme="minorEastAsia"/>
          <w:sz w:val="24"/>
          <w:szCs w:val="24"/>
          <w:highlight w:val="none"/>
        </w:rPr>
        <w:t>）：</w:t>
      </w:r>
    </w:p>
    <w:p w14:paraId="4710B6AD">
      <w:pPr>
        <w:spacing w:before="181" w:line="359" w:lineRule="auto"/>
        <w:ind w:left="24" w:right="16" w:firstLine="482"/>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我们在贵公司组织的（项目名称</w:t>
      </w: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pacing w:val="-1"/>
          <w:sz w:val="24"/>
          <w:szCs w:val="24"/>
          <w:highlight w:val="none"/>
        </w:rPr>
        <w:t>采购编号</w:t>
      </w: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pacing w:val="-1"/>
          <w:sz w:val="24"/>
          <w:szCs w:val="24"/>
          <w:highlight w:val="none"/>
        </w:rPr>
        <w:t>招标中若</w:t>
      </w:r>
      <w:r>
        <w:rPr>
          <w:rFonts w:hint="eastAsia" w:asciiTheme="minorEastAsia" w:hAnsiTheme="minorEastAsia" w:eastAsiaTheme="minorEastAsia" w:cstheme="minorEastAsia"/>
          <w:spacing w:val="-4"/>
          <w:sz w:val="24"/>
          <w:szCs w:val="24"/>
          <w:highlight w:val="none"/>
        </w:rPr>
        <w:t>获中标，我们保证在中标（成交）公告发布后1个工作日内，按采购</w:t>
      </w:r>
      <w:r>
        <w:rPr>
          <w:rFonts w:hint="eastAsia" w:asciiTheme="minorEastAsia" w:hAnsiTheme="minorEastAsia" w:eastAsiaTheme="minorEastAsia" w:cstheme="minorEastAsia"/>
          <w:spacing w:val="-5"/>
          <w:sz w:val="24"/>
          <w:szCs w:val="24"/>
          <w:highlight w:val="none"/>
        </w:rPr>
        <w:t>文件的规定</w:t>
      </w:r>
      <w:r>
        <w:rPr>
          <w:rFonts w:hint="eastAsia" w:asciiTheme="minorEastAsia" w:hAnsiTheme="minorEastAsia" w:eastAsiaTheme="minorEastAsia" w:cstheme="minorEastAsia"/>
          <w:spacing w:val="-3"/>
          <w:sz w:val="24"/>
          <w:szCs w:val="24"/>
          <w:highlight w:val="none"/>
        </w:rPr>
        <w:t>金额或标准，以支票、银行转账、汇票或现金，向采购代理机构公司一次</w:t>
      </w:r>
      <w:r>
        <w:rPr>
          <w:rFonts w:hint="eastAsia" w:asciiTheme="minorEastAsia" w:hAnsiTheme="minorEastAsia" w:eastAsiaTheme="minorEastAsia" w:cstheme="minorEastAsia"/>
          <w:spacing w:val="-4"/>
          <w:sz w:val="24"/>
          <w:szCs w:val="24"/>
          <w:highlight w:val="none"/>
        </w:rPr>
        <w:t>性支付</w:t>
      </w:r>
      <w:r>
        <w:rPr>
          <w:rFonts w:hint="eastAsia" w:asciiTheme="minorEastAsia" w:hAnsiTheme="minorEastAsia" w:eastAsiaTheme="minorEastAsia" w:cstheme="minorEastAsia"/>
          <w:spacing w:val="-3"/>
          <w:sz w:val="24"/>
          <w:szCs w:val="24"/>
          <w:highlight w:val="none"/>
        </w:rPr>
        <w:t>招标代理服务费用。否则，由此产生的一切法律后果和责任由我公司承担</w:t>
      </w:r>
      <w:r>
        <w:rPr>
          <w:rFonts w:hint="eastAsia" w:asciiTheme="minorEastAsia" w:hAnsiTheme="minorEastAsia" w:eastAsiaTheme="minorEastAsia" w:cstheme="minorEastAsia"/>
          <w:spacing w:val="-4"/>
          <w:sz w:val="24"/>
          <w:szCs w:val="24"/>
          <w:highlight w:val="none"/>
        </w:rPr>
        <w:t>。同时</w:t>
      </w:r>
      <w:r>
        <w:rPr>
          <w:rFonts w:hint="eastAsia" w:asciiTheme="minorEastAsia" w:hAnsiTheme="minorEastAsia" w:eastAsiaTheme="minorEastAsia" w:cstheme="minorEastAsia"/>
          <w:spacing w:val="-3"/>
          <w:sz w:val="24"/>
          <w:szCs w:val="24"/>
          <w:highlight w:val="none"/>
        </w:rPr>
        <w:t>采购人有权取消我单位中标（成交）资格。我公司声明放弃对此提出任何</w:t>
      </w:r>
      <w:r>
        <w:rPr>
          <w:rFonts w:hint="eastAsia" w:asciiTheme="minorEastAsia" w:hAnsiTheme="minorEastAsia" w:eastAsiaTheme="minorEastAsia" w:cstheme="minorEastAsia"/>
          <w:spacing w:val="-4"/>
          <w:sz w:val="24"/>
          <w:szCs w:val="24"/>
          <w:highlight w:val="none"/>
        </w:rPr>
        <w:t>异议和</w:t>
      </w:r>
      <w:r>
        <w:rPr>
          <w:rFonts w:hint="eastAsia" w:asciiTheme="minorEastAsia" w:hAnsiTheme="minorEastAsia" w:eastAsiaTheme="minorEastAsia" w:cstheme="minorEastAsia"/>
          <w:spacing w:val="-2"/>
          <w:sz w:val="24"/>
          <w:szCs w:val="24"/>
          <w:highlight w:val="none"/>
        </w:rPr>
        <w:t>追索的权利。</w:t>
      </w:r>
    </w:p>
    <w:p w14:paraId="49DE3606">
      <w:pPr>
        <w:spacing w:line="220" w:lineRule="auto"/>
        <w:ind w:left="9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特此承诺。</w:t>
      </w:r>
    </w:p>
    <w:p w14:paraId="35B4BE9F">
      <w:pPr>
        <w:spacing w:line="269" w:lineRule="auto"/>
        <w:rPr>
          <w:rFonts w:hint="eastAsia" w:asciiTheme="minorEastAsia" w:hAnsiTheme="minorEastAsia" w:eastAsiaTheme="minorEastAsia" w:cstheme="minorEastAsia"/>
          <w:sz w:val="21"/>
          <w:highlight w:val="none"/>
        </w:rPr>
      </w:pPr>
    </w:p>
    <w:p w14:paraId="359A72E4">
      <w:pPr>
        <w:spacing w:line="269" w:lineRule="auto"/>
        <w:rPr>
          <w:rFonts w:hint="eastAsia" w:asciiTheme="minorEastAsia" w:hAnsiTheme="minorEastAsia" w:eastAsiaTheme="minorEastAsia" w:cstheme="minorEastAsia"/>
          <w:sz w:val="21"/>
          <w:highlight w:val="none"/>
        </w:rPr>
      </w:pPr>
    </w:p>
    <w:p w14:paraId="0C229B44">
      <w:pPr>
        <w:spacing w:line="269" w:lineRule="auto"/>
        <w:rPr>
          <w:rFonts w:hint="eastAsia" w:asciiTheme="minorEastAsia" w:hAnsiTheme="minorEastAsia" w:eastAsiaTheme="minorEastAsia" w:cstheme="minorEastAsia"/>
          <w:sz w:val="21"/>
          <w:highlight w:val="none"/>
        </w:rPr>
      </w:pPr>
    </w:p>
    <w:p w14:paraId="1B5836DD">
      <w:pPr>
        <w:spacing w:line="269" w:lineRule="auto"/>
        <w:rPr>
          <w:rFonts w:hint="eastAsia" w:asciiTheme="minorEastAsia" w:hAnsiTheme="minorEastAsia" w:eastAsiaTheme="minorEastAsia" w:cstheme="minorEastAsia"/>
          <w:sz w:val="21"/>
          <w:highlight w:val="none"/>
        </w:rPr>
      </w:pPr>
    </w:p>
    <w:p w14:paraId="61702F3C">
      <w:pPr>
        <w:spacing w:before="78" w:line="219" w:lineRule="auto"/>
        <w:ind w:left="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供应商</w:t>
      </w:r>
      <w:r>
        <w:rPr>
          <w:rFonts w:hint="eastAsia" w:asciiTheme="minorEastAsia" w:hAnsiTheme="minorEastAsia" w:eastAsiaTheme="minorEastAsia" w:cstheme="minorEastAsia"/>
          <w:spacing w:val="-14"/>
          <w:sz w:val="24"/>
          <w:szCs w:val="24"/>
          <w:highlight w:val="none"/>
        </w:rPr>
        <w:t>：（</w:t>
      </w:r>
      <w:r>
        <w:rPr>
          <w:rFonts w:hint="eastAsia" w:asciiTheme="minorEastAsia" w:hAnsiTheme="minorEastAsia" w:eastAsiaTheme="minorEastAsia" w:cstheme="minorEastAsia"/>
          <w:spacing w:val="1"/>
          <w:sz w:val="24"/>
          <w:szCs w:val="24"/>
          <w:highlight w:val="none"/>
        </w:rPr>
        <w:t>盖单位公章或</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1"/>
          <w:sz w:val="24"/>
          <w:szCs w:val="24"/>
          <w:highlight w:val="none"/>
        </w:rPr>
        <w:t>电子印章）</w:t>
      </w:r>
    </w:p>
    <w:p w14:paraId="100967B4">
      <w:pPr>
        <w:spacing w:before="183" w:line="219" w:lineRule="auto"/>
        <w:ind w:left="2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盖章或CA电子印章或电子签字印章）</w:t>
      </w:r>
    </w:p>
    <w:p w14:paraId="2D320CD5">
      <w:pPr>
        <w:spacing w:before="181" w:line="220" w:lineRule="auto"/>
        <w:ind w:left="6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0"/>
          <w:sz w:val="24"/>
          <w:szCs w:val="24"/>
          <w:highlight w:val="none"/>
        </w:rPr>
        <w:t>日期：年月日</w:t>
      </w:r>
    </w:p>
    <w:p w14:paraId="5AA77F86">
      <w:pPr>
        <w:spacing w:line="220" w:lineRule="auto"/>
        <w:rPr>
          <w:rFonts w:hint="eastAsia" w:asciiTheme="minorEastAsia" w:hAnsiTheme="minorEastAsia" w:eastAsiaTheme="minorEastAsia" w:cstheme="minorEastAsia"/>
          <w:sz w:val="24"/>
          <w:szCs w:val="24"/>
          <w:highlight w:val="none"/>
        </w:rPr>
        <w:sectPr>
          <w:footerReference r:id="rId26" w:type="default"/>
          <w:pgSz w:w="11907" w:h="16840"/>
          <w:pgMar w:top="1431" w:right="1786" w:bottom="1239" w:left="1786" w:header="680" w:footer="964" w:gutter="0"/>
          <w:pgNumType w:fmt="decimal"/>
          <w:cols w:space="720" w:num="1"/>
        </w:sectPr>
      </w:pPr>
    </w:p>
    <w:p w14:paraId="5268C4C2">
      <w:pPr>
        <w:spacing w:before="327" w:line="225" w:lineRule="auto"/>
        <w:ind w:left="1457"/>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6"/>
          <w:sz w:val="31"/>
          <w:szCs w:val="31"/>
          <w:highlight w:val="none"/>
        </w:rPr>
        <w:t>九、宝丰县政府采购供应商信用承诺函</w:t>
      </w:r>
    </w:p>
    <w:p w14:paraId="60B2F200">
      <w:pPr>
        <w:spacing w:line="351" w:lineRule="auto"/>
        <w:rPr>
          <w:rFonts w:hint="eastAsia" w:asciiTheme="minorEastAsia" w:hAnsiTheme="minorEastAsia" w:eastAsiaTheme="minorEastAsia" w:cstheme="minorEastAsia"/>
          <w:sz w:val="21"/>
          <w:highlight w:val="none"/>
        </w:rPr>
      </w:pPr>
    </w:p>
    <w:p w14:paraId="4F49F4EF">
      <w:pPr>
        <w:spacing w:before="114" w:line="225" w:lineRule="auto"/>
        <w:ind w:left="1484"/>
        <w:rPr>
          <w:rFonts w:hint="eastAsia" w:asciiTheme="minorEastAsia" w:hAnsiTheme="minorEastAsia" w:eastAsiaTheme="minorEastAsia" w:cstheme="minorEastAsia"/>
          <w:sz w:val="35"/>
          <w:szCs w:val="35"/>
          <w:highlight w:val="none"/>
        </w:rPr>
      </w:pPr>
      <w:r>
        <w:rPr>
          <w:rFonts w:hint="eastAsia" w:asciiTheme="minorEastAsia" w:hAnsiTheme="minorEastAsia" w:eastAsiaTheme="minorEastAsia" w:cstheme="minorEastAsia"/>
          <w:spacing w:val="8"/>
          <w:sz w:val="35"/>
          <w:szCs w:val="35"/>
          <w:highlight w:val="none"/>
        </w:rPr>
        <w:t>宝丰县政府采购供应商信用承诺函</w:t>
      </w:r>
    </w:p>
    <w:p w14:paraId="0B98AD78">
      <w:pPr>
        <w:spacing w:line="410" w:lineRule="auto"/>
        <w:rPr>
          <w:rFonts w:hint="eastAsia" w:asciiTheme="minorEastAsia" w:hAnsiTheme="minorEastAsia" w:eastAsiaTheme="minorEastAsia" w:cstheme="minorEastAsia"/>
          <w:sz w:val="21"/>
          <w:highlight w:val="none"/>
        </w:rPr>
      </w:pPr>
    </w:p>
    <w:p w14:paraId="7673216B">
      <w:pPr>
        <w:spacing w:before="78" w:line="219" w:lineRule="auto"/>
        <w:ind w:left="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致</w:t>
      </w:r>
      <w:r>
        <w:rPr>
          <w:rFonts w:hint="eastAsia" w:asciiTheme="minorEastAsia" w:hAnsiTheme="minorEastAsia" w:eastAsiaTheme="minorEastAsia" w:cstheme="minorEastAsia"/>
          <w:spacing w:val="-1"/>
          <w:sz w:val="24"/>
          <w:szCs w:val="24"/>
          <w:highlight w:val="none"/>
          <w:u w:val="single" w:color="auto"/>
        </w:rPr>
        <w:t>（采购人或采购代理机构</w:t>
      </w:r>
      <w:r>
        <w:rPr>
          <w:rFonts w:hint="eastAsia" w:asciiTheme="minorEastAsia" w:hAnsiTheme="minorEastAsia" w:eastAsiaTheme="minorEastAsia" w:cstheme="minorEastAsia"/>
          <w:spacing w:val="1"/>
          <w:sz w:val="24"/>
          <w:szCs w:val="24"/>
          <w:highlight w:val="none"/>
          <w:u w:val="single" w:color="auto"/>
        </w:rPr>
        <w:t>）</w:t>
      </w:r>
      <w:r>
        <w:rPr>
          <w:rFonts w:hint="eastAsia" w:asciiTheme="minorEastAsia" w:hAnsiTheme="minorEastAsia" w:eastAsiaTheme="minorEastAsia" w:cstheme="minorEastAsia"/>
          <w:spacing w:val="1"/>
          <w:sz w:val="24"/>
          <w:szCs w:val="24"/>
          <w:highlight w:val="none"/>
        </w:rPr>
        <w:t>：</w:t>
      </w:r>
    </w:p>
    <w:p w14:paraId="738DA18E">
      <w:pPr>
        <w:spacing w:before="182" w:line="221" w:lineRule="auto"/>
        <w:ind w:left="507"/>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3"/>
          <w:sz w:val="24"/>
          <w:szCs w:val="24"/>
          <w:highlight w:val="none"/>
        </w:rPr>
        <w:t>单位名称：</w:t>
      </w:r>
    </w:p>
    <w:p w14:paraId="0B89BFEF">
      <w:pPr>
        <w:spacing w:before="179" w:line="219" w:lineRule="auto"/>
        <w:ind w:left="51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2"/>
          <w:sz w:val="24"/>
          <w:szCs w:val="24"/>
          <w:highlight w:val="none"/>
        </w:rPr>
        <w:t>统一社会信用代码：</w:t>
      </w:r>
    </w:p>
    <w:p w14:paraId="7C069DEE">
      <w:pPr>
        <w:spacing w:before="180" w:line="220" w:lineRule="auto"/>
        <w:ind w:left="506"/>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2"/>
          <w:sz w:val="24"/>
          <w:szCs w:val="24"/>
          <w:highlight w:val="none"/>
        </w:rPr>
        <w:t>法定代表人：</w:t>
      </w:r>
    </w:p>
    <w:p w14:paraId="3D7C3963">
      <w:pPr>
        <w:spacing w:before="182" w:line="222" w:lineRule="auto"/>
        <w:ind w:left="506"/>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2"/>
          <w:sz w:val="24"/>
          <w:szCs w:val="24"/>
          <w:highlight w:val="none"/>
        </w:rPr>
        <w:t>联系地址和电话：</w:t>
      </w:r>
    </w:p>
    <w:p w14:paraId="6B3D31BE">
      <w:pPr>
        <w:spacing w:before="175" w:line="360" w:lineRule="auto"/>
        <w:ind w:left="24" w:firstLine="482"/>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我单位自愿参加本次政府采购活动，严格遵守《中华人民共</w:t>
      </w:r>
      <w:r>
        <w:rPr>
          <w:rFonts w:hint="eastAsia" w:asciiTheme="minorEastAsia" w:hAnsiTheme="minorEastAsia" w:eastAsiaTheme="minorEastAsia" w:cstheme="minorEastAsia"/>
          <w:spacing w:val="-8"/>
          <w:sz w:val="24"/>
          <w:szCs w:val="24"/>
          <w:highlight w:val="none"/>
        </w:rPr>
        <w:t>和国政府采购法》</w:t>
      </w:r>
      <w:r>
        <w:rPr>
          <w:rFonts w:hint="eastAsia" w:asciiTheme="minorEastAsia" w:hAnsiTheme="minorEastAsia" w:eastAsiaTheme="minorEastAsia" w:cstheme="minorEastAsia"/>
          <w:spacing w:val="-3"/>
          <w:sz w:val="24"/>
          <w:szCs w:val="24"/>
          <w:highlight w:val="none"/>
        </w:rPr>
        <w:t>及相关法律法规，依法诚信经营，无条件遵守本次政府采购活动的各项规</w:t>
      </w:r>
      <w:r>
        <w:rPr>
          <w:rFonts w:hint="eastAsia" w:asciiTheme="minorEastAsia" w:hAnsiTheme="minorEastAsia" w:eastAsiaTheme="minorEastAsia" w:cstheme="minorEastAsia"/>
          <w:spacing w:val="-4"/>
          <w:sz w:val="24"/>
          <w:szCs w:val="24"/>
          <w:highlight w:val="none"/>
        </w:rPr>
        <w:t>定。我</w:t>
      </w:r>
      <w:r>
        <w:rPr>
          <w:rFonts w:hint="eastAsia" w:asciiTheme="minorEastAsia" w:hAnsiTheme="minorEastAsia" w:eastAsiaTheme="minorEastAsia" w:cstheme="minorEastAsia"/>
          <w:spacing w:val="-3"/>
          <w:sz w:val="24"/>
          <w:szCs w:val="24"/>
          <w:highlight w:val="none"/>
        </w:rPr>
        <w:t>单位郑重承诺，本公司符合《中华人民共和国政府采购法》第二十二条规</w:t>
      </w:r>
      <w:r>
        <w:rPr>
          <w:rFonts w:hint="eastAsia" w:asciiTheme="minorEastAsia" w:hAnsiTheme="minorEastAsia" w:eastAsiaTheme="minorEastAsia" w:cstheme="minorEastAsia"/>
          <w:spacing w:val="-4"/>
          <w:sz w:val="24"/>
          <w:szCs w:val="24"/>
          <w:highlight w:val="none"/>
        </w:rPr>
        <w:t>定的条</w:t>
      </w:r>
      <w:r>
        <w:rPr>
          <w:rFonts w:hint="eastAsia" w:asciiTheme="minorEastAsia" w:hAnsiTheme="minorEastAsia" w:eastAsiaTheme="minorEastAsia" w:cstheme="minorEastAsia"/>
          <w:spacing w:val="-5"/>
          <w:sz w:val="24"/>
          <w:szCs w:val="24"/>
          <w:highlight w:val="none"/>
        </w:rPr>
        <w:t>件：</w:t>
      </w:r>
    </w:p>
    <w:p w14:paraId="2F433C8A">
      <w:pPr>
        <w:spacing w:line="220" w:lineRule="auto"/>
        <w:ind w:left="5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(一)具有独立承担民事责任的能力；</w:t>
      </w:r>
    </w:p>
    <w:p w14:paraId="493E3E89">
      <w:pPr>
        <w:spacing w:before="180" w:line="219" w:lineRule="auto"/>
        <w:ind w:left="5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(二)具有良好的商业信誉和健全的财务会计制度；</w:t>
      </w:r>
    </w:p>
    <w:p w14:paraId="35EAF69B">
      <w:pPr>
        <w:spacing w:before="183" w:line="220" w:lineRule="auto"/>
        <w:ind w:left="5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(三)具有履行合同所必需的设备和专业技术能力；</w:t>
      </w:r>
    </w:p>
    <w:p w14:paraId="75345562">
      <w:pPr>
        <w:spacing w:before="180" w:line="219" w:lineRule="auto"/>
        <w:ind w:left="5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(四)有依法缴纳税收和社会保障资金的良好记录；</w:t>
      </w:r>
    </w:p>
    <w:p w14:paraId="62CC31B7">
      <w:pPr>
        <w:spacing w:before="183" w:line="219" w:lineRule="auto"/>
        <w:ind w:left="5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(五)参加政府采购活动前三年内，在经营活动中没有重大违法记录；</w:t>
      </w:r>
    </w:p>
    <w:p w14:paraId="2BC08E1D">
      <w:pPr>
        <w:spacing w:before="181" w:line="220" w:lineRule="auto"/>
        <w:ind w:left="5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(六)法律、行政法规规定的其他条件。</w:t>
      </w:r>
    </w:p>
    <w:p w14:paraId="4CF191F3">
      <w:pPr>
        <w:spacing w:before="182" w:line="359" w:lineRule="auto"/>
        <w:ind w:left="32" w:right="105" w:firstLine="4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我单位保证上述承诺事项的真实性，如有弄虚作</w:t>
      </w:r>
      <w:r>
        <w:rPr>
          <w:rFonts w:hint="eastAsia" w:asciiTheme="minorEastAsia" w:hAnsiTheme="minorEastAsia" w:eastAsiaTheme="minorEastAsia" w:cstheme="minorEastAsia"/>
          <w:spacing w:val="-4"/>
          <w:sz w:val="24"/>
          <w:szCs w:val="24"/>
          <w:highlight w:val="none"/>
        </w:rPr>
        <w:t>假或其他违法违规行为，愿</w:t>
      </w:r>
      <w:r>
        <w:rPr>
          <w:rFonts w:hint="eastAsia" w:asciiTheme="minorEastAsia" w:hAnsiTheme="minorEastAsia" w:eastAsiaTheme="minorEastAsia" w:cstheme="minorEastAsia"/>
          <w:spacing w:val="-1"/>
          <w:sz w:val="24"/>
          <w:szCs w:val="24"/>
          <w:highlight w:val="none"/>
        </w:rPr>
        <w:t>意承担一切法律责任，并承担因此所造成的一切损失。</w:t>
      </w:r>
    </w:p>
    <w:p w14:paraId="50A0F2FB">
      <w:pPr>
        <w:spacing w:line="219" w:lineRule="auto"/>
        <w:ind w:left="380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投标人（企业电子章</w:t>
      </w:r>
      <w:r>
        <w:rPr>
          <w:rFonts w:hint="eastAsia" w:asciiTheme="minorEastAsia" w:hAnsiTheme="minorEastAsia" w:eastAsiaTheme="minorEastAsia" w:cstheme="minorEastAsia"/>
          <w:spacing w:val="2"/>
          <w:sz w:val="24"/>
          <w:szCs w:val="24"/>
          <w:highlight w:val="none"/>
        </w:rPr>
        <w:t>）：</w:t>
      </w:r>
    </w:p>
    <w:p w14:paraId="46CF2644">
      <w:pPr>
        <w:spacing w:before="181" w:line="219" w:lineRule="auto"/>
        <w:ind w:left="188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法定代表人或授权代表(签字或电子印章)：</w:t>
      </w:r>
    </w:p>
    <w:p w14:paraId="400A6684">
      <w:pPr>
        <w:spacing w:before="183" w:line="220" w:lineRule="auto"/>
        <w:ind w:left="216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3"/>
          <w:sz w:val="24"/>
          <w:szCs w:val="24"/>
          <w:highlight w:val="none"/>
        </w:rPr>
        <w:t>日期：年月日</w:t>
      </w:r>
    </w:p>
    <w:p w14:paraId="4888F894">
      <w:pPr>
        <w:spacing w:before="180" w:line="360" w:lineRule="auto"/>
        <w:ind w:left="25" w:right="105" w:firstLine="48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注：1.投标人须在投标文件中按此模板提供承诺函，未提供</w:t>
      </w:r>
      <w:r>
        <w:rPr>
          <w:rFonts w:hint="eastAsia" w:asciiTheme="minorEastAsia" w:hAnsiTheme="minorEastAsia" w:eastAsiaTheme="minorEastAsia" w:cstheme="minorEastAsia"/>
          <w:spacing w:val="-4"/>
          <w:sz w:val="24"/>
          <w:szCs w:val="24"/>
          <w:highlight w:val="none"/>
        </w:rPr>
        <w:t>视为未实质性响</w:t>
      </w:r>
      <w:r>
        <w:rPr>
          <w:rFonts w:hint="eastAsia" w:asciiTheme="minorEastAsia" w:hAnsiTheme="minorEastAsia" w:eastAsiaTheme="minorEastAsia" w:cstheme="minorEastAsia"/>
          <w:spacing w:val="-1"/>
          <w:sz w:val="24"/>
          <w:szCs w:val="24"/>
          <w:highlight w:val="none"/>
        </w:rPr>
        <w:t>应招标文件要求，按无效投标处理。</w:t>
      </w:r>
    </w:p>
    <w:p w14:paraId="479F63E3">
      <w:pPr>
        <w:spacing w:line="360" w:lineRule="auto"/>
        <w:ind w:left="24" w:right="105" w:firstLine="483"/>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2.投标人的法定代表人或者授权代表的签字或盖章应</w:t>
      </w:r>
      <w:r>
        <w:rPr>
          <w:rFonts w:hint="eastAsia" w:asciiTheme="minorEastAsia" w:hAnsiTheme="minorEastAsia" w:eastAsiaTheme="minorEastAsia" w:cstheme="minorEastAsia"/>
          <w:spacing w:val="-4"/>
          <w:sz w:val="24"/>
          <w:szCs w:val="24"/>
          <w:highlight w:val="none"/>
        </w:rPr>
        <w:t>真实、有效，如由授权代表签字或盖章的，应提供“法定代表人授权书”，前文已提供的此处不再重复</w:t>
      </w:r>
      <w:r>
        <w:rPr>
          <w:rFonts w:hint="eastAsia" w:asciiTheme="minorEastAsia" w:hAnsiTheme="minorEastAsia" w:eastAsiaTheme="minorEastAsia" w:cstheme="minorEastAsia"/>
          <w:spacing w:val="-3"/>
          <w:sz w:val="24"/>
          <w:szCs w:val="24"/>
          <w:highlight w:val="none"/>
        </w:rPr>
        <w:t>提供。</w:t>
      </w:r>
    </w:p>
    <w:p w14:paraId="044ECC96">
      <w:pPr>
        <w:spacing w:line="360" w:lineRule="auto"/>
        <w:rPr>
          <w:rFonts w:hint="eastAsia" w:asciiTheme="minorEastAsia" w:hAnsiTheme="minorEastAsia" w:eastAsiaTheme="minorEastAsia" w:cstheme="minorEastAsia"/>
          <w:sz w:val="24"/>
          <w:szCs w:val="24"/>
          <w:highlight w:val="none"/>
        </w:rPr>
        <w:sectPr>
          <w:footerReference r:id="rId27" w:type="default"/>
          <w:pgSz w:w="11907" w:h="16840"/>
          <w:pgMar w:top="1431" w:right="1697" w:bottom="1239" w:left="1786" w:header="680" w:footer="964" w:gutter="0"/>
          <w:pgNumType w:fmt="decimal"/>
          <w:cols w:space="720" w:num="1"/>
        </w:sectPr>
      </w:pPr>
    </w:p>
    <w:p w14:paraId="09D5D755">
      <w:pPr>
        <w:spacing w:line="418" w:lineRule="auto"/>
        <w:rPr>
          <w:rFonts w:hint="eastAsia" w:asciiTheme="minorEastAsia" w:hAnsiTheme="minorEastAsia" w:eastAsiaTheme="minorEastAsia" w:cstheme="minorEastAsia"/>
          <w:sz w:val="21"/>
          <w:highlight w:val="none"/>
        </w:rPr>
      </w:pPr>
    </w:p>
    <w:p w14:paraId="66F4CA2C">
      <w:pPr>
        <w:spacing w:before="101" w:line="225" w:lineRule="auto"/>
        <w:ind w:left="3217"/>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4"/>
          <w:sz w:val="31"/>
          <w:szCs w:val="31"/>
          <w:highlight w:val="none"/>
        </w:rPr>
        <w:t>十、其他材料</w:t>
      </w:r>
    </w:p>
    <w:p w14:paraId="30CCDF2D">
      <w:pPr>
        <w:spacing w:before="238" w:line="360" w:lineRule="auto"/>
        <w:ind w:left="26" w:right="16" w:firstLine="9"/>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7"/>
          <w:sz w:val="28"/>
          <w:szCs w:val="28"/>
          <w:highlight w:val="none"/>
        </w:rPr>
        <w:t>（供应商认为有必要的涉及到资格的证明材料，供应商应当仔细核对谈判文件中有关废标条款和标准，提供供应商认为应当附加的其它内容，以充分证明其符合谈判文件规定，并为其提供充分依据。如果供</w:t>
      </w:r>
      <w:r>
        <w:rPr>
          <w:rFonts w:hint="eastAsia" w:asciiTheme="minorEastAsia" w:hAnsiTheme="minorEastAsia" w:eastAsiaTheme="minorEastAsia" w:cstheme="minorEastAsia"/>
          <w:b/>
          <w:bCs/>
          <w:spacing w:val="-2"/>
          <w:sz w:val="28"/>
          <w:szCs w:val="28"/>
          <w:highlight w:val="none"/>
        </w:rPr>
        <w:t>应商未能提供相关证明文件，将有可能导致废</w:t>
      </w:r>
      <w:r>
        <w:rPr>
          <w:rFonts w:hint="eastAsia" w:asciiTheme="minorEastAsia" w:hAnsiTheme="minorEastAsia" w:eastAsiaTheme="minorEastAsia" w:cstheme="minorEastAsia"/>
          <w:b/>
          <w:bCs/>
          <w:spacing w:val="-3"/>
          <w:sz w:val="28"/>
          <w:szCs w:val="28"/>
          <w:highlight w:val="none"/>
        </w:rPr>
        <w:t>标。）</w:t>
      </w:r>
    </w:p>
    <w:p w14:paraId="053ACF7A">
      <w:pPr>
        <w:spacing w:line="360" w:lineRule="auto"/>
        <w:rPr>
          <w:rFonts w:hint="eastAsia" w:asciiTheme="minorEastAsia" w:hAnsiTheme="minorEastAsia" w:eastAsiaTheme="minorEastAsia" w:cstheme="minorEastAsia"/>
          <w:sz w:val="28"/>
          <w:szCs w:val="28"/>
          <w:highlight w:val="none"/>
        </w:rPr>
        <w:sectPr>
          <w:footerReference r:id="rId28" w:type="default"/>
          <w:pgSz w:w="11907" w:h="16840"/>
          <w:pgMar w:top="1431" w:right="1786" w:bottom="1239" w:left="1786" w:header="680" w:footer="964" w:gutter="0"/>
          <w:pgNumType w:fmt="decimal"/>
          <w:cols w:space="720" w:num="1"/>
        </w:sectPr>
      </w:pPr>
    </w:p>
    <w:p w14:paraId="208D6A9D">
      <w:pPr>
        <w:spacing w:line="295" w:lineRule="auto"/>
        <w:rPr>
          <w:rFonts w:hint="eastAsia" w:asciiTheme="minorEastAsia" w:hAnsiTheme="minorEastAsia" w:eastAsiaTheme="minorEastAsia" w:cstheme="minorEastAsia"/>
          <w:sz w:val="21"/>
          <w:highlight w:val="none"/>
        </w:rPr>
      </w:pPr>
    </w:p>
    <w:p w14:paraId="4C4E9533">
      <w:pPr>
        <w:spacing w:before="140" w:line="223" w:lineRule="auto"/>
        <w:ind w:left="2085"/>
        <w:outlineLvl w:val="0"/>
        <w:rPr>
          <w:rFonts w:hint="eastAsia" w:asciiTheme="minorEastAsia" w:hAnsiTheme="minorEastAsia" w:eastAsiaTheme="minorEastAsia" w:cstheme="minorEastAsia"/>
          <w:sz w:val="43"/>
          <w:szCs w:val="43"/>
          <w:highlight w:val="none"/>
        </w:rPr>
      </w:pPr>
      <w:bookmarkStart w:id="10" w:name="bookmark11"/>
      <w:bookmarkEnd w:id="10"/>
      <w:bookmarkStart w:id="11" w:name="_Toc10776"/>
      <w:r>
        <w:rPr>
          <w:rFonts w:hint="eastAsia" w:asciiTheme="minorEastAsia" w:hAnsiTheme="minorEastAsia" w:eastAsiaTheme="minorEastAsia" w:cstheme="minorEastAsia"/>
          <w:b/>
          <w:bCs/>
          <w:spacing w:val="4"/>
          <w:sz w:val="43"/>
          <w:szCs w:val="43"/>
          <w:highlight w:val="none"/>
        </w:rPr>
        <w:t>第七章政府采购政策</w:t>
      </w:r>
      <w:bookmarkEnd w:id="11"/>
    </w:p>
    <w:p w14:paraId="58B47B1C">
      <w:pPr>
        <w:spacing w:before="305" w:line="242" w:lineRule="auto"/>
        <w:ind w:left="25" w:right="2" w:firstLine="8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以下政府采购政策的内容，各供应商根据企业自身情况及采购文件的要求选择相应的政府采购政策，虚假承诺或未按采购文件要求承</w:t>
      </w:r>
      <w:r>
        <w:rPr>
          <w:rFonts w:hint="eastAsia" w:asciiTheme="minorEastAsia" w:hAnsiTheme="minorEastAsia" w:eastAsiaTheme="minorEastAsia" w:cstheme="minorEastAsia"/>
          <w:b/>
          <w:bCs/>
          <w:spacing w:val="-4"/>
          <w:sz w:val="24"/>
          <w:szCs w:val="24"/>
          <w:highlight w:val="none"/>
        </w:rPr>
        <w:t>诺的将影响其投标资格。</w:t>
      </w:r>
    </w:p>
    <w:p w14:paraId="535C4B8A">
      <w:pPr>
        <w:spacing w:before="281" w:line="225" w:lineRule="auto"/>
        <w:ind w:left="1615"/>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5"/>
          <w:sz w:val="31"/>
          <w:szCs w:val="31"/>
          <w:highlight w:val="none"/>
        </w:rPr>
        <w:t>一、关于小、微企业及产品（如有）</w:t>
      </w:r>
    </w:p>
    <w:p w14:paraId="16404648">
      <w:pPr>
        <w:spacing w:line="368" w:lineRule="auto"/>
        <w:rPr>
          <w:rFonts w:hint="eastAsia" w:asciiTheme="minorEastAsia" w:hAnsiTheme="minorEastAsia" w:eastAsiaTheme="minorEastAsia" w:cstheme="minorEastAsia"/>
          <w:sz w:val="21"/>
          <w:highlight w:val="none"/>
        </w:rPr>
      </w:pPr>
    </w:p>
    <w:p w14:paraId="4CC1440C">
      <w:pPr>
        <w:spacing w:before="98" w:line="219" w:lineRule="auto"/>
        <w:ind w:left="2547"/>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6"/>
          <w:sz w:val="30"/>
          <w:szCs w:val="30"/>
          <w:highlight w:val="none"/>
        </w:rPr>
        <w:t>中小企业声明函（货物）</w:t>
      </w:r>
    </w:p>
    <w:p w14:paraId="6B174518">
      <w:pPr>
        <w:spacing w:before="293" w:line="359" w:lineRule="auto"/>
        <w:ind w:left="26"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本公司（联合体）郑重声明，根据《政府采购促进中小企业发展管理办法》</w:t>
      </w:r>
      <w:r>
        <w:rPr>
          <w:rFonts w:hint="eastAsia" w:asciiTheme="minorEastAsia" w:hAnsiTheme="minorEastAsia" w:eastAsiaTheme="minorEastAsia" w:cstheme="minorEastAsia"/>
          <w:spacing w:val="-2"/>
          <w:sz w:val="24"/>
          <w:szCs w:val="24"/>
          <w:highlight w:val="none"/>
        </w:rPr>
        <w:t>（财库﹝2020﹞46号）的规定，本公司（联合体）参加</w:t>
      </w:r>
      <w:r>
        <w:rPr>
          <w:rFonts w:hint="eastAsia" w:asciiTheme="minorEastAsia" w:hAnsiTheme="minorEastAsia" w:eastAsiaTheme="minorEastAsia" w:cstheme="minorEastAsia"/>
          <w:spacing w:val="-2"/>
          <w:sz w:val="24"/>
          <w:szCs w:val="24"/>
          <w:highlight w:val="none"/>
          <w:u w:val="single" w:color="auto"/>
        </w:rPr>
        <w:t>单位名称）</w:t>
      </w:r>
      <w:r>
        <w:rPr>
          <w:rFonts w:hint="eastAsia" w:asciiTheme="minorEastAsia" w:hAnsiTheme="minorEastAsia" w:eastAsiaTheme="minorEastAsia" w:cstheme="minorEastAsia"/>
          <w:spacing w:val="-2"/>
          <w:sz w:val="24"/>
          <w:szCs w:val="24"/>
          <w:highlight w:val="none"/>
        </w:rPr>
        <w:t>的</w:t>
      </w:r>
      <w:r>
        <w:rPr>
          <w:rFonts w:hint="eastAsia" w:asciiTheme="minorEastAsia" w:hAnsiTheme="minorEastAsia" w:eastAsiaTheme="minorEastAsia" w:cstheme="minorEastAsia"/>
          <w:spacing w:val="-2"/>
          <w:sz w:val="24"/>
          <w:szCs w:val="24"/>
          <w:highlight w:val="none"/>
          <w:u w:val="single" w:color="auto"/>
        </w:rPr>
        <w:t>（项目</w:t>
      </w:r>
      <w:r>
        <w:rPr>
          <w:rFonts w:hint="eastAsia" w:asciiTheme="minorEastAsia" w:hAnsiTheme="minorEastAsia" w:eastAsiaTheme="minorEastAsia" w:cstheme="minorEastAsia"/>
          <w:spacing w:val="-10"/>
          <w:sz w:val="24"/>
          <w:szCs w:val="24"/>
          <w:highlight w:val="none"/>
          <w:u w:val="single" w:color="auto"/>
        </w:rPr>
        <w:t>名称）</w:t>
      </w:r>
      <w:r>
        <w:rPr>
          <w:rFonts w:hint="eastAsia" w:asciiTheme="minorEastAsia" w:hAnsiTheme="minorEastAsia" w:eastAsiaTheme="minorEastAsia" w:cstheme="minorEastAsia"/>
          <w:spacing w:val="-10"/>
          <w:sz w:val="24"/>
          <w:szCs w:val="24"/>
          <w:highlight w:val="none"/>
        </w:rPr>
        <w:t>采购活动，提供的货物全部由符合政策要求的中小企业制造。相关企业（含</w:t>
      </w:r>
      <w:r>
        <w:rPr>
          <w:rFonts w:hint="eastAsia" w:asciiTheme="minorEastAsia" w:hAnsiTheme="minorEastAsia" w:eastAsiaTheme="minorEastAsia" w:cstheme="minorEastAsia"/>
          <w:sz w:val="24"/>
          <w:szCs w:val="24"/>
          <w:highlight w:val="none"/>
        </w:rPr>
        <w:t>联合体中的中小企业、签订分包意向协议的中</w:t>
      </w:r>
      <w:r>
        <w:rPr>
          <w:rFonts w:hint="eastAsia" w:asciiTheme="minorEastAsia" w:hAnsiTheme="minorEastAsia" w:eastAsiaTheme="minorEastAsia" w:cstheme="minorEastAsia"/>
          <w:spacing w:val="-1"/>
          <w:sz w:val="24"/>
          <w:szCs w:val="24"/>
          <w:highlight w:val="none"/>
        </w:rPr>
        <w:t>小企业）的具体情况如下：</w:t>
      </w:r>
    </w:p>
    <w:p w14:paraId="1EC668A1">
      <w:pPr>
        <w:spacing w:before="2" w:line="312" w:lineRule="auto"/>
        <w:ind w:left="24" w:right="84" w:firstLine="49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1.</w:t>
      </w:r>
      <w:r>
        <w:rPr>
          <w:rFonts w:hint="eastAsia" w:asciiTheme="minorEastAsia" w:hAnsiTheme="minorEastAsia" w:eastAsiaTheme="minorEastAsia" w:cstheme="minorEastAsia"/>
          <w:spacing w:val="-3"/>
          <w:sz w:val="24"/>
          <w:szCs w:val="24"/>
          <w:highlight w:val="none"/>
          <w:u w:val="single" w:color="auto"/>
        </w:rPr>
        <w:t>（标的名称</w:t>
      </w:r>
      <w:r>
        <w:rPr>
          <w:rFonts w:hint="eastAsia" w:asciiTheme="minorEastAsia" w:hAnsiTheme="minorEastAsia" w:eastAsiaTheme="minorEastAsia" w:cstheme="minorEastAsia"/>
          <w:spacing w:val="-9"/>
          <w:sz w:val="24"/>
          <w:szCs w:val="24"/>
          <w:highlight w:val="none"/>
          <w:u w:val="single" w:color="auto"/>
        </w:rPr>
        <w:t>）</w:t>
      </w:r>
      <w:r>
        <w:rPr>
          <w:rFonts w:hint="eastAsia" w:asciiTheme="minorEastAsia" w:hAnsiTheme="minorEastAsia" w:eastAsiaTheme="minorEastAsia" w:cstheme="minorEastAsia"/>
          <w:spacing w:val="-9"/>
          <w:sz w:val="24"/>
          <w:szCs w:val="24"/>
          <w:highlight w:val="none"/>
        </w:rPr>
        <w:t>，</w:t>
      </w:r>
      <w:r>
        <w:rPr>
          <w:rFonts w:hint="eastAsia" w:asciiTheme="minorEastAsia" w:hAnsiTheme="minorEastAsia" w:eastAsiaTheme="minorEastAsia" w:cstheme="minorEastAsia"/>
          <w:spacing w:val="-3"/>
          <w:sz w:val="24"/>
          <w:szCs w:val="24"/>
          <w:highlight w:val="none"/>
        </w:rPr>
        <w:t>属于</w:t>
      </w:r>
      <w:r>
        <w:rPr>
          <w:rFonts w:hint="eastAsia" w:asciiTheme="minorEastAsia" w:hAnsiTheme="minorEastAsia" w:eastAsiaTheme="minorEastAsia" w:cstheme="minorEastAsia"/>
          <w:spacing w:val="-3"/>
          <w:sz w:val="24"/>
          <w:szCs w:val="24"/>
          <w:highlight w:val="none"/>
          <w:u w:val="single" w:color="auto"/>
        </w:rPr>
        <w:t>（采购文件中明确的所属行业）</w:t>
      </w:r>
      <w:r>
        <w:rPr>
          <w:rFonts w:hint="eastAsia" w:asciiTheme="minorEastAsia" w:hAnsiTheme="minorEastAsia" w:eastAsiaTheme="minorEastAsia" w:cstheme="minorEastAsia"/>
          <w:spacing w:val="-3"/>
          <w:sz w:val="24"/>
          <w:szCs w:val="24"/>
          <w:highlight w:val="none"/>
        </w:rPr>
        <w:t>行业；制</w:t>
      </w:r>
      <w:r>
        <w:rPr>
          <w:rFonts w:hint="eastAsia" w:asciiTheme="minorEastAsia" w:hAnsiTheme="minorEastAsia" w:eastAsiaTheme="minorEastAsia" w:cstheme="minorEastAsia"/>
          <w:spacing w:val="-1"/>
          <w:sz w:val="24"/>
          <w:szCs w:val="24"/>
          <w:highlight w:val="none"/>
        </w:rPr>
        <w:t>造商为</w:t>
      </w:r>
      <w:r>
        <w:rPr>
          <w:rFonts w:hint="eastAsia" w:asciiTheme="minorEastAsia" w:hAnsiTheme="minorEastAsia" w:eastAsiaTheme="minorEastAsia" w:cstheme="minorEastAsia"/>
          <w:spacing w:val="-1"/>
          <w:sz w:val="24"/>
          <w:szCs w:val="24"/>
          <w:highlight w:val="none"/>
          <w:u w:val="single" w:color="auto"/>
        </w:rPr>
        <w:t>（企业名称</w:t>
      </w:r>
      <w:r>
        <w:rPr>
          <w:rFonts w:hint="eastAsia" w:asciiTheme="minorEastAsia" w:hAnsiTheme="minorEastAsia" w:eastAsiaTheme="minorEastAsia" w:cstheme="minorEastAsia"/>
          <w:spacing w:val="7"/>
          <w:sz w:val="24"/>
          <w:szCs w:val="24"/>
          <w:highlight w:val="none"/>
          <w:u w:val="single" w:color="auto"/>
        </w:rPr>
        <w:t>）</w:t>
      </w:r>
      <w:r>
        <w:rPr>
          <w:rFonts w:hint="eastAsia" w:asciiTheme="minorEastAsia" w:hAnsiTheme="minorEastAsia" w:eastAsiaTheme="minorEastAsia" w:cstheme="minorEastAsia"/>
          <w:spacing w:val="7"/>
          <w:sz w:val="24"/>
          <w:szCs w:val="24"/>
          <w:highlight w:val="none"/>
        </w:rPr>
        <w:t>，</w:t>
      </w:r>
      <w:r>
        <w:rPr>
          <w:rFonts w:hint="eastAsia" w:asciiTheme="minorEastAsia" w:hAnsiTheme="minorEastAsia" w:eastAsiaTheme="minorEastAsia" w:cstheme="minorEastAsia"/>
          <w:spacing w:val="-1"/>
          <w:sz w:val="24"/>
          <w:szCs w:val="24"/>
          <w:highlight w:val="none"/>
        </w:rPr>
        <w:t>从业人员人，营业收入为万元，资产总额为万元，属于</w:t>
      </w:r>
      <w:r>
        <w:rPr>
          <w:rFonts w:hint="eastAsia" w:asciiTheme="minorEastAsia" w:hAnsiTheme="minorEastAsia" w:eastAsiaTheme="minorEastAsia" w:cstheme="minorEastAsia"/>
          <w:spacing w:val="-1"/>
          <w:sz w:val="24"/>
          <w:szCs w:val="24"/>
          <w:highlight w:val="none"/>
          <w:u w:val="single" w:color="auto"/>
        </w:rPr>
        <w:t>（中型企业、小型企业、微型企业</w:t>
      </w:r>
      <w:r>
        <w:rPr>
          <w:rFonts w:hint="eastAsia" w:asciiTheme="minorEastAsia" w:hAnsiTheme="minorEastAsia" w:eastAsiaTheme="minorEastAsia" w:cstheme="minorEastAsia"/>
          <w:spacing w:val="2"/>
          <w:sz w:val="24"/>
          <w:szCs w:val="24"/>
          <w:highlight w:val="none"/>
          <w:u w:val="single" w:color="auto"/>
        </w:rPr>
        <w:t>）</w:t>
      </w:r>
      <w:r>
        <w:rPr>
          <w:rFonts w:hint="eastAsia" w:asciiTheme="minorEastAsia" w:hAnsiTheme="minorEastAsia" w:eastAsiaTheme="minorEastAsia" w:cstheme="minorEastAsia"/>
          <w:spacing w:val="2"/>
          <w:sz w:val="24"/>
          <w:szCs w:val="24"/>
          <w:highlight w:val="none"/>
        </w:rPr>
        <w:t>；</w:t>
      </w:r>
    </w:p>
    <w:p w14:paraId="7FC9FA20">
      <w:pPr>
        <w:spacing w:before="181" w:line="313" w:lineRule="auto"/>
        <w:ind w:left="24" w:right="84" w:firstLine="48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2.</w:t>
      </w:r>
      <w:r>
        <w:rPr>
          <w:rFonts w:hint="eastAsia" w:asciiTheme="minorEastAsia" w:hAnsiTheme="minorEastAsia" w:eastAsiaTheme="minorEastAsia" w:cstheme="minorEastAsia"/>
          <w:spacing w:val="-2"/>
          <w:sz w:val="24"/>
          <w:szCs w:val="24"/>
          <w:highlight w:val="none"/>
          <w:u w:val="single" w:color="auto"/>
        </w:rPr>
        <w:t>（标的名称</w:t>
      </w:r>
      <w:r>
        <w:rPr>
          <w:rFonts w:hint="eastAsia" w:asciiTheme="minorEastAsia" w:hAnsiTheme="minorEastAsia" w:eastAsiaTheme="minorEastAsia" w:cstheme="minorEastAsia"/>
          <w:spacing w:val="-11"/>
          <w:sz w:val="24"/>
          <w:szCs w:val="24"/>
          <w:highlight w:val="none"/>
          <w:u w:val="single" w:color="auto"/>
        </w:rPr>
        <w:t>）</w:t>
      </w: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pacing w:val="-2"/>
          <w:sz w:val="24"/>
          <w:szCs w:val="24"/>
          <w:highlight w:val="none"/>
        </w:rPr>
        <w:t>属于</w:t>
      </w:r>
      <w:r>
        <w:rPr>
          <w:rFonts w:hint="eastAsia" w:asciiTheme="minorEastAsia" w:hAnsiTheme="minorEastAsia" w:eastAsiaTheme="minorEastAsia" w:cstheme="minorEastAsia"/>
          <w:spacing w:val="-2"/>
          <w:sz w:val="24"/>
          <w:szCs w:val="24"/>
          <w:highlight w:val="none"/>
          <w:u w:val="single" w:color="auto"/>
        </w:rPr>
        <w:t>（采购文件中明确的所属</w:t>
      </w:r>
      <w:r>
        <w:rPr>
          <w:rFonts w:hint="eastAsia" w:asciiTheme="minorEastAsia" w:hAnsiTheme="minorEastAsia" w:eastAsiaTheme="minorEastAsia" w:cstheme="minorEastAsia"/>
          <w:spacing w:val="-3"/>
          <w:sz w:val="24"/>
          <w:szCs w:val="24"/>
          <w:highlight w:val="none"/>
          <w:u w:val="single" w:color="auto"/>
        </w:rPr>
        <w:t>行业）</w:t>
      </w:r>
      <w:r>
        <w:rPr>
          <w:rFonts w:hint="eastAsia" w:asciiTheme="minorEastAsia" w:hAnsiTheme="minorEastAsia" w:eastAsiaTheme="minorEastAsia" w:cstheme="minorEastAsia"/>
          <w:spacing w:val="-3"/>
          <w:sz w:val="24"/>
          <w:szCs w:val="24"/>
          <w:highlight w:val="none"/>
        </w:rPr>
        <w:t>行业；制</w:t>
      </w:r>
      <w:r>
        <w:rPr>
          <w:rFonts w:hint="eastAsia" w:asciiTheme="minorEastAsia" w:hAnsiTheme="minorEastAsia" w:eastAsiaTheme="minorEastAsia" w:cstheme="minorEastAsia"/>
          <w:spacing w:val="-1"/>
          <w:sz w:val="24"/>
          <w:szCs w:val="24"/>
          <w:highlight w:val="none"/>
        </w:rPr>
        <w:t>造商为</w:t>
      </w:r>
      <w:r>
        <w:rPr>
          <w:rFonts w:hint="eastAsia" w:asciiTheme="minorEastAsia" w:hAnsiTheme="minorEastAsia" w:eastAsiaTheme="minorEastAsia" w:cstheme="minorEastAsia"/>
          <w:spacing w:val="-1"/>
          <w:sz w:val="24"/>
          <w:szCs w:val="24"/>
          <w:highlight w:val="none"/>
          <w:u w:val="single" w:color="auto"/>
        </w:rPr>
        <w:t>（企业名称</w:t>
      </w:r>
      <w:r>
        <w:rPr>
          <w:rFonts w:hint="eastAsia" w:asciiTheme="minorEastAsia" w:hAnsiTheme="minorEastAsia" w:eastAsiaTheme="minorEastAsia" w:cstheme="minorEastAsia"/>
          <w:spacing w:val="7"/>
          <w:sz w:val="24"/>
          <w:szCs w:val="24"/>
          <w:highlight w:val="none"/>
          <w:u w:val="single" w:color="auto"/>
        </w:rPr>
        <w:t>）</w:t>
      </w:r>
      <w:r>
        <w:rPr>
          <w:rFonts w:hint="eastAsia" w:asciiTheme="minorEastAsia" w:hAnsiTheme="minorEastAsia" w:eastAsiaTheme="minorEastAsia" w:cstheme="minorEastAsia"/>
          <w:spacing w:val="7"/>
          <w:sz w:val="24"/>
          <w:szCs w:val="24"/>
          <w:highlight w:val="none"/>
        </w:rPr>
        <w:t>，</w:t>
      </w:r>
      <w:r>
        <w:rPr>
          <w:rFonts w:hint="eastAsia" w:asciiTheme="minorEastAsia" w:hAnsiTheme="minorEastAsia" w:eastAsiaTheme="minorEastAsia" w:cstheme="minorEastAsia"/>
          <w:spacing w:val="-1"/>
          <w:sz w:val="24"/>
          <w:szCs w:val="24"/>
          <w:highlight w:val="none"/>
        </w:rPr>
        <w:t>从业人员人，营业收入为万元，资产总额为万元，属于</w:t>
      </w:r>
      <w:r>
        <w:rPr>
          <w:rFonts w:hint="eastAsia" w:asciiTheme="minorEastAsia" w:hAnsiTheme="minorEastAsia" w:eastAsiaTheme="minorEastAsia" w:cstheme="minorEastAsia"/>
          <w:spacing w:val="-1"/>
          <w:sz w:val="24"/>
          <w:szCs w:val="24"/>
          <w:highlight w:val="none"/>
          <w:u w:val="single" w:color="auto"/>
        </w:rPr>
        <w:t>（中型企业、小型企业、微型企业</w:t>
      </w:r>
      <w:r>
        <w:rPr>
          <w:rFonts w:hint="eastAsia" w:asciiTheme="minorEastAsia" w:hAnsiTheme="minorEastAsia" w:eastAsiaTheme="minorEastAsia" w:cstheme="minorEastAsia"/>
          <w:spacing w:val="2"/>
          <w:sz w:val="24"/>
          <w:szCs w:val="24"/>
          <w:highlight w:val="none"/>
          <w:u w:val="single" w:color="auto"/>
        </w:rPr>
        <w:t>）</w:t>
      </w:r>
      <w:r>
        <w:rPr>
          <w:rFonts w:hint="eastAsia" w:asciiTheme="minorEastAsia" w:hAnsiTheme="minorEastAsia" w:eastAsiaTheme="minorEastAsia" w:cstheme="minorEastAsia"/>
          <w:spacing w:val="2"/>
          <w:sz w:val="24"/>
          <w:szCs w:val="24"/>
          <w:highlight w:val="none"/>
        </w:rPr>
        <w:t>；</w:t>
      </w:r>
    </w:p>
    <w:p w14:paraId="66477C8B">
      <w:pPr>
        <w:spacing w:before="179" w:line="379" w:lineRule="exact"/>
        <w:ind w:left="5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3"/>
          <w:position w:val="3"/>
          <w:sz w:val="24"/>
          <w:szCs w:val="24"/>
          <w:highlight w:val="none"/>
        </w:rPr>
        <w:t>……</w:t>
      </w:r>
    </w:p>
    <w:p w14:paraId="68842E4F">
      <w:pPr>
        <w:spacing w:before="89" w:line="359" w:lineRule="auto"/>
        <w:ind w:left="29" w:right="84" w:firstLine="50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以上企业，不属于大企业的分支机构，不存在控股股东为大企业的</w:t>
      </w:r>
      <w:r>
        <w:rPr>
          <w:rFonts w:hint="eastAsia" w:asciiTheme="minorEastAsia" w:hAnsiTheme="minorEastAsia" w:eastAsiaTheme="minorEastAsia" w:cstheme="minorEastAsia"/>
          <w:spacing w:val="-5"/>
          <w:sz w:val="24"/>
          <w:szCs w:val="24"/>
          <w:highlight w:val="none"/>
        </w:rPr>
        <w:t>情形，也</w:t>
      </w:r>
      <w:r>
        <w:rPr>
          <w:rFonts w:hint="eastAsia" w:asciiTheme="minorEastAsia" w:hAnsiTheme="minorEastAsia" w:eastAsiaTheme="minorEastAsia" w:cstheme="minorEastAsia"/>
          <w:spacing w:val="-1"/>
          <w:sz w:val="24"/>
          <w:szCs w:val="24"/>
          <w:highlight w:val="none"/>
        </w:rPr>
        <w:t>不存在与大企业的负责人为同一人的情形。</w:t>
      </w:r>
    </w:p>
    <w:p w14:paraId="51A0BED1">
      <w:pPr>
        <w:spacing w:before="1" w:line="219" w:lineRule="auto"/>
        <w:ind w:left="50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本企业对上述声明内容的真实性负责。如有虚</w:t>
      </w:r>
      <w:r>
        <w:rPr>
          <w:rFonts w:hint="eastAsia" w:asciiTheme="minorEastAsia" w:hAnsiTheme="minorEastAsia" w:eastAsiaTheme="minorEastAsia" w:cstheme="minorEastAsia"/>
          <w:spacing w:val="-1"/>
          <w:sz w:val="24"/>
          <w:szCs w:val="24"/>
          <w:highlight w:val="none"/>
        </w:rPr>
        <w:t>假，将依法承担相应责任。</w:t>
      </w:r>
    </w:p>
    <w:p w14:paraId="47DCEBFA">
      <w:pPr>
        <w:spacing w:before="181" w:line="219" w:lineRule="auto"/>
        <w:ind w:left="617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企业名称（盖章</w:t>
      </w:r>
      <w:r>
        <w:rPr>
          <w:rFonts w:hint="eastAsia" w:asciiTheme="minorEastAsia" w:hAnsiTheme="minorEastAsia" w:eastAsiaTheme="minorEastAsia" w:cstheme="minorEastAsia"/>
          <w:sz w:val="24"/>
          <w:szCs w:val="24"/>
          <w:highlight w:val="none"/>
        </w:rPr>
        <w:t>）：</w:t>
      </w:r>
    </w:p>
    <w:p w14:paraId="17CC117A">
      <w:pPr>
        <w:spacing w:before="182" w:line="221" w:lineRule="auto"/>
        <w:ind w:left="764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7"/>
          <w:sz w:val="24"/>
          <w:szCs w:val="24"/>
          <w:highlight w:val="none"/>
        </w:rPr>
        <w:t>日期：</w:t>
      </w:r>
    </w:p>
    <w:p w14:paraId="32AE057D">
      <w:pPr>
        <w:spacing w:line="221" w:lineRule="auto"/>
        <w:rPr>
          <w:rFonts w:hint="eastAsia" w:asciiTheme="minorEastAsia" w:hAnsiTheme="minorEastAsia" w:eastAsiaTheme="minorEastAsia" w:cstheme="minorEastAsia"/>
          <w:sz w:val="24"/>
          <w:szCs w:val="24"/>
          <w:highlight w:val="none"/>
        </w:rPr>
        <w:sectPr>
          <w:footerReference r:id="rId29" w:type="default"/>
          <w:pgSz w:w="11907" w:h="16840"/>
          <w:pgMar w:top="1431" w:right="1718" w:bottom="1239" w:left="1786" w:header="680" w:footer="964" w:gutter="0"/>
          <w:pgNumType w:fmt="decimal"/>
          <w:cols w:space="720" w:num="1"/>
        </w:sectPr>
      </w:pPr>
    </w:p>
    <w:p w14:paraId="098A36AE">
      <w:pPr>
        <w:spacing w:before="101" w:line="225" w:lineRule="auto"/>
        <w:ind w:left="1133"/>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6"/>
          <w:sz w:val="31"/>
          <w:szCs w:val="31"/>
          <w:highlight w:val="none"/>
        </w:rPr>
        <w:t>二、关于节能产品、环境标志产品（如有）</w:t>
      </w:r>
    </w:p>
    <w:p w14:paraId="20C4F373">
      <w:pPr>
        <w:spacing w:before="236" w:line="221" w:lineRule="auto"/>
        <w:ind w:left="804"/>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3"/>
          <w:sz w:val="28"/>
          <w:szCs w:val="28"/>
          <w:highlight w:val="none"/>
        </w:rPr>
        <w:t>执行国家最新一期节能、环境标志产品清单及相关要求</w:t>
      </w:r>
    </w:p>
    <w:p w14:paraId="12A22DA1">
      <w:pPr>
        <w:spacing w:line="221" w:lineRule="auto"/>
        <w:rPr>
          <w:rFonts w:hint="eastAsia" w:asciiTheme="minorEastAsia" w:hAnsiTheme="minorEastAsia" w:eastAsiaTheme="minorEastAsia" w:cstheme="minorEastAsia"/>
          <w:sz w:val="28"/>
          <w:szCs w:val="28"/>
          <w:highlight w:val="none"/>
        </w:rPr>
        <w:sectPr>
          <w:footerReference r:id="rId30" w:type="default"/>
          <w:pgSz w:w="11907" w:h="16840"/>
          <w:pgMar w:top="1431" w:right="1786" w:bottom="1239" w:left="1786" w:header="680" w:footer="964" w:gutter="0"/>
          <w:pgNumType w:fmt="decimal"/>
          <w:cols w:space="720" w:num="1"/>
        </w:sectPr>
      </w:pPr>
    </w:p>
    <w:p w14:paraId="184F3666">
      <w:pPr>
        <w:spacing w:line="369" w:lineRule="auto"/>
        <w:rPr>
          <w:rFonts w:hint="eastAsia" w:asciiTheme="minorEastAsia" w:hAnsiTheme="minorEastAsia" w:eastAsiaTheme="minorEastAsia" w:cstheme="minorEastAsia"/>
          <w:sz w:val="21"/>
          <w:highlight w:val="none"/>
        </w:rPr>
      </w:pPr>
    </w:p>
    <w:p w14:paraId="2B9D452F">
      <w:pPr>
        <w:spacing w:before="101" w:line="226" w:lineRule="auto"/>
        <w:ind w:left="2251"/>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5"/>
          <w:sz w:val="31"/>
          <w:szCs w:val="31"/>
          <w:highlight w:val="none"/>
        </w:rPr>
        <w:t>三、关于监狱企业（如有）</w:t>
      </w:r>
    </w:p>
    <w:p w14:paraId="518827AE">
      <w:pPr>
        <w:spacing w:before="228" w:line="219" w:lineRule="auto"/>
        <w:ind w:left="4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1、政府采购政策</w:t>
      </w:r>
    </w:p>
    <w:p w14:paraId="513C40A0">
      <w:pPr>
        <w:spacing w:before="183" w:line="219" w:lineRule="auto"/>
        <w:ind w:left="50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财政部、司法部关于政府采购支持监狱企业</w:t>
      </w:r>
      <w:r>
        <w:rPr>
          <w:rFonts w:hint="eastAsia" w:asciiTheme="minorEastAsia" w:hAnsiTheme="minorEastAsia" w:eastAsiaTheme="minorEastAsia" w:cstheme="minorEastAsia"/>
          <w:spacing w:val="-1"/>
          <w:sz w:val="24"/>
          <w:szCs w:val="24"/>
          <w:highlight w:val="none"/>
        </w:rPr>
        <w:t>发展有关问题的通知（财库</w:t>
      </w:r>
    </w:p>
    <w:p w14:paraId="66175342">
      <w:pPr>
        <w:spacing w:before="182" w:line="222" w:lineRule="auto"/>
        <w:ind w:left="1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【2014】68号）</w:t>
      </w:r>
    </w:p>
    <w:p w14:paraId="2DE643EE">
      <w:pPr>
        <w:spacing w:line="282" w:lineRule="auto"/>
        <w:rPr>
          <w:rFonts w:hint="eastAsia" w:asciiTheme="minorEastAsia" w:hAnsiTheme="minorEastAsia" w:eastAsiaTheme="minorEastAsia" w:cstheme="minorEastAsia"/>
          <w:sz w:val="21"/>
          <w:highlight w:val="none"/>
        </w:rPr>
      </w:pPr>
    </w:p>
    <w:p w14:paraId="0F689F43">
      <w:pPr>
        <w:spacing w:line="282" w:lineRule="auto"/>
        <w:rPr>
          <w:rFonts w:hint="eastAsia" w:asciiTheme="minorEastAsia" w:hAnsiTheme="minorEastAsia" w:eastAsiaTheme="minorEastAsia" w:cstheme="minorEastAsia"/>
          <w:sz w:val="21"/>
          <w:highlight w:val="none"/>
        </w:rPr>
      </w:pPr>
    </w:p>
    <w:p w14:paraId="5AE85817">
      <w:pPr>
        <w:spacing w:before="78" w:line="219" w:lineRule="auto"/>
        <w:ind w:left="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2、附证明材料</w:t>
      </w:r>
    </w:p>
    <w:p w14:paraId="577060BC">
      <w:pPr>
        <w:spacing w:before="181" w:line="361" w:lineRule="auto"/>
        <w:ind w:left="29" w:right="16" w:firstLine="47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提供由省级以上监狱管理局、戒毒管理局（含新疆</w:t>
      </w:r>
      <w:r>
        <w:rPr>
          <w:rFonts w:hint="eastAsia" w:asciiTheme="minorEastAsia" w:hAnsiTheme="minorEastAsia" w:eastAsiaTheme="minorEastAsia" w:cstheme="minorEastAsia"/>
          <w:spacing w:val="-4"/>
          <w:sz w:val="24"/>
          <w:szCs w:val="24"/>
          <w:highlight w:val="none"/>
        </w:rPr>
        <w:t>生产建设兵团）出具的属</w:t>
      </w:r>
      <w:r>
        <w:rPr>
          <w:rFonts w:hint="eastAsia" w:asciiTheme="minorEastAsia" w:hAnsiTheme="minorEastAsia" w:eastAsiaTheme="minorEastAsia" w:cstheme="minorEastAsia"/>
          <w:spacing w:val="-1"/>
          <w:sz w:val="24"/>
          <w:szCs w:val="24"/>
          <w:highlight w:val="none"/>
        </w:rPr>
        <w:t>于监狱企业的证明文件，否则投标报价评审时不予价格扣除优惠。</w:t>
      </w:r>
    </w:p>
    <w:p w14:paraId="55F5B60A">
      <w:pPr>
        <w:spacing w:line="361" w:lineRule="auto"/>
        <w:rPr>
          <w:rFonts w:hint="eastAsia" w:asciiTheme="minorEastAsia" w:hAnsiTheme="minorEastAsia" w:eastAsiaTheme="minorEastAsia" w:cstheme="minorEastAsia"/>
          <w:sz w:val="24"/>
          <w:szCs w:val="24"/>
          <w:highlight w:val="none"/>
        </w:rPr>
        <w:sectPr>
          <w:footerReference r:id="rId31" w:type="default"/>
          <w:pgSz w:w="11907" w:h="16840"/>
          <w:pgMar w:top="1431" w:right="1786" w:bottom="1239" w:left="1786" w:header="680" w:footer="964" w:gutter="0"/>
          <w:pgNumType w:fmt="decimal"/>
          <w:cols w:space="720" w:num="1"/>
        </w:sectPr>
      </w:pPr>
    </w:p>
    <w:p w14:paraId="1BCDBA54">
      <w:pPr>
        <w:spacing w:line="418" w:lineRule="auto"/>
        <w:rPr>
          <w:rFonts w:hint="eastAsia" w:asciiTheme="minorEastAsia" w:hAnsiTheme="minorEastAsia" w:eastAsiaTheme="minorEastAsia" w:cstheme="minorEastAsia"/>
          <w:sz w:val="21"/>
          <w:highlight w:val="none"/>
        </w:rPr>
      </w:pPr>
    </w:p>
    <w:p w14:paraId="06FE5636">
      <w:pPr>
        <w:spacing w:before="101" w:line="225" w:lineRule="auto"/>
        <w:ind w:left="675"/>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5"/>
          <w:sz w:val="31"/>
          <w:szCs w:val="31"/>
          <w:highlight w:val="none"/>
        </w:rPr>
        <w:t>四、关于促进残疾人就业的政府采购政策（如有）</w:t>
      </w:r>
    </w:p>
    <w:p w14:paraId="4F106328">
      <w:pPr>
        <w:spacing w:line="309" w:lineRule="auto"/>
        <w:rPr>
          <w:rFonts w:hint="eastAsia" w:asciiTheme="minorEastAsia" w:hAnsiTheme="minorEastAsia" w:eastAsiaTheme="minorEastAsia" w:cstheme="minorEastAsia"/>
          <w:sz w:val="21"/>
          <w:highlight w:val="none"/>
        </w:rPr>
      </w:pPr>
    </w:p>
    <w:p w14:paraId="291DFBB2">
      <w:pPr>
        <w:spacing w:line="310" w:lineRule="auto"/>
        <w:rPr>
          <w:rFonts w:hint="eastAsia" w:asciiTheme="minorEastAsia" w:hAnsiTheme="minorEastAsia" w:eastAsiaTheme="minorEastAsia" w:cstheme="minorEastAsia"/>
          <w:sz w:val="21"/>
          <w:highlight w:val="none"/>
        </w:rPr>
      </w:pPr>
    </w:p>
    <w:p w14:paraId="4E84785F">
      <w:pPr>
        <w:spacing w:before="78" w:line="219" w:lineRule="auto"/>
        <w:ind w:left="6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2"/>
          <w:sz w:val="24"/>
          <w:szCs w:val="24"/>
          <w:highlight w:val="none"/>
        </w:rPr>
        <w:t>(1)政府采购政策</w:t>
      </w:r>
    </w:p>
    <w:p w14:paraId="6CD746E9">
      <w:pPr>
        <w:spacing w:before="180" w:line="219" w:lineRule="auto"/>
        <w:ind w:left="38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关于促进残疾人就业政府采购政策的通知（财库〔2017〕141号）</w:t>
      </w:r>
    </w:p>
    <w:p w14:paraId="44773959">
      <w:pPr>
        <w:spacing w:line="257" w:lineRule="auto"/>
        <w:rPr>
          <w:rFonts w:hint="eastAsia" w:asciiTheme="minorEastAsia" w:hAnsiTheme="minorEastAsia" w:eastAsiaTheme="minorEastAsia" w:cstheme="minorEastAsia"/>
          <w:sz w:val="21"/>
          <w:highlight w:val="none"/>
        </w:rPr>
      </w:pPr>
    </w:p>
    <w:p w14:paraId="7F10CBCA">
      <w:pPr>
        <w:spacing w:line="258" w:lineRule="auto"/>
        <w:rPr>
          <w:rFonts w:hint="eastAsia" w:asciiTheme="minorEastAsia" w:hAnsiTheme="minorEastAsia" w:eastAsiaTheme="minorEastAsia" w:cstheme="minorEastAsia"/>
          <w:sz w:val="21"/>
          <w:highlight w:val="none"/>
        </w:rPr>
      </w:pPr>
    </w:p>
    <w:p w14:paraId="3AF8FBB2">
      <w:pPr>
        <w:spacing w:line="258" w:lineRule="auto"/>
        <w:rPr>
          <w:rFonts w:hint="eastAsia" w:asciiTheme="minorEastAsia" w:hAnsiTheme="minorEastAsia" w:eastAsiaTheme="minorEastAsia" w:cstheme="minorEastAsia"/>
          <w:sz w:val="21"/>
          <w:highlight w:val="none"/>
        </w:rPr>
      </w:pPr>
    </w:p>
    <w:p w14:paraId="3A911ABA">
      <w:pPr>
        <w:spacing w:line="258" w:lineRule="auto"/>
        <w:rPr>
          <w:rFonts w:hint="eastAsia" w:asciiTheme="minorEastAsia" w:hAnsiTheme="minorEastAsia" w:eastAsiaTheme="minorEastAsia" w:cstheme="minorEastAsia"/>
          <w:sz w:val="21"/>
          <w:highlight w:val="none"/>
        </w:rPr>
      </w:pPr>
    </w:p>
    <w:p w14:paraId="29BDE50E">
      <w:pPr>
        <w:spacing w:before="78" w:line="219" w:lineRule="auto"/>
        <w:ind w:left="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1"/>
          <w:sz w:val="24"/>
          <w:szCs w:val="24"/>
          <w:highlight w:val="none"/>
        </w:rPr>
        <w:t>2、附声明函（</w:t>
      </w:r>
      <w:r>
        <w:rPr>
          <w:rFonts w:hint="eastAsia" w:asciiTheme="minorEastAsia" w:hAnsiTheme="minorEastAsia" w:eastAsiaTheme="minorEastAsia" w:cstheme="minorEastAsia"/>
          <w:spacing w:val="-1"/>
          <w:sz w:val="24"/>
          <w:szCs w:val="24"/>
          <w:highlight w:val="none"/>
        </w:rPr>
        <w:t>无声明函投标报价评审时不予价格扣除优惠</w:t>
      </w:r>
      <w:r>
        <w:rPr>
          <w:rFonts w:hint="eastAsia" w:asciiTheme="minorEastAsia" w:hAnsiTheme="minorEastAsia" w:eastAsiaTheme="minorEastAsia" w:cstheme="minorEastAsia"/>
          <w:b/>
          <w:bCs/>
          <w:spacing w:val="-1"/>
          <w:sz w:val="24"/>
          <w:szCs w:val="24"/>
          <w:highlight w:val="none"/>
        </w:rPr>
        <w:t>）</w:t>
      </w:r>
    </w:p>
    <w:p w14:paraId="2FCC9FA8">
      <w:pPr>
        <w:spacing w:line="249" w:lineRule="auto"/>
        <w:rPr>
          <w:rFonts w:hint="eastAsia" w:asciiTheme="minorEastAsia" w:hAnsiTheme="minorEastAsia" w:eastAsiaTheme="minorEastAsia" w:cstheme="minorEastAsia"/>
          <w:sz w:val="21"/>
          <w:highlight w:val="none"/>
        </w:rPr>
      </w:pPr>
    </w:p>
    <w:p w14:paraId="150EF26D">
      <w:pPr>
        <w:spacing w:line="249" w:lineRule="auto"/>
        <w:rPr>
          <w:rFonts w:hint="eastAsia" w:asciiTheme="minorEastAsia" w:hAnsiTheme="minorEastAsia" w:eastAsiaTheme="minorEastAsia" w:cstheme="minorEastAsia"/>
          <w:sz w:val="21"/>
          <w:highlight w:val="none"/>
        </w:rPr>
      </w:pPr>
    </w:p>
    <w:p w14:paraId="136D6141">
      <w:pPr>
        <w:spacing w:line="249" w:lineRule="auto"/>
        <w:rPr>
          <w:rFonts w:hint="eastAsia" w:asciiTheme="minorEastAsia" w:hAnsiTheme="minorEastAsia" w:eastAsiaTheme="minorEastAsia" w:cstheme="minorEastAsia"/>
          <w:sz w:val="21"/>
          <w:highlight w:val="none"/>
        </w:rPr>
      </w:pPr>
    </w:p>
    <w:p w14:paraId="72FCB31B">
      <w:pPr>
        <w:spacing w:line="249" w:lineRule="auto"/>
        <w:rPr>
          <w:rFonts w:hint="eastAsia" w:asciiTheme="minorEastAsia" w:hAnsiTheme="minorEastAsia" w:eastAsiaTheme="minorEastAsia" w:cstheme="minorEastAsia"/>
          <w:sz w:val="21"/>
          <w:highlight w:val="none"/>
        </w:rPr>
      </w:pPr>
    </w:p>
    <w:p w14:paraId="39BCCE60">
      <w:pPr>
        <w:spacing w:line="249" w:lineRule="auto"/>
        <w:rPr>
          <w:rFonts w:hint="eastAsia" w:asciiTheme="minorEastAsia" w:hAnsiTheme="minorEastAsia" w:eastAsiaTheme="minorEastAsia" w:cstheme="minorEastAsia"/>
          <w:sz w:val="21"/>
          <w:highlight w:val="none"/>
        </w:rPr>
      </w:pPr>
    </w:p>
    <w:p w14:paraId="366E72C5">
      <w:pPr>
        <w:spacing w:line="250" w:lineRule="auto"/>
        <w:rPr>
          <w:rFonts w:hint="eastAsia" w:asciiTheme="minorEastAsia" w:hAnsiTheme="minorEastAsia" w:eastAsiaTheme="minorEastAsia" w:cstheme="minorEastAsia"/>
          <w:sz w:val="21"/>
          <w:highlight w:val="none"/>
        </w:rPr>
      </w:pPr>
    </w:p>
    <w:p w14:paraId="7F849F71">
      <w:pPr>
        <w:spacing w:before="79" w:line="220" w:lineRule="auto"/>
        <w:ind w:left="278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8"/>
          <w:sz w:val="24"/>
          <w:szCs w:val="24"/>
          <w:highlight w:val="none"/>
        </w:rPr>
        <w:t>残疾人福利性单位声明函</w:t>
      </w:r>
    </w:p>
    <w:p w14:paraId="16ABE21A">
      <w:pPr>
        <w:spacing w:line="283" w:lineRule="auto"/>
        <w:rPr>
          <w:rFonts w:hint="eastAsia" w:asciiTheme="minorEastAsia" w:hAnsiTheme="minorEastAsia" w:eastAsiaTheme="minorEastAsia" w:cstheme="minorEastAsia"/>
          <w:sz w:val="21"/>
          <w:highlight w:val="none"/>
        </w:rPr>
      </w:pPr>
    </w:p>
    <w:p w14:paraId="06A6AA3C">
      <w:pPr>
        <w:spacing w:line="283" w:lineRule="auto"/>
        <w:rPr>
          <w:rFonts w:hint="eastAsia" w:asciiTheme="minorEastAsia" w:hAnsiTheme="minorEastAsia" w:eastAsiaTheme="minorEastAsia" w:cstheme="minorEastAsia"/>
          <w:sz w:val="21"/>
          <w:highlight w:val="none"/>
        </w:rPr>
      </w:pPr>
    </w:p>
    <w:p w14:paraId="4CB049CD">
      <w:pPr>
        <w:spacing w:before="79" w:line="359" w:lineRule="auto"/>
        <w:ind w:left="16" w:right="31" w:firstLine="514"/>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本单位郑重声明，根据《财政部民政部中国残疾人联合会关于促进残</w:t>
      </w:r>
      <w:r>
        <w:rPr>
          <w:rFonts w:hint="eastAsia" w:asciiTheme="minorEastAsia" w:hAnsiTheme="minorEastAsia" w:eastAsiaTheme="minorEastAsia" w:cstheme="minorEastAsia"/>
          <w:spacing w:val="9"/>
          <w:sz w:val="24"/>
          <w:szCs w:val="24"/>
          <w:highlight w:val="none"/>
        </w:rPr>
        <w:t>疾人就业政府采购政策的通知》（财库〔2017〕141</w:t>
      </w:r>
      <w:r>
        <w:rPr>
          <w:rFonts w:hint="eastAsia" w:asciiTheme="minorEastAsia" w:hAnsiTheme="minorEastAsia" w:eastAsiaTheme="minorEastAsia" w:cstheme="minorEastAsia"/>
          <w:spacing w:val="8"/>
          <w:sz w:val="24"/>
          <w:szCs w:val="24"/>
          <w:highlight w:val="none"/>
        </w:rPr>
        <w:t>号）的规定，本单位为</w:t>
      </w:r>
      <w:r>
        <w:rPr>
          <w:rFonts w:hint="eastAsia" w:asciiTheme="minorEastAsia" w:hAnsiTheme="minorEastAsia" w:eastAsiaTheme="minorEastAsia" w:cstheme="minorEastAsia"/>
          <w:spacing w:val="12"/>
          <w:sz w:val="24"/>
          <w:szCs w:val="24"/>
          <w:highlight w:val="none"/>
        </w:rPr>
        <w:t>符合条件的残疾人福利性单位，且本单位参加______</w:t>
      </w:r>
      <w:r>
        <w:rPr>
          <w:rFonts w:hint="eastAsia" w:asciiTheme="minorEastAsia" w:hAnsiTheme="minorEastAsia" w:eastAsiaTheme="minorEastAsia" w:cstheme="minorEastAsia"/>
          <w:spacing w:val="11"/>
          <w:sz w:val="24"/>
          <w:szCs w:val="24"/>
          <w:highlight w:val="none"/>
        </w:rPr>
        <w:t>_____________单位的</w:t>
      </w:r>
      <w:r>
        <w:rPr>
          <w:rFonts w:hint="eastAsia" w:asciiTheme="minorEastAsia" w:hAnsiTheme="minorEastAsia" w:eastAsiaTheme="minorEastAsia" w:cstheme="minorEastAsia"/>
          <w:spacing w:val="6"/>
          <w:sz w:val="24"/>
          <w:szCs w:val="24"/>
          <w:highlight w:val="none"/>
        </w:rPr>
        <w:t>_______________________</w:t>
      </w:r>
      <w:r>
        <w:rPr>
          <w:rFonts w:hint="eastAsia" w:asciiTheme="minorEastAsia" w:hAnsiTheme="minorEastAsia" w:eastAsiaTheme="minorEastAsia" w:cstheme="minorEastAsia"/>
          <w:spacing w:val="5"/>
          <w:sz w:val="24"/>
          <w:szCs w:val="24"/>
          <w:highlight w:val="none"/>
        </w:rPr>
        <w:t>项目采购活动提供本单位制造的货物（由本单位承</w:t>
      </w:r>
      <w:r>
        <w:rPr>
          <w:rFonts w:hint="eastAsia" w:asciiTheme="minorEastAsia" w:hAnsiTheme="minorEastAsia" w:eastAsiaTheme="minorEastAsia" w:cstheme="minorEastAsia"/>
          <w:spacing w:val="14"/>
          <w:sz w:val="24"/>
          <w:szCs w:val="24"/>
          <w:highlight w:val="none"/>
        </w:rPr>
        <w:t>担工程/提供服务</w:t>
      </w:r>
      <w:r>
        <w:rPr>
          <w:rFonts w:hint="eastAsia" w:asciiTheme="minorEastAsia" w:hAnsiTheme="minorEastAsia" w:eastAsiaTheme="minorEastAsia" w:cstheme="minorEastAsia"/>
          <w:spacing w:val="1"/>
          <w:sz w:val="24"/>
          <w:szCs w:val="24"/>
          <w:highlight w:val="none"/>
        </w:rPr>
        <w:t>），</w:t>
      </w:r>
      <w:r>
        <w:rPr>
          <w:rFonts w:hint="eastAsia" w:asciiTheme="minorEastAsia" w:hAnsiTheme="minorEastAsia" w:eastAsiaTheme="minorEastAsia" w:cstheme="minorEastAsia"/>
          <w:spacing w:val="14"/>
          <w:sz w:val="24"/>
          <w:szCs w:val="24"/>
          <w:highlight w:val="none"/>
        </w:rPr>
        <w:t>或者提供其他残疾人福利性单位</w:t>
      </w:r>
      <w:r>
        <w:rPr>
          <w:rFonts w:hint="eastAsia" w:asciiTheme="minorEastAsia" w:hAnsiTheme="minorEastAsia" w:eastAsiaTheme="minorEastAsia" w:cstheme="minorEastAsia"/>
          <w:spacing w:val="13"/>
          <w:sz w:val="24"/>
          <w:szCs w:val="24"/>
          <w:highlight w:val="none"/>
        </w:rPr>
        <w:t>制造的货物（不包括</w:t>
      </w:r>
      <w:r>
        <w:rPr>
          <w:rFonts w:hint="eastAsia" w:asciiTheme="minorEastAsia" w:hAnsiTheme="minorEastAsia" w:eastAsiaTheme="minorEastAsia" w:cstheme="minorEastAsia"/>
          <w:spacing w:val="11"/>
          <w:sz w:val="24"/>
          <w:szCs w:val="24"/>
          <w:highlight w:val="none"/>
        </w:rPr>
        <w:t>使用非残疾人福利性单位注册商标的货物）。</w:t>
      </w:r>
    </w:p>
    <w:p w14:paraId="563DCA7C">
      <w:pPr>
        <w:spacing w:line="219" w:lineRule="auto"/>
        <w:ind w:left="5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本单位对上述声明的真实性负责。如有虚假，将依法承</w:t>
      </w:r>
      <w:r>
        <w:rPr>
          <w:rFonts w:hint="eastAsia" w:asciiTheme="minorEastAsia" w:hAnsiTheme="minorEastAsia" w:eastAsiaTheme="minorEastAsia" w:cstheme="minorEastAsia"/>
          <w:spacing w:val="10"/>
          <w:sz w:val="24"/>
          <w:szCs w:val="24"/>
          <w:highlight w:val="none"/>
        </w:rPr>
        <w:t>担相应责任。</w:t>
      </w:r>
    </w:p>
    <w:p w14:paraId="0B775365">
      <w:pPr>
        <w:spacing w:line="249" w:lineRule="auto"/>
        <w:rPr>
          <w:rFonts w:hint="eastAsia" w:asciiTheme="minorEastAsia" w:hAnsiTheme="minorEastAsia" w:eastAsiaTheme="minorEastAsia" w:cstheme="minorEastAsia"/>
          <w:sz w:val="21"/>
          <w:highlight w:val="none"/>
        </w:rPr>
      </w:pPr>
    </w:p>
    <w:p w14:paraId="0F919E01">
      <w:pPr>
        <w:spacing w:line="249" w:lineRule="auto"/>
        <w:rPr>
          <w:rFonts w:hint="eastAsia" w:asciiTheme="minorEastAsia" w:hAnsiTheme="minorEastAsia" w:eastAsiaTheme="minorEastAsia" w:cstheme="minorEastAsia"/>
          <w:sz w:val="21"/>
          <w:highlight w:val="none"/>
        </w:rPr>
      </w:pPr>
    </w:p>
    <w:p w14:paraId="1E37A4A1">
      <w:pPr>
        <w:spacing w:line="249" w:lineRule="auto"/>
        <w:rPr>
          <w:rFonts w:hint="eastAsia" w:asciiTheme="minorEastAsia" w:hAnsiTheme="minorEastAsia" w:eastAsiaTheme="minorEastAsia" w:cstheme="minorEastAsia"/>
          <w:sz w:val="21"/>
          <w:highlight w:val="none"/>
        </w:rPr>
      </w:pPr>
    </w:p>
    <w:p w14:paraId="1A3CBD24">
      <w:pPr>
        <w:spacing w:line="249" w:lineRule="auto"/>
        <w:rPr>
          <w:rFonts w:hint="eastAsia" w:asciiTheme="minorEastAsia" w:hAnsiTheme="minorEastAsia" w:eastAsiaTheme="minorEastAsia" w:cstheme="minorEastAsia"/>
          <w:sz w:val="21"/>
          <w:highlight w:val="none"/>
        </w:rPr>
      </w:pPr>
    </w:p>
    <w:p w14:paraId="3643A8E8">
      <w:pPr>
        <w:spacing w:line="249" w:lineRule="auto"/>
        <w:rPr>
          <w:rFonts w:hint="eastAsia" w:asciiTheme="minorEastAsia" w:hAnsiTheme="minorEastAsia" w:eastAsiaTheme="minorEastAsia" w:cstheme="minorEastAsia"/>
          <w:sz w:val="21"/>
          <w:highlight w:val="none"/>
        </w:rPr>
      </w:pPr>
    </w:p>
    <w:p w14:paraId="00EE4793">
      <w:pPr>
        <w:spacing w:line="250" w:lineRule="auto"/>
        <w:rPr>
          <w:rFonts w:hint="eastAsia" w:asciiTheme="minorEastAsia" w:hAnsiTheme="minorEastAsia" w:eastAsiaTheme="minorEastAsia" w:cstheme="minorEastAsia"/>
          <w:sz w:val="21"/>
          <w:highlight w:val="none"/>
        </w:rPr>
      </w:pPr>
    </w:p>
    <w:p w14:paraId="5AC0981A">
      <w:pPr>
        <w:spacing w:before="79" w:line="219"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投标人</w:t>
      </w:r>
      <w:r>
        <w:rPr>
          <w:rFonts w:hint="eastAsia" w:asciiTheme="minorEastAsia" w:hAnsiTheme="minorEastAsia" w:eastAsiaTheme="minorEastAsia" w:cstheme="minorEastAsia"/>
          <w:spacing w:val="-17"/>
          <w:sz w:val="24"/>
          <w:szCs w:val="24"/>
          <w:highlight w:val="none"/>
        </w:rPr>
        <w:t>：（</w:t>
      </w:r>
      <w:r>
        <w:rPr>
          <w:rFonts w:hint="eastAsia" w:asciiTheme="minorEastAsia" w:hAnsiTheme="minorEastAsia" w:eastAsiaTheme="minorEastAsia" w:cstheme="minorEastAsia"/>
          <w:spacing w:val="2"/>
          <w:sz w:val="24"/>
          <w:szCs w:val="24"/>
          <w:highlight w:val="none"/>
        </w:rPr>
        <w:t>盖单位公章）</w:t>
      </w:r>
    </w:p>
    <w:p w14:paraId="248D3742">
      <w:pPr>
        <w:spacing w:line="283" w:lineRule="auto"/>
        <w:rPr>
          <w:rFonts w:hint="eastAsia" w:asciiTheme="minorEastAsia" w:hAnsiTheme="minorEastAsia" w:eastAsiaTheme="minorEastAsia" w:cstheme="minorEastAsia"/>
          <w:sz w:val="21"/>
          <w:highlight w:val="none"/>
        </w:rPr>
      </w:pPr>
    </w:p>
    <w:p w14:paraId="003447DF">
      <w:pPr>
        <w:spacing w:line="284" w:lineRule="auto"/>
        <w:rPr>
          <w:rFonts w:hint="eastAsia" w:asciiTheme="minorEastAsia" w:hAnsiTheme="minorEastAsia" w:eastAsiaTheme="minorEastAsia" w:cstheme="minorEastAsia"/>
          <w:sz w:val="21"/>
          <w:highlight w:val="none"/>
        </w:rPr>
      </w:pPr>
    </w:p>
    <w:p w14:paraId="6FF01C23">
      <w:pPr>
        <w:tabs>
          <w:tab w:val="left" w:pos="6535"/>
        </w:tabs>
        <w:spacing w:before="78" w:line="220" w:lineRule="auto"/>
        <w:ind w:left="581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u w:val="single" w:color="auto"/>
        </w:rPr>
        <w:tab/>
      </w:r>
      <w:r>
        <w:rPr>
          <w:rFonts w:hint="eastAsia" w:asciiTheme="minorEastAsia" w:hAnsiTheme="minorEastAsia" w:eastAsiaTheme="minorEastAsia" w:cstheme="minorEastAsia"/>
          <w:spacing w:val="-26"/>
          <w:sz w:val="24"/>
          <w:szCs w:val="24"/>
          <w:highlight w:val="none"/>
        </w:rPr>
        <w:t>年月日</w:t>
      </w:r>
    </w:p>
    <w:p w14:paraId="6ABE7370">
      <w:pPr>
        <w:spacing w:line="220" w:lineRule="auto"/>
        <w:rPr>
          <w:rFonts w:hint="eastAsia" w:asciiTheme="minorEastAsia" w:hAnsiTheme="minorEastAsia" w:eastAsiaTheme="minorEastAsia" w:cstheme="minorEastAsia"/>
          <w:sz w:val="24"/>
          <w:szCs w:val="24"/>
          <w:highlight w:val="none"/>
        </w:rPr>
        <w:sectPr>
          <w:footerReference r:id="rId32" w:type="default"/>
          <w:pgSz w:w="11907" w:h="16840"/>
          <w:pgMar w:top="1431" w:right="1783" w:bottom="1239" w:left="1786" w:header="680" w:footer="964" w:gutter="0"/>
          <w:pgNumType w:fmt="decimal"/>
          <w:cols w:space="720" w:num="1"/>
        </w:sectPr>
      </w:pPr>
    </w:p>
    <w:p w14:paraId="63DF7DC9">
      <w:pPr>
        <w:spacing w:line="368" w:lineRule="auto"/>
        <w:rPr>
          <w:rFonts w:hint="eastAsia" w:asciiTheme="minorEastAsia" w:hAnsiTheme="minorEastAsia" w:eastAsiaTheme="minorEastAsia" w:cstheme="minorEastAsia"/>
          <w:sz w:val="21"/>
          <w:highlight w:val="none"/>
        </w:rPr>
      </w:pPr>
    </w:p>
    <w:p w14:paraId="45E05FC3">
      <w:pPr>
        <w:spacing w:before="101" w:line="225" w:lineRule="auto"/>
        <w:ind w:left="1133"/>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6"/>
          <w:sz w:val="31"/>
          <w:szCs w:val="31"/>
          <w:highlight w:val="none"/>
        </w:rPr>
        <w:t>五、其他政府采购政策及证明材料（如有）</w:t>
      </w:r>
    </w:p>
    <w:p w14:paraId="242F85E4">
      <w:pPr>
        <w:spacing w:line="225" w:lineRule="auto"/>
        <w:rPr>
          <w:rFonts w:hint="eastAsia" w:asciiTheme="minorEastAsia" w:hAnsiTheme="minorEastAsia" w:eastAsiaTheme="minorEastAsia" w:cstheme="minorEastAsia"/>
          <w:sz w:val="31"/>
          <w:szCs w:val="31"/>
          <w:highlight w:val="none"/>
        </w:rPr>
        <w:sectPr>
          <w:footerReference r:id="rId33" w:type="default"/>
          <w:pgSz w:w="11907" w:h="16840"/>
          <w:pgMar w:top="1431" w:right="1786" w:bottom="1239" w:left="1786" w:header="680" w:footer="964" w:gutter="0"/>
          <w:pgNumType w:fmt="decimal"/>
          <w:cols w:space="720" w:num="1"/>
        </w:sectPr>
      </w:pPr>
    </w:p>
    <w:p w14:paraId="5286A0C2">
      <w:pPr>
        <w:spacing w:line="369" w:lineRule="auto"/>
        <w:rPr>
          <w:rFonts w:hint="eastAsia" w:asciiTheme="minorEastAsia" w:hAnsiTheme="minorEastAsia" w:eastAsiaTheme="minorEastAsia" w:cstheme="minorEastAsia"/>
          <w:sz w:val="21"/>
          <w:highlight w:val="none"/>
        </w:rPr>
      </w:pPr>
    </w:p>
    <w:p w14:paraId="7F3E23DD">
      <w:pPr>
        <w:spacing w:before="101" w:line="226" w:lineRule="auto"/>
        <w:ind w:left="2253"/>
        <w:outlineLvl w:val="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6"/>
          <w:sz w:val="31"/>
          <w:szCs w:val="31"/>
          <w:highlight w:val="none"/>
        </w:rPr>
        <w:t>六、中小企业划型标准规定</w:t>
      </w:r>
    </w:p>
    <w:p w14:paraId="5C8ADDB3">
      <w:pPr>
        <w:spacing w:before="228" w:line="220" w:lineRule="auto"/>
        <w:ind w:left="264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工信部联企业〔2011〕300号</w:t>
      </w:r>
    </w:p>
    <w:p w14:paraId="08CE6E3E">
      <w:pPr>
        <w:spacing w:before="182" w:line="219" w:lineRule="auto"/>
        <w:ind w:left="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各省、自治区、直辖市人民政府，国务院各部委、各直属机构及有关单位：</w:t>
      </w:r>
    </w:p>
    <w:p w14:paraId="494785AC">
      <w:pPr>
        <w:spacing w:before="183" w:line="359" w:lineRule="auto"/>
        <w:ind w:left="23" w:right="80" w:firstLine="645"/>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为贯彻落实《中华人民共和国中小企业促进法》和《国务院关于进一步促</w:t>
      </w:r>
      <w:r>
        <w:rPr>
          <w:rFonts w:hint="eastAsia" w:asciiTheme="minorEastAsia" w:hAnsiTheme="minorEastAsia" w:eastAsiaTheme="minorEastAsia" w:cstheme="minorEastAsia"/>
          <w:spacing w:val="1"/>
          <w:sz w:val="24"/>
          <w:szCs w:val="24"/>
          <w:highlight w:val="none"/>
        </w:rPr>
        <w:t>进中小企业发展的若干意见》（国发〔2009〕36号</w:t>
      </w: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pacing w:val="1"/>
          <w:sz w:val="24"/>
          <w:szCs w:val="24"/>
          <w:highlight w:val="none"/>
        </w:rPr>
        <w:t>工业和信息化部、国家</w:t>
      </w:r>
      <w:r>
        <w:rPr>
          <w:rFonts w:hint="eastAsia" w:asciiTheme="minorEastAsia" w:hAnsiTheme="minorEastAsia" w:eastAsiaTheme="minorEastAsia" w:cstheme="minorEastAsia"/>
          <w:spacing w:val="-3"/>
          <w:sz w:val="24"/>
          <w:szCs w:val="24"/>
          <w:highlight w:val="none"/>
        </w:rPr>
        <w:t>统计局、发展改革委、财政部研究制定了《中小企业划型标准规定》。经国</w:t>
      </w:r>
      <w:r>
        <w:rPr>
          <w:rFonts w:hint="eastAsia" w:asciiTheme="minorEastAsia" w:hAnsiTheme="minorEastAsia" w:eastAsiaTheme="minorEastAsia" w:cstheme="minorEastAsia"/>
          <w:spacing w:val="-4"/>
          <w:sz w:val="24"/>
          <w:szCs w:val="24"/>
          <w:highlight w:val="none"/>
        </w:rPr>
        <w:t>务院</w:t>
      </w:r>
      <w:r>
        <w:rPr>
          <w:rFonts w:hint="eastAsia" w:asciiTheme="minorEastAsia" w:hAnsiTheme="minorEastAsia" w:eastAsiaTheme="minorEastAsia" w:cstheme="minorEastAsia"/>
          <w:spacing w:val="-1"/>
          <w:sz w:val="24"/>
          <w:szCs w:val="24"/>
          <w:highlight w:val="none"/>
        </w:rPr>
        <w:t>同意，现印发给你们，请遵照执行。</w:t>
      </w:r>
    </w:p>
    <w:p w14:paraId="3E973C1B">
      <w:pPr>
        <w:spacing w:line="359" w:lineRule="auto"/>
        <w:ind w:left="6310" w:right="920" w:hanging="5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工业和信息化部</w:t>
      </w:r>
      <w:r>
        <w:rPr>
          <w:rFonts w:hint="eastAsia" w:asciiTheme="minorEastAsia" w:hAnsiTheme="minorEastAsia" w:eastAsiaTheme="minorEastAsia" w:cstheme="minorEastAsia"/>
          <w:spacing w:val="-7"/>
          <w:sz w:val="24"/>
          <w:szCs w:val="24"/>
          <w:highlight w:val="none"/>
        </w:rPr>
        <w:t>国家统计局</w:t>
      </w:r>
    </w:p>
    <w:p w14:paraId="1B6F36A7">
      <w:pPr>
        <w:spacing w:line="359" w:lineRule="auto"/>
        <w:ind w:left="6767" w:right="920" w:hanging="165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国家发展和改革委员会财政部</w:t>
      </w:r>
    </w:p>
    <w:p w14:paraId="0514B11A">
      <w:pPr>
        <w:spacing w:line="220" w:lineRule="auto"/>
        <w:ind w:left="509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二○一一年六月十八日</w:t>
      </w:r>
    </w:p>
    <w:p w14:paraId="60924A05">
      <w:pPr>
        <w:spacing w:before="179" w:line="221" w:lineRule="auto"/>
        <w:ind w:left="299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中小企业划型标准规定</w:t>
      </w:r>
    </w:p>
    <w:p w14:paraId="5E6C9EE7">
      <w:pPr>
        <w:spacing w:before="180" w:line="289" w:lineRule="auto"/>
        <w:ind w:left="48" w:right="80" w:firstLine="62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一、根据《中华人民共和国中小企业促进法》和《国务院关于进一步</w:t>
      </w:r>
      <w:r>
        <w:rPr>
          <w:rFonts w:hint="eastAsia" w:asciiTheme="minorEastAsia" w:hAnsiTheme="minorEastAsia" w:eastAsiaTheme="minorEastAsia" w:cstheme="minorEastAsia"/>
          <w:spacing w:val="-2"/>
          <w:sz w:val="24"/>
          <w:szCs w:val="24"/>
          <w:highlight w:val="none"/>
        </w:rPr>
        <w:t>促进</w:t>
      </w:r>
      <w:r>
        <w:rPr>
          <w:rFonts w:hint="eastAsia" w:asciiTheme="minorEastAsia" w:hAnsiTheme="minorEastAsia" w:eastAsiaTheme="minorEastAsia" w:cstheme="minorEastAsia"/>
          <w:spacing w:val="-3"/>
          <w:sz w:val="24"/>
          <w:szCs w:val="24"/>
          <w:highlight w:val="none"/>
        </w:rPr>
        <w:t>中小企业发展的若干意见》(国发〔2009〕36号)，制定</w:t>
      </w:r>
      <w:r>
        <w:rPr>
          <w:rFonts w:hint="eastAsia" w:asciiTheme="minorEastAsia" w:hAnsiTheme="minorEastAsia" w:eastAsiaTheme="minorEastAsia" w:cstheme="minorEastAsia"/>
          <w:spacing w:val="-4"/>
          <w:sz w:val="24"/>
          <w:szCs w:val="24"/>
          <w:highlight w:val="none"/>
        </w:rPr>
        <w:t>本规定。</w:t>
      </w:r>
    </w:p>
    <w:p w14:paraId="1D4769AA">
      <w:pPr>
        <w:spacing w:before="183" w:line="289" w:lineRule="auto"/>
        <w:ind w:left="27" w:right="80" w:firstLine="64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二、中小企业划分为中型、小型、微型三种类型，具体标准根据企业</w:t>
      </w:r>
      <w:r>
        <w:rPr>
          <w:rFonts w:hint="eastAsia" w:asciiTheme="minorEastAsia" w:hAnsiTheme="minorEastAsia" w:eastAsiaTheme="minorEastAsia" w:cstheme="minorEastAsia"/>
          <w:spacing w:val="-2"/>
          <w:sz w:val="24"/>
          <w:szCs w:val="24"/>
          <w:highlight w:val="none"/>
        </w:rPr>
        <w:t>从业</w:t>
      </w:r>
      <w:r>
        <w:rPr>
          <w:rFonts w:hint="eastAsia" w:asciiTheme="minorEastAsia" w:hAnsiTheme="minorEastAsia" w:eastAsiaTheme="minorEastAsia" w:cstheme="minorEastAsia"/>
          <w:spacing w:val="-1"/>
          <w:sz w:val="24"/>
          <w:szCs w:val="24"/>
          <w:highlight w:val="none"/>
        </w:rPr>
        <w:t>人员、营业收入、资产总额等指标，结合行业特点制定。</w:t>
      </w:r>
    </w:p>
    <w:p w14:paraId="42D8A8B5">
      <w:pPr>
        <w:spacing w:before="184" w:line="339" w:lineRule="auto"/>
        <w:ind w:left="24" w:firstLine="64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三、本规定适用的行业包括：农、林、牧、渔业，工业（包括采矿业，制</w:t>
      </w:r>
      <w:r>
        <w:rPr>
          <w:rFonts w:hint="eastAsia" w:asciiTheme="minorEastAsia" w:hAnsiTheme="minorEastAsia" w:eastAsiaTheme="minorEastAsia" w:cstheme="minorEastAsia"/>
          <w:spacing w:val="-3"/>
          <w:sz w:val="24"/>
          <w:szCs w:val="24"/>
          <w:highlight w:val="none"/>
        </w:rPr>
        <w:t>造业，电力、热力、燃气及水生产和供应业</w:t>
      </w:r>
      <w:r>
        <w:rPr>
          <w:rFonts w:hint="eastAsia" w:asciiTheme="minorEastAsia" w:hAnsiTheme="minorEastAsia" w:eastAsiaTheme="minorEastAsia" w:cstheme="minorEastAsia"/>
          <w:spacing w:val="-5"/>
          <w:sz w:val="24"/>
          <w:szCs w:val="24"/>
          <w:highlight w:val="none"/>
        </w:rPr>
        <w:t>），</w:t>
      </w:r>
      <w:r>
        <w:rPr>
          <w:rFonts w:hint="eastAsia" w:asciiTheme="minorEastAsia" w:hAnsiTheme="minorEastAsia" w:eastAsiaTheme="minorEastAsia" w:cstheme="minorEastAsia"/>
          <w:spacing w:val="-3"/>
          <w:sz w:val="24"/>
          <w:szCs w:val="24"/>
          <w:highlight w:val="none"/>
        </w:rPr>
        <w:t>建筑业，批发业，零售业，交通</w:t>
      </w:r>
      <w:r>
        <w:rPr>
          <w:rFonts w:hint="eastAsia" w:asciiTheme="minorEastAsia" w:hAnsiTheme="minorEastAsia" w:eastAsiaTheme="minorEastAsia" w:cstheme="minorEastAsia"/>
          <w:spacing w:val="-8"/>
          <w:sz w:val="24"/>
          <w:szCs w:val="24"/>
          <w:highlight w:val="none"/>
        </w:rPr>
        <w:t>运输业（不含铁路运输业</w:t>
      </w:r>
      <w:r>
        <w:rPr>
          <w:rFonts w:hint="eastAsia" w:asciiTheme="minorEastAsia" w:hAnsiTheme="minorEastAsia" w:eastAsiaTheme="minorEastAsia" w:cstheme="minorEastAsia"/>
          <w:spacing w:val="-38"/>
          <w:sz w:val="24"/>
          <w:szCs w:val="24"/>
          <w:highlight w:val="none"/>
        </w:rPr>
        <w:t>），</w:t>
      </w:r>
      <w:r>
        <w:rPr>
          <w:rFonts w:hint="eastAsia" w:asciiTheme="minorEastAsia" w:hAnsiTheme="minorEastAsia" w:eastAsiaTheme="minorEastAsia" w:cstheme="minorEastAsia"/>
          <w:spacing w:val="-8"/>
          <w:sz w:val="24"/>
          <w:szCs w:val="24"/>
          <w:highlight w:val="none"/>
        </w:rPr>
        <w:t>仓储业，邮政业，住宿业，餐饮业，信息传输业（包</w:t>
      </w:r>
      <w:r>
        <w:rPr>
          <w:rFonts w:hint="eastAsia" w:asciiTheme="minorEastAsia" w:hAnsiTheme="minorEastAsia" w:eastAsiaTheme="minorEastAsia" w:cstheme="minorEastAsia"/>
          <w:spacing w:val="-2"/>
          <w:sz w:val="24"/>
          <w:szCs w:val="24"/>
          <w:highlight w:val="none"/>
        </w:rPr>
        <w:t>括电信、互联网和相关服务</w:t>
      </w:r>
      <w:r>
        <w:rPr>
          <w:rFonts w:hint="eastAsia" w:asciiTheme="minorEastAsia" w:hAnsiTheme="minorEastAsia" w:eastAsiaTheme="minorEastAsia" w:cstheme="minorEastAsia"/>
          <w:spacing w:val="-14"/>
          <w:sz w:val="24"/>
          <w:szCs w:val="24"/>
          <w:highlight w:val="none"/>
        </w:rPr>
        <w:t>），</w:t>
      </w:r>
      <w:r>
        <w:rPr>
          <w:rFonts w:hint="eastAsia" w:asciiTheme="minorEastAsia" w:hAnsiTheme="minorEastAsia" w:eastAsiaTheme="minorEastAsia" w:cstheme="minorEastAsia"/>
          <w:spacing w:val="-2"/>
          <w:sz w:val="24"/>
          <w:szCs w:val="24"/>
          <w:highlight w:val="none"/>
        </w:rPr>
        <w:t>软件和信息技术</w:t>
      </w:r>
      <w:r>
        <w:rPr>
          <w:rFonts w:hint="eastAsia" w:asciiTheme="minorEastAsia" w:hAnsiTheme="minorEastAsia" w:eastAsiaTheme="minorEastAsia" w:cstheme="minorEastAsia"/>
          <w:spacing w:val="-3"/>
          <w:sz w:val="24"/>
          <w:szCs w:val="24"/>
          <w:highlight w:val="none"/>
        </w:rPr>
        <w:t>服务业，房地产开发经营，物业</w:t>
      </w:r>
      <w:r>
        <w:rPr>
          <w:rFonts w:hint="eastAsia" w:asciiTheme="minorEastAsia" w:hAnsiTheme="minorEastAsia" w:eastAsiaTheme="minorEastAsia" w:cstheme="minorEastAsia"/>
          <w:spacing w:val="-7"/>
          <w:sz w:val="24"/>
          <w:szCs w:val="24"/>
          <w:highlight w:val="none"/>
        </w:rPr>
        <w:t>管理，租赁和商务服务业，其他未列明行业（</w:t>
      </w:r>
      <w:r>
        <w:rPr>
          <w:rFonts w:hint="eastAsia" w:asciiTheme="minorEastAsia" w:hAnsiTheme="minorEastAsia" w:eastAsiaTheme="minorEastAsia" w:cstheme="minorEastAsia"/>
          <w:spacing w:val="-8"/>
          <w:sz w:val="24"/>
          <w:szCs w:val="24"/>
          <w:highlight w:val="none"/>
        </w:rPr>
        <w:t>包括科学研究和技术服务业，水利、</w:t>
      </w:r>
      <w:r>
        <w:rPr>
          <w:rFonts w:hint="eastAsia" w:asciiTheme="minorEastAsia" w:hAnsiTheme="minorEastAsia" w:eastAsiaTheme="minorEastAsia" w:cstheme="minorEastAsia"/>
          <w:spacing w:val="-3"/>
          <w:sz w:val="24"/>
          <w:szCs w:val="24"/>
          <w:highlight w:val="none"/>
        </w:rPr>
        <w:t>环境和公共设施管理业，居民服务、修理和其他服务业，社会工作，文化</w:t>
      </w:r>
      <w:r>
        <w:rPr>
          <w:rFonts w:hint="eastAsia" w:asciiTheme="minorEastAsia" w:hAnsiTheme="minorEastAsia" w:eastAsiaTheme="minorEastAsia" w:cstheme="minorEastAsia"/>
          <w:spacing w:val="-4"/>
          <w:sz w:val="24"/>
          <w:szCs w:val="24"/>
          <w:highlight w:val="none"/>
        </w:rPr>
        <w:t>、体育</w:t>
      </w:r>
      <w:r>
        <w:rPr>
          <w:rFonts w:hint="eastAsia" w:asciiTheme="minorEastAsia" w:hAnsiTheme="minorEastAsia" w:eastAsiaTheme="minorEastAsia" w:cstheme="minorEastAsia"/>
          <w:spacing w:val="-2"/>
          <w:sz w:val="24"/>
          <w:szCs w:val="24"/>
          <w:highlight w:val="none"/>
        </w:rPr>
        <w:t>和娱乐业等）。</w:t>
      </w:r>
    </w:p>
    <w:p w14:paraId="7F0A1B86">
      <w:pPr>
        <w:spacing w:before="181" w:line="221" w:lineRule="auto"/>
        <w:ind w:left="68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四、各行业划型标准为：</w:t>
      </w:r>
    </w:p>
    <w:p w14:paraId="1E9E9B40">
      <w:pPr>
        <w:spacing w:before="181" w:line="360" w:lineRule="auto"/>
        <w:ind w:left="26" w:right="80" w:firstLine="651"/>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（一）农、林、牧、渔业。营业收入20000万元以下的为中小微型企业。</w:t>
      </w:r>
      <w:r>
        <w:rPr>
          <w:rFonts w:hint="eastAsia" w:asciiTheme="minorEastAsia" w:hAnsiTheme="minorEastAsia" w:eastAsiaTheme="minorEastAsia" w:cstheme="minorEastAsia"/>
          <w:spacing w:val="-1"/>
          <w:sz w:val="24"/>
          <w:szCs w:val="24"/>
          <w:highlight w:val="none"/>
        </w:rPr>
        <w:t>其中，营业收入500万元及以上的为中型企业</w:t>
      </w:r>
      <w:r>
        <w:rPr>
          <w:rFonts w:hint="eastAsia" w:asciiTheme="minorEastAsia" w:hAnsiTheme="minorEastAsia" w:eastAsiaTheme="minorEastAsia" w:cstheme="minorEastAsia"/>
          <w:spacing w:val="-2"/>
          <w:sz w:val="24"/>
          <w:szCs w:val="24"/>
          <w:highlight w:val="none"/>
        </w:rPr>
        <w:t>，营业收入50万元及以上的为小型企业，营业收入50万元以下的为微型企业。</w:t>
      </w:r>
    </w:p>
    <w:p w14:paraId="769F67C2">
      <w:pPr>
        <w:spacing w:line="360" w:lineRule="auto"/>
        <w:rPr>
          <w:rFonts w:hint="eastAsia" w:asciiTheme="minorEastAsia" w:hAnsiTheme="minorEastAsia" w:eastAsiaTheme="minorEastAsia" w:cstheme="minorEastAsia"/>
          <w:sz w:val="24"/>
          <w:szCs w:val="24"/>
          <w:highlight w:val="none"/>
        </w:rPr>
        <w:sectPr>
          <w:footerReference r:id="rId34" w:type="default"/>
          <w:pgSz w:w="11907" w:h="16840"/>
          <w:pgMar w:top="1431" w:right="1722" w:bottom="1239" w:left="1786" w:header="680" w:footer="964" w:gutter="0"/>
          <w:pgNumType w:fmt="decimal"/>
          <w:cols w:space="720" w:num="1"/>
        </w:sectPr>
      </w:pPr>
    </w:p>
    <w:p w14:paraId="13FDEEC3">
      <w:pPr>
        <w:spacing w:before="45" w:line="325" w:lineRule="auto"/>
        <w:ind w:left="24" w:right="16" w:firstLine="65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（二）工业。从业人员1000人以下或营业收入40000万元以下的为中小</w:t>
      </w:r>
      <w:r>
        <w:rPr>
          <w:rFonts w:hint="eastAsia" w:asciiTheme="minorEastAsia" w:hAnsiTheme="minorEastAsia" w:eastAsiaTheme="minorEastAsia" w:cstheme="minorEastAsia"/>
          <w:spacing w:val="1"/>
          <w:sz w:val="24"/>
          <w:szCs w:val="24"/>
          <w:highlight w:val="none"/>
        </w:rPr>
        <w:t>微型企业。其中，从业人员300人及以上，且营业收入2</w:t>
      </w:r>
      <w:r>
        <w:rPr>
          <w:rFonts w:hint="eastAsia" w:asciiTheme="minorEastAsia" w:hAnsiTheme="minorEastAsia" w:eastAsiaTheme="minorEastAsia" w:cstheme="minorEastAsia"/>
          <w:sz w:val="24"/>
          <w:szCs w:val="24"/>
          <w:highlight w:val="none"/>
        </w:rPr>
        <w:t>000万元及以上的为中</w:t>
      </w:r>
      <w:r>
        <w:rPr>
          <w:rFonts w:hint="eastAsia" w:asciiTheme="minorEastAsia" w:hAnsiTheme="minorEastAsia" w:eastAsiaTheme="minorEastAsia" w:cstheme="minorEastAsia"/>
          <w:spacing w:val="-1"/>
          <w:sz w:val="24"/>
          <w:szCs w:val="24"/>
          <w:highlight w:val="none"/>
        </w:rPr>
        <w:t>型企业；从业人员20人及以上，且营业收入300万元及</w:t>
      </w:r>
      <w:r>
        <w:rPr>
          <w:rFonts w:hint="eastAsia" w:asciiTheme="minorEastAsia" w:hAnsiTheme="minorEastAsia" w:eastAsiaTheme="minorEastAsia" w:cstheme="minorEastAsia"/>
          <w:spacing w:val="-2"/>
          <w:sz w:val="24"/>
          <w:szCs w:val="24"/>
          <w:highlight w:val="none"/>
        </w:rPr>
        <w:t>以上的为小型企业；从</w:t>
      </w:r>
      <w:r>
        <w:rPr>
          <w:rFonts w:hint="eastAsia" w:asciiTheme="minorEastAsia" w:hAnsiTheme="minorEastAsia" w:eastAsiaTheme="minorEastAsia" w:cstheme="minorEastAsia"/>
          <w:spacing w:val="-3"/>
          <w:sz w:val="24"/>
          <w:szCs w:val="24"/>
          <w:highlight w:val="none"/>
        </w:rPr>
        <w:t>业人员20人以下或营业收入300万元以下的为微型企业。</w:t>
      </w:r>
    </w:p>
    <w:p w14:paraId="1850B850">
      <w:pPr>
        <w:spacing w:before="177" w:line="325" w:lineRule="auto"/>
        <w:ind w:left="29" w:right="16" w:firstLine="64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（三）建筑业。营业收入80000万元以下或资产总额80000万元以下的为</w:t>
      </w:r>
      <w:r>
        <w:rPr>
          <w:rFonts w:hint="eastAsia" w:asciiTheme="minorEastAsia" w:hAnsiTheme="minorEastAsia" w:eastAsiaTheme="minorEastAsia" w:cstheme="minorEastAsia"/>
          <w:spacing w:val="-3"/>
          <w:sz w:val="24"/>
          <w:szCs w:val="24"/>
          <w:highlight w:val="none"/>
        </w:rPr>
        <w:t>中小微型企业。其中，营业收入6000万元及以上，且资产总额5000万元及以上</w:t>
      </w:r>
      <w:r>
        <w:rPr>
          <w:rFonts w:hint="eastAsia" w:asciiTheme="minorEastAsia" w:hAnsiTheme="minorEastAsia" w:eastAsiaTheme="minorEastAsia" w:cstheme="minorEastAsia"/>
          <w:spacing w:val="-5"/>
          <w:sz w:val="24"/>
          <w:szCs w:val="24"/>
          <w:highlight w:val="none"/>
        </w:rPr>
        <w:t>的为中型企业；营业收入300万元及以上，且资产总额300万元及以上的为小型</w:t>
      </w:r>
      <w:r>
        <w:rPr>
          <w:rFonts w:hint="eastAsia" w:asciiTheme="minorEastAsia" w:hAnsiTheme="minorEastAsia" w:eastAsiaTheme="minorEastAsia" w:cstheme="minorEastAsia"/>
          <w:spacing w:val="-2"/>
          <w:sz w:val="24"/>
          <w:szCs w:val="24"/>
          <w:highlight w:val="none"/>
        </w:rPr>
        <w:t>企业；营业收入300万元以下或资产总额300万元以下</w:t>
      </w:r>
      <w:r>
        <w:rPr>
          <w:rFonts w:hint="eastAsia" w:asciiTheme="minorEastAsia" w:hAnsiTheme="minorEastAsia" w:eastAsiaTheme="minorEastAsia" w:cstheme="minorEastAsia"/>
          <w:spacing w:val="-3"/>
          <w:sz w:val="24"/>
          <w:szCs w:val="24"/>
          <w:highlight w:val="none"/>
        </w:rPr>
        <w:t>的为微型企业。</w:t>
      </w:r>
    </w:p>
    <w:p w14:paraId="41BE4B2F">
      <w:pPr>
        <w:spacing w:before="182" w:line="324" w:lineRule="auto"/>
        <w:ind w:left="25" w:right="16" w:firstLine="65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（四）批发业。从业人员200人以下或营业收入40000万元以下的为中小</w:t>
      </w:r>
      <w:r>
        <w:rPr>
          <w:rFonts w:hint="eastAsia" w:asciiTheme="minorEastAsia" w:hAnsiTheme="minorEastAsia" w:eastAsiaTheme="minorEastAsia" w:cstheme="minorEastAsia"/>
          <w:spacing w:val="-4"/>
          <w:sz w:val="24"/>
          <w:szCs w:val="24"/>
          <w:highlight w:val="none"/>
        </w:rPr>
        <w:t>微型企业。其中，从业人员20人及以上，且营业收</w:t>
      </w:r>
      <w:r>
        <w:rPr>
          <w:rFonts w:hint="eastAsia" w:asciiTheme="minorEastAsia" w:hAnsiTheme="minorEastAsia" w:eastAsiaTheme="minorEastAsia" w:cstheme="minorEastAsia"/>
          <w:spacing w:val="-5"/>
          <w:sz w:val="24"/>
          <w:szCs w:val="24"/>
          <w:highlight w:val="none"/>
        </w:rPr>
        <w:t>入5000万元及以上的为中型</w:t>
      </w:r>
      <w:r>
        <w:rPr>
          <w:rFonts w:hint="eastAsia" w:asciiTheme="minorEastAsia" w:hAnsiTheme="minorEastAsia" w:eastAsiaTheme="minorEastAsia" w:cstheme="minorEastAsia"/>
          <w:spacing w:val="-2"/>
          <w:sz w:val="24"/>
          <w:szCs w:val="24"/>
          <w:highlight w:val="none"/>
        </w:rPr>
        <w:t>企业；从业人员5人及以上，且营业收入1000万元及以上的为小型企业；从业</w:t>
      </w:r>
      <w:r>
        <w:rPr>
          <w:rFonts w:hint="eastAsia" w:asciiTheme="minorEastAsia" w:hAnsiTheme="minorEastAsia" w:eastAsiaTheme="minorEastAsia" w:cstheme="minorEastAsia"/>
          <w:spacing w:val="-3"/>
          <w:sz w:val="24"/>
          <w:szCs w:val="24"/>
          <w:highlight w:val="none"/>
        </w:rPr>
        <w:t>人员5人以下或营业收入1000万元以下的为微型企业。</w:t>
      </w:r>
    </w:p>
    <w:p w14:paraId="7BB9957F">
      <w:pPr>
        <w:spacing w:before="182" w:line="324" w:lineRule="auto"/>
        <w:ind w:left="25" w:right="16" w:firstLine="65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（五）零售业。从业人员300人以下或营业收入20000万元以下的为中小</w:t>
      </w:r>
      <w:r>
        <w:rPr>
          <w:rFonts w:hint="eastAsia" w:asciiTheme="minorEastAsia" w:hAnsiTheme="minorEastAsia" w:eastAsiaTheme="minorEastAsia" w:cstheme="minorEastAsia"/>
          <w:spacing w:val="-1"/>
          <w:sz w:val="24"/>
          <w:szCs w:val="24"/>
          <w:highlight w:val="none"/>
        </w:rPr>
        <w:t>微型企业。其中，从业人员50人及以上，且营业收</w:t>
      </w:r>
      <w:r>
        <w:rPr>
          <w:rFonts w:hint="eastAsia" w:asciiTheme="minorEastAsia" w:hAnsiTheme="minorEastAsia" w:eastAsiaTheme="minorEastAsia" w:cstheme="minorEastAsia"/>
          <w:spacing w:val="-2"/>
          <w:sz w:val="24"/>
          <w:szCs w:val="24"/>
          <w:highlight w:val="none"/>
        </w:rPr>
        <w:t>入500万元及以上的为中型企业；从业人员10人及以上，且营业收入100万元及以上的为小型企业；从业</w:t>
      </w:r>
      <w:r>
        <w:rPr>
          <w:rFonts w:hint="eastAsia" w:asciiTheme="minorEastAsia" w:hAnsiTheme="minorEastAsia" w:eastAsiaTheme="minorEastAsia" w:cstheme="minorEastAsia"/>
          <w:spacing w:val="-4"/>
          <w:sz w:val="24"/>
          <w:szCs w:val="24"/>
          <w:highlight w:val="none"/>
        </w:rPr>
        <w:t>人员10人以下或营业收入100万元以下的为微型企业。</w:t>
      </w:r>
    </w:p>
    <w:p w14:paraId="2F0E7AC5">
      <w:pPr>
        <w:spacing w:before="182" w:line="324" w:lineRule="auto"/>
        <w:ind w:left="24" w:right="16" w:firstLine="65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（六）交通运输业。从业人员1000人以下或营业收入30000万</w:t>
      </w:r>
      <w:r>
        <w:rPr>
          <w:rFonts w:hint="eastAsia" w:asciiTheme="minorEastAsia" w:hAnsiTheme="minorEastAsia" w:eastAsiaTheme="minorEastAsia" w:cstheme="minorEastAsia"/>
          <w:spacing w:val="-1"/>
          <w:sz w:val="24"/>
          <w:szCs w:val="24"/>
          <w:highlight w:val="none"/>
        </w:rPr>
        <w:t>元以下的为中小微型企业。其中，从业人员300人及以上，且营业收入3</w:t>
      </w:r>
      <w:r>
        <w:rPr>
          <w:rFonts w:hint="eastAsia" w:asciiTheme="minorEastAsia" w:hAnsiTheme="minorEastAsia" w:eastAsiaTheme="minorEastAsia" w:cstheme="minorEastAsia"/>
          <w:spacing w:val="-2"/>
          <w:sz w:val="24"/>
          <w:szCs w:val="24"/>
          <w:highlight w:val="none"/>
        </w:rPr>
        <w:t>000万元及以上</w:t>
      </w:r>
      <w:r>
        <w:rPr>
          <w:rFonts w:hint="eastAsia" w:asciiTheme="minorEastAsia" w:hAnsiTheme="minorEastAsia" w:eastAsiaTheme="minorEastAsia" w:cstheme="minorEastAsia"/>
          <w:spacing w:val="-1"/>
          <w:sz w:val="24"/>
          <w:szCs w:val="24"/>
          <w:highlight w:val="none"/>
        </w:rPr>
        <w:t>的为中型企业；从业人员20人及以上，且营业收入200万元</w:t>
      </w:r>
      <w:r>
        <w:rPr>
          <w:rFonts w:hint="eastAsia" w:asciiTheme="minorEastAsia" w:hAnsiTheme="minorEastAsia" w:eastAsiaTheme="minorEastAsia" w:cstheme="minorEastAsia"/>
          <w:spacing w:val="-2"/>
          <w:sz w:val="24"/>
          <w:szCs w:val="24"/>
          <w:highlight w:val="none"/>
        </w:rPr>
        <w:t>及以上的为小型企业；从业人员20人以下或营业收入200万元以下的为微型企业。</w:t>
      </w:r>
    </w:p>
    <w:p w14:paraId="6B53AB99">
      <w:pPr>
        <w:spacing w:before="179" w:line="325" w:lineRule="auto"/>
        <w:ind w:left="24" w:right="16" w:firstLine="65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（七）仓储业。从业人员200人以下或营业收入30000万元以下的为中小</w:t>
      </w:r>
      <w:r>
        <w:rPr>
          <w:rFonts w:hint="eastAsia" w:asciiTheme="minorEastAsia" w:hAnsiTheme="minorEastAsia" w:eastAsiaTheme="minorEastAsia" w:cstheme="minorEastAsia"/>
          <w:spacing w:val="-2"/>
          <w:sz w:val="24"/>
          <w:szCs w:val="24"/>
          <w:highlight w:val="none"/>
        </w:rPr>
        <w:t>微型企业。其中，从业人员100人及以上，且营业收入1000万元及以上的为中型企业；从业人员20人及以上，且营业收入100万元及以上的为小型企业；从</w:t>
      </w:r>
      <w:r>
        <w:rPr>
          <w:rFonts w:hint="eastAsia" w:asciiTheme="minorEastAsia" w:hAnsiTheme="minorEastAsia" w:eastAsiaTheme="minorEastAsia" w:cstheme="minorEastAsia"/>
          <w:spacing w:val="-3"/>
          <w:sz w:val="24"/>
          <w:szCs w:val="24"/>
          <w:highlight w:val="none"/>
        </w:rPr>
        <w:t>业人员20人以下或营业收入100万元以下的为微型企业。</w:t>
      </w:r>
    </w:p>
    <w:p w14:paraId="1184F363">
      <w:pPr>
        <w:spacing w:before="180" w:line="324" w:lineRule="auto"/>
        <w:ind w:left="28" w:right="16" w:firstLine="64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（八）邮政业。从业人员1000人以下或营业收入30000万元以</w:t>
      </w:r>
      <w:r>
        <w:rPr>
          <w:rFonts w:hint="eastAsia" w:asciiTheme="minorEastAsia" w:hAnsiTheme="minorEastAsia" w:eastAsiaTheme="minorEastAsia" w:cstheme="minorEastAsia"/>
          <w:spacing w:val="-1"/>
          <w:sz w:val="24"/>
          <w:szCs w:val="24"/>
          <w:highlight w:val="none"/>
        </w:rPr>
        <w:t>下的为中小微型企业。其中，从业人员300人及以上，且营业收入2</w:t>
      </w:r>
      <w:r>
        <w:rPr>
          <w:rFonts w:hint="eastAsia" w:asciiTheme="minorEastAsia" w:hAnsiTheme="minorEastAsia" w:eastAsiaTheme="minorEastAsia" w:cstheme="minorEastAsia"/>
          <w:spacing w:val="-2"/>
          <w:sz w:val="24"/>
          <w:szCs w:val="24"/>
          <w:highlight w:val="none"/>
        </w:rPr>
        <w:t>000万元及以上的为中型企业；从业人员20人及以上，且营业收入100万元及以上的为小型企业；</w:t>
      </w:r>
      <w:r>
        <w:rPr>
          <w:rFonts w:hint="eastAsia" w:asciiTheme="minorEastAsia" w:hAnsiTheme="minorEastAsia" w:eastAsiaTheme="minorEastAsia" w:cstheme="minorEastAsia"/>
          <w:spacing w:val="-3"/>
          <w:sz w:val="24"/>
          <w:szCs w:val="24"/>
          <w:highlight w:val="none"/>
        </w:rPr>
        <w:t>从业人员20人以下或营业收入100万元以下的为微型企业。</w:t>
      </w:r>
    </w:p>
    <w:p w14:paraId="059F895D">
      <w:pPr>
        <w:spacing w:before="182" w:line="290" w:lineRule="auto"/>
        <w:ind w:left="25" w:right="16" w:firstLine="65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（九）住宿业。从业人员300人以下或营业收入10000万元以下</w:t>
      </w:r>
      <w:r>
        <w:rPr>
          <w:rFonts w:hint="eastAsia" w:asciiTheme="minorEastAsia" w:hAnsiTheme="minorEastAsia" w:eastAsiaTheme="minorEastAsia" w:cstheme="minorEastAsia"/>
          <w:spacing w:val="-4"/>
          <w:sz w:val="24"/>
          <w:szCs w:val="24"/>
          <w:highlight w:val="none"/>
        </w:rPr>
        <w:t>的为中小</w:t>
      </w:r>
      <w:r>
        <w:rPr>
          <w:rFonts w:hint="eastAsia" w:asciiTheme="minorEastAsia" w:hAnsiTheme="minorEastAsia" w:eastAsiaTheme="minorEastAsia" w:cstheme="minorEastAsia"/>
          <w:sz w:val="24"/>
          <w:szCs w:val="24"/>
          <w:highlight w:val="none"/>
        </w:rPr>
        <w:t>微型企业。其中，从业人员100人及以上，且营业收入2000万元及以上的为中</w:t>
      </w:r>
    </w:p>
    <w:p w14:paraId="35D88D16">
      <w:pPr>
        <w:spacing w:line="290" w:lineRule="auto"/>
        <w:rPr>
          <w:rFonts w:hint="eastAsia" w:asciiTheme="minorEastAsia" w:hAnsiTheme="minorEastAsia" w:eastAsiaTheme="minorEastAsia" w:cstheme="minorEastAsia"/>
          <w:sz w:val="24"/>
          <w:szCs w:val="24"/>
          <w:highlight w:val="none"/>
        </w:rPr>
        <w:sectPr>
          <w:footerReference r:id="rId35" w:type="default"/>
          <w:pgSz w:w="11907" w:h="16840"/>
          <w:pgMar w:top="1426" w:right="1786" w:bottom="1239" w:left="1786" w:header="680" w:footer="964" w:gutter="0"/>
          <w:pgNumType w:fmt="decimal"/>
          <w:cols w:space="720" w:num="1"/>
        </w:sectPr>
      </w:pPr>
    </w:p>
    <w:p w14:paraId="21CDBCF0">
      <w:pPr>
        <w:spacing w:before="163" w:line="220" w:lineRule="auto"/>
        <w:ind w:left="24"/>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型企业；从业人员10人及以上，且营业收入100万元及以上的为小型企业；从</w:t>
      </w:r>
    </w:p>
    <w:p w14:paraId="3CC01A3E">
      <w:pPr>
        <w:spacing w:before="163" w:line="220" w:lineRule="auto"/>
        <w:ind w:left="2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业人员10人以下或营业收入100万元以下的为微型企业。</w:t>
      </w:r>
    </w:p>
    <w:p w14:paraId="25CE4E8F">
      <w:pPr>
        <w:spacing w:before="177" w:line="325" w:lineRule="auto"/>
        <w:ind w:left="24" w:right="63" w:firstLine="65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（十）餐饮业。从业人员300人以下或营业收入10000万元以下</w:t>
      </w:r>
      <w:r>
        <w:rPr>
          <w:rFonts w:hint="eastAsia" w:asciiTheme="minorEastAsia" w:hAnsiTheme="minorEastAsia" w:eastAsiaTheme="minorEastAsia" w:cstheme="minorEastAsia"/>
          <w:spacing w:val="-4"/>
          <w:sz w:val="24"/>
          <w:szCs w:val="24"/>
          <w:highlight w:val="none"/>
        </w:rPr>
        <w:t>的为中小</w:t>
      </w:r>
      <w:r>
        <w:rPr>
          <w:rFonts w:hint="eastAsia" w:asciiTheme="minorEastAsia" w:hAnsiTheme="minorEastAsia" w:eastAsiaTheme="minorEastAsia" w:cstheme="minorEastAsia"/>
          <w:sz w:val="24"/>
          <w:szCs w:val="24"/>
          <w:highlight w:val="none"/>
        </w:rPr>
        <w:t>微型企业。其中，从业人员100人及以上，且营业收入2000万元及以上的为中</w:t>
      </w:r>
      <w:r>
        <w:rPr>
          <w:rFonts w:hint="eastAsia" w:asciiTheme="minorEastAsia" w:hAnsiTheme="minorEastAsia" w:eastAsiaTheme="minorEastAsia" w:cstheme="minorEastAsia"/>
          <w:spacing w:val="-2"/>
          <w:sz w:val="24"/>
          <w:szCs w:val="24"/>
          <w:highlight w:val="none"/>
        </w:rPr>
        <w:t>型企业；从业人员10人及以上，且营业收入100万元及以上的为小型企业</w:t>
      </w:r>
      <w:r>
        <w:rPr>
          <w:rFonts w:hint="eastAsia" w:asciiTheme="minorEastAsia" w:hAnsiTheme="minorEastAsia" w:eastAsiaTheme="minorEastAsia" w:cstheme="minorEastAsia"/>
          <w:spacing w:val="-3"/>
          <w:sz w:val="24"/>
          <w:szCs w:val="24"/>
          <w:highlight w:val="none"/>
        </w:rPr>
        <w:t>；从</w:t>
      </w:r>
      <w:r>
        <w:rPr>
          <w:rFonts w:hint="eastAsia" w:asciiTheme="minorEastAsia" w:hAnsiTheme="minorEastAsia" w:eastAsiaTheme="minorEastAsia" w:cstheme="minorEastAsia"/>
          <w:spacing w:val="-4"/>
          <w:sz w:val="24"/>
          <w:szCs w:val="24"/>
          <w:highlight w:val="none"/>
        </w:rPr>
        <w:t>业人员10人以下或营业收入100万元以下的为微型企业。</w:t>
      </w:r>
    </w:p>
    <w:p w14:paraId="000A6BD5">
      <w:pPr>
        <w:spacing w:before="177" w:line="325" w:lineRule="auto"/>
        <w:ind w:left="27" w:right="63" w:firstLine="6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（十一）信息传输业。从业人员2000人以下或营业收入100000万元以下</w:t>
      </w:r>
      <w:r>
        <w:rPr>
          <w:rFonts w:hint="eastAsia" w:asciiTheme="minorEastAsia" w:hAnsiTheme="minorEastAsia" w:eastAsiaTheme="minorEastAsia" w:cstheme="minorEastAsia"/>
          <w:spacing w:val="-2"/>
          <w:sz w:val="24"/>
          <w:szCs w:val="24"/>
          <w:highlight w:val="none"/>
        </w:rPr>
        <w:t>的为中小微型企业。其中，从业人员100人及以上，且营业收入1000万元及以上的为中型企业；从业人员10人及以上，且营业收入100万元及以</w:t>
      </w:r>
      <w:r>
        <w:rPr>
          <w:rFonts w:hint="eastAsia" w:asciiTheme="minorEastAsia" w:hAnsiTheme="minorEastAsia" w:eastAsiaTheme="minorEastAsia" w:cstheme="minorEastAsia"/>
          <w:spacing w:val="-3"/>
          <w:sz w:val="24"/>
          <w:szCs w:val="24"/>
          <w:highlight w:val="none"/>
        </w:rPr>
        <w:t>上的为小型企业；从业人员10人以下或营业收入100万元以下的为微型企业。</w:t>
      </w:r>
    </w:p>
    <w:p w14:paraId="73BE052E">
      <w:pPr>
        <w:spacing w:before="177" w:line="325" w:lineRule="auto"/>
        <w:ind w:left="28" w:right="63" w:firstLine="64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（十二）软件和信息技术服务业。从业人员300人以下或营业收入</w:t>
      </w:r>
      <w:r>
        <w:rPr>
          <w:rFonts w:hint="eastAsia" w:asciiTheme="minorEastAsia" w:hAnsiTheme="minorEastAsia" w:eastAsiaTheme="minorEastAsia" w:cstheme="minorEastAsia"/>
          <w:spacing w:val="-3"/>
          <w:sz w:val="24"/>
          <w:szCs w:val="24"/>
          <w:highlight w:val="none"/>
        </w:rPr>
        <w:t>10000</w:t>
      </w:r>
      <w:r>
        <w:rPr>
          <w:rFonts w:hint="eastAsia" w:asciiTheme="minorEastAsia" w:hAnsiTheme="minorEastAsia" w:eastAsiaTheme="minorEastAsia" w:cstheme="minorEastAsia"/>
          <w:sz w:val="24"/>
          <w:szCs w:val="24"/>
          <w:highlight w:val="none"/>
        </w:rPr>
        <w:t>万元以下的为中小微型企业。其中，从业人员100人及以上，且营业收</w:t>
      </w:r>
      <w:r>
        <w:rPr>
          <w:rFonts w:hint="eastAsia" w:asciiTheme="minorEastAsia" w:hAnsiTheme="minorEastAsia" w:eastAsiaTheme="minorEastAsia" w:cstheme="minorEastAsia"/>
          <w:spacing w:val="-1"/>
          <w:sz w:val="24"/>
          <w:szCs w:val="24"/>
          <w:highlight w:val="none"/>
        </w:rPr>
        <w:t>入1000</w:t>
      </w:r>
      <w:r>
        <w:rPr>
          <w:rFonts w:hint="eastAsia" w:asciiTheme="minorEastAsia" w:hAnsiTheme="minorEastAsia" w:eastAsiaTheme="minorEastAsia" w:cstheme="minorEastAsia"/>
          <w:spacing w:val="-5"/>
          <w:sz w:val="24"/>
          <w:szCs w:val="24"/>
          <w:highlight w:val="none"/>
        </w:rPr>
        <w:t>万元及以上的为中型企业；从业人员10人及以上，且营业收入50万元及以上的</w:t>
      </w:r>
      <w:r>
        <w:rPr>
          <w:rFonts w:hint="eastAsia" w:asciiTheme="minorEastAsia" w:hAnsiTheme="minorEastAsia" w:eastAsiaTheme="minorEastAsia" w:cstheme="minorEastAsia"/>
          <w:spacing w:val="-3"/>
          <w:sz w:val="24"/>
          <w:szCs w:val="24"/>
          <w:highlight w:val="none"/>
        </w:rPr>
        <w:t>为小型企业；从业人员10人以下或营业收入50万元以下的为微型企业。</w:t>
      </w:r>
    </w:p>
    <w:p w14:paraId="1E7505BD">
      <w:pPr>
        <w:spacing w:before="183" w:line="333" w:lineRule="auto"/>
        <w:ind w:left="29" w:right="63" w:firstLine="64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（十三）房地产开发经营。营业收入200000万元以下或资产总额</w:t>
      </w:r>
      <w:r>
        <w:rPr>
          <w:rFonts w:hint="eastAsia" w:asciiTheme="minorEastAsia" w:hAnsiTheme="minorEastAsia" w:eastAsiaTheme="minorEastAsia" w:cstheme="minorEastAsia"/>
          <w:spacing w:val="1"/>
          <w:sz w:val="24"/>
          <w:szCs w:val="24"/>
          <w:highlight w:val="none"/>
        </w:rPr>
        <w:t>10000</w:t>
      </w:r>
      <w:r>
        <w:rPr>
          <w:rFonts w:hint="eastAsia" w:asciiTheme="minorEastAsia" w:hAnsiTheme="minorEastAsia" w:eastAsiaTheme="minorEastAsia" w:cstheme="minorEastAsia"/>
          <w:spacing w:val="-9"/>
          <w:sz w:val="24"/>
          <w:szCs w:val="24"/>
          <w:highlight w:val="none"/>
        </w:rPr>
        <w:t>万元以下的为中小微型企业。其中，营业收入1000万元及以上，且资产总额5000</w:t>
      </w:r>
      <w:r>
        <w:rPr>
          <w:rFonts w:hint="eastAsia" w:asciiTheme="minorEastAsia" w:hAnsiTheme="minorEastAsia" w:eastAsiaTheme="minorEastAsia" w:cstheme="minorEastAsia"/>
          <w:spacing w:val="-2"/>
          <w:sz w:val="24"/>
          <w:szCs w:val="24"/>
          <w:highlight w:val="none"/>
        </w:rPr>
        <w:t>万元及以上的为中型企业；营业收入100万元及以上，且资产总额2000万元及以上的为小型企业；营业收入100万元以下或资产总额2000万元以下的为微型</w:t>
      </w:r>
      <w:r>
        <w:rPr>
          <w:rFonts w:hint="eastAsia" w:asciiTheme="minorEastAsia" w:hAnsiTheme="minorEastAsia" w:eastAsiaTheme="minorEastAsia" w:cstheme="minorEastAsia"/>
          <w:spacing w:val="-5"/>
          <w:sz w:val="24"/>
          <w:szCs w:val="24"/>
          <w:highlight w:val="none"/>
        </w:rPr>
        <w:t>企业。</w:t>
      </w:r>
    </w:p>
    <w:p w14:paraId="32B8AFA9">
      <w:pPr>
        <w:spacing w:before="164" w:line="325" w:lineRule="auto"/>
        <w:ind w:left="28" w:right="3" w:firstLine="64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（十四）物业管理。从业人员1000人以下或营业收入5000万元</w:t>
      </w:r>
      <w:r>
        <w:rPr>
          <w:rFonts w:hint="eastAsia" w:asciiTheme="minorEastAsia" w:hAnsiTheme="minorEastAsia" w:eastAsiaTheme="minorEastAsia" w:cstheme="minorEastAsia"/>
          <w:spacing w:val="-4"/>
          <w:sz w:val="24"/>
          <w:szCs w:val="24"/>
          <w:highlight w:val="none"/>
        </w:rPr>
        <w:t>以下的为</w:t>
      </w:r>
      <w:r>
        <w:rPr>
          <w:rFonts w:hint="eastAsia" w:asciiTheme="minorEastAsia" w:hAnsiTheme="minorEastAsia" w:eastAsiaTheme="minorEastAsia" w:cstheme="minorEastAsia"/>
          <w:spacing w:val="-2"/>
          <w:sz w:val="24"/>
          <w:szCs w:val="24"/>
          <w:highlight w:val="none"/>
        </w:rPr>
        <w:t>中小微型企业。其中，从业人员300人及以上，且营业收入1000万元及以上的</w:t>
      </w:r>
      <w:r>
        <w:rPr>
          <w:rFonts w:hint="eastAsia" w:asciiTheme="minorEastAsia" w:hAnsiTheme="minorEastAsia" w:eastAsiaTheme="minorEastAsia" w:cstheme="minorEastAsia"/>
          <w:spacing w:val="-9"/>
          <w:sz w:val="24"/>
          <w:szCs w:val="24"/>
          <w:highlight w:val="none"/>
        </w:rPr>
        <w:t>为中型企业；从业人员100人及以上，且营</w:t>
      </w:r>
      <w:r>
        <w:rPr>
          <w:rFonts w:hint="eastAsia" w:asciiTheme="minorEastAsia" w:hAnsiTheme="minorEastAsia" w:eastAsiaTheme="minorEastAsia" w:cstheme="minorEastAsia"/>
          <w:spacing w:val="-10"/>
          <w:sz w:val="24"/>
          <w:szCs w:val="24"/>
          <w:highlight w:val="none"/>
        </w:rPr>
        <w:t>业收入500万元及以上的为小型企业；</w:t>
      </w:r>
      <w:r>
        <w:rPr>
          <w:rFonts w:hint="eastAsia" w:asciiTheme="minorEastAsia" w:hAnsiTheme="minorEastAsia" w:eastAsiaTheme="minorEastAsia" w:cstheme="minorEastAsia"/>
          <w:spacing w:val="-3"/>
          <w:sz w:val="24"/>
          <w:szCs w:val="24"/>
          <w:highlight w:val="none"/>
        </w:rPr>
        <w:t>从业人员100人以下或营业收入500万元以下的为微型企业。</w:t>
      </w:r>
    </w:p>
    <w:p w14:paraId="3B2C8557">
      <w:pPr>
        <w:spacing w:before="182" w:line="324" w:lineRule="auto"/>
        <w:ind w:left="27" w:right="63" w:firstLine="6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（十五）租赁和商务服务业。从业人员300人以下或资产总额120</w:t>
      </w:r>
      <w:r>
        <w:rPr>
          <w:rFonts w:hint="eastAsia" w:asciiTheme="minorEastAsia" w:hAnsiTheme="minorEastAsia" w:eastAsiaTheme="minorEastAsia" w:cstheme="minorEastAsia"/>
          <w:spacing w:val="-1"/>
          <w:sz w:val="24"/>
          <w:szCs w:val="24"/>
          <w:highlight w:val="none"/>
        </w:rPr>
        <w:t>000万</w:t>
      </w:r>
      <w:r>
        <w:rPr>
          <w:rFonts w:hint="eastAsia" w:asciiTheme="minorEastAsia" w:hAnsiTheme="minorEastAsia" w:eastAsiaTheme="minorEastAsia" w:cstheme="minorEastAsia"/>
          <w:sz w:val="24"/>
          <w:szCs w:val="24"/>
          <w:highlight w:val="none"/>
        </w:rPr>
        <w:t>元以下的为中小微型企业。其中，从业人员100人及以上，且资产总额8000万</w:t>
      </w:r>
      <w:r>
        <w:rPr>
          <w:rFonts w:hint="eastAsia" w:asciiTheme="minorEastAsia" w:hAnsiTheme="minorEastAsia" w:eastAsiaTheme="minorEastAsia" w:cstheme="minorEastAsia"/>
          <w:spacing w:val="-2"/>
          <w:sz w:val="24"/>
          <w:szCs w:val="24"/>
          <w:highlight w:val="none"/>
        </w:rPr>
        <w:t>元及以上的为中型企业；从业人员10人及以上，且资产总额100万</w:t>
      </w:r>
      <w:r>
        <w:rPr>
          <w:rFonts w:hint="eastAsia" w:asciiTheme="minorEastAsia" w:hAnsiTheme="minorEastAsia" w:eastAsiaTheme="minorEastAsia" w:cstheme="minorEastAsia"/>
          <w:spacing w:val="-3"/>
          <w:sz w:val="24"/>
          <w:szCs w:val="24"/>
          <w:highlight w:val="none"/>
        </w:rPr>
        <w:t>元及以上的为小型企业；从业人员10人以下或资产总额100万元以下的为微型企业。</w:t>
      </w:r>
    </w:p>
    <w:p w14:paraId="58903A0A">
      <w:pPr>
        <w:spacing w:before="180" w:line="313" w:lineRule="auto"/>
        <w:ind w:left="24" w:firstLine="65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（十六）其他未列明行业。从业人员300人以下的为中小微型</w:t>
      </w:r>
      <w:r>
        <w:rPr>
          <w:rFonts w:hint="eastAsia" w:asciiTheme="minorEastAsia" w:hAnsiTheme="minorEastAsia" w:eastAsiaTheme="minorEastAsia" w:cstheme="minorEastAsia"/>
          <w:spacing w:val="-8"/>
          <w:sz w:val="24"/>
          <w:szCs w:val="24"/>
          <w:highlight w:val="none"/>
        </w:rPr>
        <w:t>企业。其中，</w:t>
      </w:r>
      <w:r>
        <w:rPr>
          <w:rFonts w:hint="eastAsia" w:asciiTheme="minorEastAsia" w:hAnsiTheme="minorEastAsia" w:eastAsiaTheme="minorEastAsia" w:cstheme="minorEastAsia"/>
          <w:spacing w:val="-2"/>
          <w:sz w:val="24"/>
          <w:szCs w:val="24"/>
          <w:highlight w:val="none"/>
        </w:rPr>
        <w:t>从业人员100人及以上的为中型企业；从业人员10人及以上的为小型企业；从</w:t>
      </w:r>
      <w:r>
        <w:rPr>
          <w:rFonts w:hint="eastAsia" w:asciiTheme="minorEastAsia" w:hAnsiTheme="minorEastAsia" w:eastAsiaTheme="minorEastAsia" w:cstheme="minorEastAsia"/>
          <w:spacing w:val="-4"/>
          <w:sz w:val="24"/>
          <w:szCs w:val="24"/>
          <w:highlight w:val="none"/>
        </w:rPr>
        <w:t>业人员10人以下的为微型企业。</w:t>
      </w:r>
    </w:p>
    <w:p w14:paraId="619C89DB">
      <w:pPr>
        <w:spacing w:line="313" w:lineRule="auto"/>
        <w:rPr>
          <w:rFonts w:hint="eastAsia" w:asciiTheme="minorEastAsia" w:hAnsiTheme="minorEastAsia" w:eastAsiaTheme="minorEastAsia" w:cstheme="minorEastAsia"/>
          <w:sz w:val="24"/>
          <w:szCs w:val="24"/>
          <w:highlight w:val="none"/>
        </w:rPr>
        <w:sectPr>
          <w:headerReference r:id="rId36" w:type="default"/>
          <w:footerReference r:id="rId37" w:type="default"/>
          <w:pgSz w:w="11907" w:h="16840"/>
          <w:pgMar w:top="1779" w:right="1739" w:bottom="1239" w:left="1786" w:header="680" w:footer="964" w:gutter="0"/>
          <w:pgNumType w:fmt="decimal"/>
          <w:cols w:space="720" w:num="1"/>
        </w:sectPr>
      </w:pPr>
    </w:p>
    <w:p w14:paraId="0B34EAD5">
      <w:pPr>
        <w:spacing w:line="247" w:lineRule="auto"/>
        <w:rPr>
          <w:rFonts w:hint="eastAsia" w:asciiTheme="minorEastAsia" w:hAnsiTheme="minorEastAsia" w:eastAsiaTheme="minorEastAsia" w:cstheme="minorEastAsia"/>
          <w:sz w:val="21"/>
          <w:highlight w:val="none"/>
        </w:rPr>
      </w:pPr>
    </w:p>
    <w:p w14:paraId="4879E46A">
      <w:pPr>
        <w:spacing w:line="248" w:lineRule="auto"/>
        <w:rPr>
          <w:rFonts w:hint="eastAsia" w:asciiTheme="minorEastAsia" w:hAnsiTheme="minorEastAsia" w:eastAsiaTheme="minorEastAsia" w:cstheme="minorEastAsia"/>
          <w:sz w:val="21"/>
          <w:highlight w:val="none"/>
        </w:rPr>
      </w:pPr>
    </w:p>
    <w:p w14:paraId="34CF8720">
      <w:pPr>
        <w:spacing w:line="248" w:lineRule="auto"/>
        <w:rPr>
          <w:rFonts w:hint="eastAsia" w:asciiTheme="minorEastAsia" w:hAnsiTheme="minorEastAsia" w:eastAsiaTheme="minorEastAsia" w:cstheme="minorEastAsia"/>
          <w:sz w:val="21"/>
          <w:highlight w:val="none"/>
        </w:rPr>
      </w:pPr>
    </w:p>
    <w:p w14:paraId="00826610">
      <w:pPr>
        <w:spacing w:line="248" w:lineRule="auto"/>
        <w:rPr>
          <w:rFonts w:hint="eastAsia" w:asciiTheme="minorEastAsia" w:hAnsiTheme="minorEastAsia" w:eastAsiaTheme="minorEastAsia" w:cstheme="minorEastAsia"/>
          <w:sz w:val="21"/>
          <w:highlight w:val="none"/>
        </w:rPr>
      </w:pPr>
    </w:p>
    <w:p w14:paraId="006257B3">
      <w:pPr>
        <w:spacing w:before="78" w:line="219" w:lineRule="auto"/>
        <w:ind w:left="67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五、企业类型的划分以统计部门的统计数据为依据。</w:t>
      </w:r>
    </w:p>
    <w:p w14:paraId="1173BE40">
      <w:pPr>
        <w:spacing w:before="182" w:line="289" w:lineRule="auto"/>
        <w:ind w:left="29" w:right="41" w:firstLine="63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六、本规定适用于在中华人民共和国境内依法设立的各类所有制和各种组织形式的企业。个体工商户和本规定以外的行业，参照本规定进行划型。</w:t>
      </w:r>
    </w:p>
    <w:p w14:paraId="0A255140">
      <w:pPr>
        <w:spacing w:before="184" w:line="312" w:lineRule="auto"/>
        <w:ind w:left="24" w:firstLine="64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七、本规定的中型企业标准上限即为大型企业标准的下限，国家统计部门</w:t>
      </w:r>
      <w:r>
        <w:rPr>
          <w:rFonts w:hint="eastAsia" w:asciiTheme="minorEastAsia" w:hAnsiTheme="minorEastAsia" w:eastAsiaTheme="minorEastAsia" w:cstheme="minorEastAsia"/>
          <w:spacing w:val="-2"/>
          <w:sz w:val="24"/>
          <w:szCs w:val="24"/>
          <w:highlight w:val="none"/>
        </w:rPr>
        <w:t>据此制定大中小微型企业的统计分类。国务院有关部门据此进行相关数据分析，</w:t>
      </w:r>
      <w:r>
        <w:rPr>
          <w:rFonts w:hint="eastAsia" w:asciiTheme="minorEastAsia" w:hAnsiTheme="minorEastAsia" w:eastAsiaTheme="minorEastAsia" w:cstheme="minorEastAsia"/>
          <w:spacing w:val="-1"/>
          <w:sz w:val="24"/>
          <w:szCs w:val="24"/>
          <w:highlight w:val="none"/>
        </w:rPr>
        <w:t>不得制定与本规定不一致的企业划型标准。</w:t>
      </w:r>
    </w:p>
    <w:p w14:paraId="30039AE0">
      <w:pPr>
        <w:spacing w:before="180" w:line="290" w:lineRule="auto"/>
        <w:ind w:left="29" w:right="41" w:firstLine="64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八、本规定由工业和信息化部、国家统计局会同有关部门根据《国民</w:t>
      </w:r>
      <w:r>
        <w:rPr>
          <w:rFonts w:hint="eastAsia" w:asciiTheme="minorEastAsia" w:hAnsiTheme="minorEastAsia" w:eastAsiaTheme="minorEastAsia" w:cstheme="minorEastAsia"/>
          <w:spacing w:val="-2"/>
          <w:sz w:val="24"/>
          <w:szCs w:val="24"/>
          <w:highlight w:val="none"/>
        </w:rPr>
        <w:t>经济</w:t>
      </w:r>
      <w:r>
        <w:rPr>
          <w:rFonts w:hint="eastAsia" w:asciiTheme="minorEastAsia" w:hAnsiTheme="minorEastAsia" w:eastAsiaTheme="minorEastAsia" w:cstheme="minorEastAsia"/>
          <w:spacing w:val="-1"/>
          <w:sz w:val="24"/>
          <w:szCs w:val="24"/>
          <w:highlight w:val="none"/>
        </w:rPr>
        <w:t>行业分类》修订情况和企业发展变化情况适时修订。</w:t>
      </w:r>
    </w:p>
    <w:p w14:paraId="30F9828A">
      <w:pPr>
        <w:spacing w:before="182" w:line="219" w:lineRule="auto"/>
        <w:ind w:left="67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九、本规定由工业和信息化部、国家统计局会同有关部门负责解释。</w:t>
      </w:r>
    </w:p>
    <w:p w14:paraId="6BDE3420">
      <w:pPr>
        <w:spacing w:before="179" w:line="289" w:lineRule="auto"/>
        <w:ind w:left="27" w:right="41" w:firstLine="639"/>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1"/>
          <w:sz w:val="24"/>
          <w:szCs w:val="24"/>
          <w:highlight w:val="none"/>
        </w:rPr>
        <w:t>十、本规定自发布之日起执行，原国家经贸委、原国家计委、财政部和国家统计局2003年颁布的《中小企业标准暂行规定</w:t>
      </w:r>
      <w:r>
        <w:rPr>
          <w:rFonts w:hint="eastAsia" w:asciiTheme="minorEastAsia" w:hAnsiTheme="minorEastAsia" w:eastAsiaTheme="minorEastAsia" w:cstheme="minorEastAsia"/>
          <w:spacing w:val="-2"/>
          <w:sz w:val="24"/>
          <w:szCs w:val="24"/>
          <w:highlight w:val="none"/>
        </w:rPr>
        <w:t>》同时废止。</w:t>
      </w:r>
    </w:p>
    <w:p w14:paraId="395CD484">
      <w:pPr>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br w:type="page"/>
      </w:r>
    </w:p>
    <w:p w14:paraId="34E76BAB">
      <w:pPr>
        <w:pStyle w:val="2"/>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七</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b/>
        </w:rPr>
        <w:t>关于在政府采购中实施本国产品标准及相关政策的通知</w:t>
      </w:r>
    </w:p>
    <w:p w14:paraId="6A56725D">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1"/>
          <w:szCs w:val="21"/>
        </w:rPr>
        <w:t>国务院办公厅关于在政府采购中实施本国产品标准及相关政策的通知</w:t>
      </w: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color w:val="000000"/>
          <w:sz w:val="21"/>
          <w:szCs w:val="21"/>
        </w:rPr>
        <w:t>国办发〔2025〕34号</w:t>
      </w:r>
    </w:p>
    <w:p w14:paraId="6645FAAA">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jc w:val="center"/>
        <w:rPr>
          <w:rFonts w:hint="eastAsia" w:asciiTheme="minorEastAsia" w:hAnsiTheme="minorEastAsia" w:eastAsiaTheme="minorEastAsia" w:cstheme="minorEastAsia"/>
          <w:color w:val="000000"/>
          <w:sz w:val="24"/>
          <w:szCs w:val="24"/>
          <w:shd w:val="clear" w:color="auto" w:fill="FFFFFF"/>
        </w:rPr>
      </w:pPr>
    </w:p>
    <w:p w14:paraId="18497D3A">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国务院办公厅关于在政府采购中实施本国产品标准及相关政策的通知</w:t>
      </w:r>
    </w:p>
    <w:p w14:paraId="0CFD5BB4">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color w:val="000000"/>
          <w:sz w:val="22"/>
          <w:szCs w:val="22"/>
          <w:shd w:val="clear" w:color="auto" w:fill="FFFFFF"/>
        </w:rPr>
      </w:pPr>
    </w:p>
    <w:p w14:paraId="5A2906F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各省、自治区、直辖市人民政府，国务院各部委、各直属机构：</w:t>
      </w:r>
    </w:p>
    <w:p w14:paraId="568D784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4DBAD793">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2"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color w:val="000000"/>
          <w:sz w:val="22"/>
          <w:szCs w:val="22"/>
          <w:shd w:val="clear" w:color="auto" w:fill="FFFFFF"/>
        </w:rPr>
        <w:t>一、本国产品标准</w:t>
      </w:r>
    </w:p>
    <w:p w14:paraId="5AAEB99E">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本国产品应当符合以下条件：</w:t>
      </w:r>
    </w:p>
    <w:p w14:paraId="576D7573">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（一）在中国境内生产</w:t>
      </w:r>
    </w:p>
    <w:p w14:paraId="4091A8A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产品应当在中国境内生产，即在中华人民共和国关境内实现从原材料、组件到产品的属性改变。</w:t>
      </w:r>
    </w:p>
    <w:p w14:paraId="62EADD0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属性改变是指经过制造、加工或者组装等工序，产生完全不同于原材料、组件的新产品，并具有新的名称和特征（用途）。属性改变不包括以下细微操作：</w:t>
      </w:r>
    </w:p>
    <w:p w14:paraId="6858D366">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1.为确保产品在运输或者储存期间保持某种状态而进行的操作；</w:t>
      </w:r>
    </w:p>
    <w:p w14:paraId="57E9F4E6">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2.为产品运输或者销售进行的包装或者展示；</w:t>
      </w:r>
    </w:p>
    <w:p w14:paraId="17978754">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3.在产品或者其包装上粘贴或者印刷品牌、标志、标识以及其他用于区别的标记；</w:t>
      </w:r>
    </w:p>
    <w:p w14:paraId="1A0494A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4.简单的上漆、磨光和分装；</w:t>
      </w:r>
    </w:p>
    <w:p w14:paraId="6A40978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5.其他不属于属性改变的情形。</w:t>
      </w:r>
    </w:p>
    <w:p w14:paraId="3465B2E2">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（二）在中国境内生产的组件成本占比达到规定比例</w:t>
      </w:r>
    </w:p>
    <w:p w14:paraId="6A043B8F">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产品在中国境内生产的组件成本占比应当达到规定比例，计算公式为：</w:t>
      </w:r>
    </w:p>
    <w:p w14:paraId="33F5F163">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drawing>
          <wp:inline distT="0" distB="0" distL="114300" distR="114300">
            <wp:extent cx="4857750" cy="790575"/>
            <wp:effectExtent l="0" t="0" r="0" b="9525"/>
            <wp:docPr id="8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 descr="IMG_256"/>
                    <pic:cNvPicPr>
                      <a:picLocks noChangeAspect="1"/>
                    </pic:cNvPicPr>
                  </pic:nvPicPr>
                  <pic:blipFill>
                    <a:blip r:embed="rId41"/>
                    <a:stretch>
                      <a:fillRect/>
                    </a:stretch>
                  </pic:blipFill>
                  <pic:spPr>
                    <a:xfrm>
                      <a:off x="0" y="0"/>
                      <a:ext cx="4857750" cy="790575"/>
                    </a:xfrm>
                    <a:prstGeom prst="rect">
                      <a:avLst/>
                    </a:prstGeom>
                    <a:noFill/>
                    <a:ln>
                      <a:noFill/>
                    </a:ln>
                  </pic:spPr>
                </pic:pic>
              </a:graphicData>
            </a:graphic>
          </wp:inline>
        </w:drawing>
      </w:r>
    </w:p>
    <w:p w14:paraId="0C38E720">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7F81BE26">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（三）特定产品的关键组件、关键工序符合相关要求</w:t>
      </w:r>
    </w:p>
    <w:p w14:paraId="7F65D180">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对特定产品，在符合本通知第一条第（一）项和第（二）项条件的基础上，应当符合财政部会同有关行业主管部门确定的其关键组件、关键工序在中国境内生产、完成等要求。</w:t>
      </w:r>
    </w:p>
    <w:p w14:paraId="14877BE8">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5A1B098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2"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color w:val="000000"/>
          <w:sz w:val="22"/>
          <w:szCs w:val="22"/>
          <w:shd w:val="clear" w:color="auto" w:fill="FFFFFF"/>
        </w:rPr>
        <w:t>二、本国产品标准的适用范围</w:t>
      </w:r>
    </w:p>
    <w:p w14:paraId="1B4F80A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91DB8AE">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2"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color w:val="000000"/>
          <w:sz w:val="22"/>
          <w:szCs w:val="22"/>
          <w:shd w:val="clear" w:color="auto" w:fill="FFFFFF"/>
        </w:rPr>
        <w:t>三、对本国产品的支持政策</w:t>
      </w:r>
    </w:p>
    <w:p w14:paraId="21BF2E04">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政府采购活动中既有本国产品又有非本国产品参与竞争的，依法对本国产品给予价格评审优惠，对本国产品的报价给予20%的价格扣除，用扣除后的价格参与评审。</w:t>
      </w:r>
    </w:p>
    <w:p w14:paraId="6C5F34B9">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8ED38A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2"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color w:val="000000"/>
          <w:sz w:val="22"/>
          <w:szCs w:val="22"/>
          <w:shd w:val="clear" w:color="auto" w:fill="FFFFFF"/>
        </w:rPr>
        <w:t>四、政策执行要求</w:t>
      </w:r>
    </w:p>
    <w:p w14:paraId="5F4CDCA3">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（一）产品在中国境内生产的组件成本核算规则。产品在中国境内生产的组件成本，按照《中国境内生产的组件成本核算基本规则》（见附件1）计算。</w:t>
      </w:r>
    </w:p>
    <w:p w14:paraId="1DD1F15F">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39ADB3B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采购人、采购代理机构应当随中标、成交结果同时公告中标、成交供应商提供的《声明函》或有关证明文件。</w:t>
      </w:r>
    </w:p>
    <w:p w14:paraId="786F4814">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7B1A8EF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（四）中华人民共和国缔结或者共同参加的国际条约、协定对政府采购中本国产品政策另有规定的，按照有关条约、协定执行。</w:t>
      </w:r>
    </w:p>
    <w:p w14:paraId="0F9E0B40">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2"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color w:val="000000"/>
          <w:sz w:val="22"/>
          <w:szCs w:val="22"/>
          <w:shd w:val="clear" w:color="auto" w:fill="FFFFFF"/>
        </w:rPr>
        <w:t>五、争议处理</w:t>
      </w:r>
    </w:p>
    <w:p w14:paraId="13CE3A4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516D80B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（一）政府采购投诉处理、监督检查中，对产品或组件是否在中国境内生产存在争议的，按照以下原则处理：</w:t>
      </w:r>
    </w:p>
    <w:p w14:paraId="3B0F2F26">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55358AB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3CB52858">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6C5505E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6604E1DA">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667D01A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本通知自2026年1月1日起施行。</w:t>
      </w:r>
    </w:p>
    <w:p w14:paraId="23CB009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 </w:t>
      </w:r>
    </w:p>
    <w:p w14:paraId="11663785">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附件：</w:t>
      </w:r>
      <w:r>
        <w:rPr>
          <w:rFonts w:hint="eastAsia" w:asciiTheme="minorEastAsia" w:hAnsiTheme="minorEastAsia" w:eastAsiaTheme="minorEastAsia" w:cstheme="minorEastAsia"/>
          <w:color w:val="000000"/>
          <w:sz w:val="22"/>
          <w:szCs w:val="22"/>
          <w:shd w:val="clear" w:color="auto" w:fill="FFFFFF"/>
          <w:lang w:val="en-US" w:eastAsia="zh-CN"/>
        </w:rPr>
        <w:t>A</w:t>
      </w:r>
      <w:r>
        <w:rPr>
          <w:rFonts w:hint="eastAsia" w:asciiTheme="minorEastAsia" w:hAnsiTheme="minorEastAsia" w:eastAsiaTheme="minorEastAsia" w:cstheme="minorEastAsia"/>
          <w:color w:val="000000"/>
          <w:sz w:val="22"/>
          <w:szCs w:val="22"/>
          <w:shd w:val="clear" w:color="auto" w:fill="FFFFFF"/>
        </w:rPr>
        <w:t>.中国境内生产的组件成本核算基本规则</w:t>
      </w:r>
    </w:p>
    <w:p w14:paraId="514B492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shd w:val="clear" w:color="auto" w:fill="FFFFFF"/>
        </w:rPr>
        <w:t xml:space="preserve">   </w:t>
      </w:r>
      <w:r>
        <w:rPr>
          <w:rFonts w:hint="eastAsia" w:asciiTheme="minorEastAsia" w:hAnsiTheme="minorEastAsia" w:eastAsiaTheme="minorEastAsia" w:cstheme="minorEastAsia"/>
          <w:color w:val="000000"/>
          <w:sz w:val="22"/>
          <w:szCs w:val="22"/>
          <w:shd w:val="clear" w:color="auto" w:fill="FFFFFF"/>
          <w:lang w:val="en-US" w:eastAsia="zh-CN"/>
        </w:rPr>
        <w:t>B</w:t>
      </w:r>
      <w:r>
        <w:rPr>
          <w:rFonts w:hint="eastAsia" w:asciiTheme="minorEastAsia" w:hAnsiTheme="minorEastAsia" w:eastAsiaTheme="minorEastAsia" w:cstheme="minorEastAsia"/>
          <w:color w:val="000000"/>
          <w:sz w:val="22"/>
          <w:szCs w:val="22"/>
          <w:shd w:val="clear" w:color="auto" w:fill="FFFFFF"/>
        </w:rPr>
        <w:t>.关于符合本国产品标准的声明函</w:t>
      </w:r>
    </w:p>
    <w:p w14:paraId="60853B19">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jc w:val="right"/>
        <w:textAlignment w:val="auto"/>
        <w:rPr>
          <w:rFonts w:hint="eastAsia" w:asciiTheme="minorEastAsia" w:hAnsiTheme="minorEastAsia" w:eastAsiaTheme="minorEastAsia" w:cstheme="minorEastAsia"/>
          <w:color w:val="000000"/>
          <w:sz w:val="22"/>
          <w:szCs w:val="22"/>
          <w:shd w:val="clear" w:color="auto" w:fill="FFFFFF"/>
        </w:rPr>
      </w:pPr>
      <w:r>
        <w:rPr>
          <w:rFonts w:hint="eastAsia" w:asciiTheme="minorEastAsia" w:hAnsiTheme="minorEastAsia" w:eastAsiaTheme="minorEastAsia" w:cstheme="minorEastAsia"/>
          <w:color w:val="000000"/>
          <w:sz w:val="22"/>
          <w:szCs w:val="22"/>
          <w:shd w:val="clear" w:color="auto" w:fill="FFFFFF"/>
        </w:rPr>
        <w:t xml:space="preserve">国务院办公厅         </w:t>
      </w:r>
    </w:p>
    <w:p w14:paraId="6ADFA2D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0" w:beforeAutospacing="0" w:after="30" w:afterAutospacing="0" w:line="360" w:lineRule="auto"/>
        <w:ind w:firstLine="440" w:firstLineChars="200"/>
        <w:jc w:val="righ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2"/>
          <w:szCs w:val="22"/>
          <w:shd w:val="clear" w:color="auto" w:fill="FFFFFF"/>
          <w:lang w:val="en-US" w:eastAsia="zh-CN"/>
        </w:rPr>
        <w:t xml:space="preserve">    </w:t>
      </w:r>
      <w:r>
        <w:rPr>
          <w:rFonts w:hint="eastAsia" w:asciiTheme="minorEastAsia" w:hAnsiTheme="minorEastAsia" w:eastAsiaTheme="minorEastAsia" w:cstheme="minorEastAsia"/>
          <w:color w:val="000000"/>
          <w:sz w:val="22"/>
          <w:szCs w:val="22"/>
          <w:shd w:val="clear" w:color="auto" w:fill="FFFFFF"/>
        </w:rPr>
        <w:t>2025年9月28日 </w:t>
      </w:r>
      <w:r>
        <w:rPr>
          <w:rFonts w:hint="eastAsia" w:asciiTheme="minorEastAsia" w:hAnsiTheme="minorEastAsia" w:eastAsiaTheme="minorEastAsia" w:cstheme="minorEastAsia"/>
          <w:color w:val="000000"/>
          <w:sz w:val="24"/>
          <w:szCs w:val="24"/>
          <w:shd w:val="clear" w:color="auto" w:fill="FFFFFF"/>
        </w:rPr>
        <w:t xml:space="preserve">        </w:t>
      </w:r>
    </w:p>
    <w:p w14:paraId="56CD6D33">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（此件公开发布）</w:t>
      </w:r>
    </w:p>
    <w:p w14:paraId="7EDE93D1">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 </w:t>
      </w:r>
    </w:p>
    <w:p w14:paraId="0C4DF8F9">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 </w:t>
      </w:r>
    </w:p>
    <w:p w14:paraId="56B8735A">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sz w:val="24"/>
          <w:szCs w:val="24"/>
          <w:shd w:val="clear" w:color="auto" w:fill="FFFFFF"/>
        </w:rPr>
        <w:br w:type="page"/>
      </w:r>
      <w:r>
        <w:rPr>
          <w:rFonts w:hint="eastAsia" w:asciiTheme="minorEastAsia" w:hAnsiTheme="minorEastAsia" w:eastAsiaTheme="minorEastAsia" w:cstheme="minorEastAsia"/>
          <w:color w:val="000000"/>
          <w:sz w:val="24"/>
          <w:szCs w:val="24"/>
          <w:shd w:val="clear" w:color="auto" w:fill="FFFFFF"/>
        </w:rPr>
        <w:t> 附件</w:t>
      </w:r>
      <w:r>
        <w:rPr>
          <w:rFonts w:hint="eastAsia" w:asciiTheme="minorEastAsia" w:hAnsiTheme="minorEastAsia" w:eastAsiaTheme="minorEastAsia" w:cstheme="minorEastAsia"/>
          <w:color w:val="000000"/>
          <w:sz w:val="24"/>
          <w:szCs w:val="24"/>
          <w:shd w:val="clear" w:color="auto" w:fill="FFFFFF"/>
          <w:lang w:val="en-US" w:eastAsia="zh-CN"/>
        </w:rPr>
        <w:t>A</w:t>
      </w:r>
    </w:p>
    <w:p w14:paraId="0811D043">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中国境内生产的组件成本核算基本规则</w:t>
      </w:r>
    </w:p>
    <w:p w14:paraId="0709794D">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E12D21A">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一、产品的一级组件是指直接组成产品的组件。产品的二级组件是指直接组成产品一级组件的组件。一级组件不可分解的，视同二级组件。</w:t>
      </w:r>
    </w:p>
    <w:p w14:paraId="179F1889">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二、二级组件在中国境内生产的，其全部成本计入中国境内生产的组件成本；二级组件不在中国境内生产的，其成本不计入中国境内生产的组件成本。</w:t>
      </w:r>
    </w:p>
    <w:p w14:paraId="3D0F2A2D">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三、产品总成本和组件成本以相关会计核算数据、采购合同、进货记录等为基础进行计算。</w:t>
      </w:r>
    </w:p>
    <w:p w14:paraId="62D0C134">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四、需要对成本核算规则予以进一步明确的其他有关事项，由财政部会同有关部门另行规定。</w:t>
      </w:r>
    </w:p>
    <w:p w14:paraId="7491549E">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rPr>
        <w:t> </w:t>
      </w:r>
    </w:p>
    <w:p w14:paraId="52746767">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30" w:afterAutospacing="0" w:line="0" w:lineRule="atLeas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sz w:val="24"/>
          <w:szCs w:val="24"/>
          <w:shd w:val="clear" w:color="auto" w:fill="FFFFFF"/>
        </w:rPr>
        <w:br w:type="page"/>
      </w:r>
      <w:r>
        <w:rPr>
          <w:rFonts w:hint="eastAsia" w:asciiTheme="minorEastAsia" w:hAnsiTheme="minorEastAsia" w:eastAsiaTheme="minorEastAsia" w:cstheme="minorEastAsia"/>
          <w:color w:val="000000"/>
          <w:sz w:val="24"/>
          <w:szCs w:val="24"/>
          <w:shd w:val="clear" w:color="auto" w:fill="FFFFFF"/>
        </w:rPr>
        <w:t> 附件</w:t>
      </w:r>
      <w:r>
        <w:rPr>
          <w:rFonts w:hint="eastAsia" w:asciiTheme="minorEastAsia" w:hAnsiTheme="minorEastAsia" w:eastAsiaTheme="minorEastAsia" w:cstheme="minorEastAsia"/>
          <w:color w:val="000000"/>
          <w:sz w:val="24"/>
          <w:szCs w:val="24"/>
          <w:shd w:val="clear" w:color="auto" w:fill="FFFFFF"/>
          <w:lang w:val="en-US" w:eastAsia="zh-CN"/>
        </w:rPr>
        <w:t>B</w:t>
      </w:r>
    </w:p>
    <w:p w14:paraId="08A834C0">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hd w:val="clear" w:color="auto" w:fill="FFFFFF"/>
        </w:rPr>
        <w:t> </w:t>
      </w:r>
    </w:p>
    <w:p w14:paraId="6D96C152">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sz w:val="24"/>
          <w:szCs w:val="24"/>
          <w:shd w:val="clear" w:color="auto" w:fill="FFFFFF"/>
        </w:rPr>
        <w:t>关于符合本国产品标准的声明函</w:t>
      </w:r>
    </w:p>
    <w:p w14:paraId="5396E713">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 </w:t>
      </w:r>
    </w:p>
    <w:p w14:paraId="4EC71EC6">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3D67BDC">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1.</w:t>
      </w:r>
      <w:r>
        <w:rPr>
          <w:rFonts w:hint="eastAsia" w:asciiTheme="minorEastAsia" w:hAnsiTheme="minorEastAsia" w:eastAsiaTheme="minorEastAsia" w:cstheme="minorEastAsia"/>
          <w:color w:val="000000"/>
          <w:sz w:val="24"/>
          <w:szCs w:val="24"/>
          <w:u w:val="single"/>
          <w:shd w:val="clear" w:color="auto" w:fill="FFFFFF"/>
        </w:rPr>
        <w:t>（产品名称1）</w:t>
      </w:r>
      <w:r>
        <w:rPr>
          <w:rFonts w:hint="eastAsia" w:asciiTheme="minorEastAsia" w:hAnsiTheme="minorEastAsia" w:eastAsiaTheme="minorEastAsia" w:cstheme="minorEastAsia"/>
          <w:color w:val="000000"/>
          <w:sz w:val="24"/>
          <w:szCs w:val="24"/>
          <w:shd w:val="clear" w:color="auto" w:fill="FFFFFF"/>
        </w:rPr>
        <w:t>1，生产厂为</w:t>
      </w:r>
      <w:r>
        <w:rPr>
          <w:rFonts w:hint="eastAsia" w:asciiTheme="minorEastAsia" w:hAnsiTheme="minorEastAsia" w:eastAsiaTheme="minorEastAsia" w:cstheme="minorEastAsia"/>
          <w:color w:val="000000"/>
          <w:sz w:val="24"/>
          <w:szCs w:val="24"/>
          <w:u w:val="single"/>
          <w:shd w:val="clear" w:color="auto" w:fill="FFFFFF"/>
        </w:rPr>
        <w:t>（厂名）</w:t>
      </w:r>
      <w:r>
        <w:rPr>
          <w:rFonts w:hint="eastAsia" w:asciiTheme="minorEastAsia" w:hAnsiTheme="minorEastAsia" w:eastAsiaTheme="minorEastAsia" w:cstheme="minorEastAsia"/>
          <w:color w:val="000000"/>
          <w:sz w:val="24"/>
          <w:szCs w:val="24"/>
          <w:shd w:val="clear" w:color="auto" w:fill="FFFFFF"/>
        </w:rPr>
        <w:t>2，厂址为</w:t>
      </w:r>
      <w:r>
        <w:rPr>
          <w:rFonts w:hint="eastAsia" w:asciiTheme="minorEastAsia" w:hAnsiTheme="minorEastAsia" w:eastAsiaTheme="minorEastAsia" w:cstheme="minorEastAsia"/>
          <w:color w:val="000000"/>
          <w:sz w:val="24"/>
          <w:szCs w:val="24"/>
          <w:u w:val="single"/>
          <w:shd w:val="clear" w:color="auto" w:fill="FFFFFF"/>
        </w:rPr>
        <w:t>（生产厂址）</w:t>
      </w:r>
      <w:r>
        <w:rPr>
          <w:rFonts w:hint="eastAsia" w:asciiTheme="minorEastAsia" w:hAnsiTheme="minorEastAsia" w:eastAsiaTheme="minorEastAsia" w:cstheme="minorEastAsia"/>
          <w:color w:val="000000"/>
          <w:sz w:val="24"/>
          <w:szCs w:val="24"/>
          <w:shd w:val="clear" w:color="auto" w:fill="FFFFFF"/>
        </w:rPr>
        <w:t>。</w:t>
      </w:r>
      <w:r>
        <w:rPr>
          <w:rFonts w:hint="eastAsia" w:asciiTheme="minorEastAsia" w:hAnsiTheme="minorEastAsia" w:eastAsiaTheme="minorEastAsia" w:cstheme="minorEastAsia"/>
          <w:color w:val="000000"/>
          <w:sz w:val="24"/>
          <w:szCs w:val="24"/>
          <w:u w:val="single"/>
          <w:shd w:val="clear" w:color="auto" w:fill="FFFFFF"/>
        </w:rPr>
        <w:t>（产品名称1）</w:t>
      </w:r>
      <w:r>
        <w:rPr>
          <w:rFonts w:hint="eastAsia" w:asciiTheme="minorEastAsia" w:hAnsiTheme="minorEastAsia" w:eastAsiaTheme="minorEastAsia" w:cstheme="minorEastAsia"/>
          <w:color w:val="000000"/>
          <w:sz w:val="24"/>
          <w:szCs w:val="24"/>
          <w:shd w:val="clear" w:color="auto" w:fill="FFFFFF"/>
        </w:rPr>
        <w:t>的中国境内生产的组件成本占比≥</w:t>
      </w:r>
      <w:r>
        <w:rPr>
          <w:rFonts w:hint="eastAsia" w:asciiTheme="minorEastAsia" w:hAnsiTheme="minorEastAsia" w:eastAsiaTheme="minorEastAsia" w:cstheme="minorEastAsia"/>
          <w:color w:val="000000"/>
          <w:sz w:val="24"/>
          <w:szCs w:val="24"/>
          <w:u w:val="single"/>
          <w:shd w:val="clear" w:color="auto" w:fill="FFFFFF"/>
        </w:rPr>
        <w:t>（规定比例）</w:t>
      </w:r>
      <w:r>
        <w:rPr>
          <w:rFonts w:hint="eastAsia" w:asciiTheme="minorEastAsia" w:hAnsiTheme="minorEastAsia" w:eastAsiaTheme="minorEastAsia" w:cstheme="minorEastAsia"/>
          <w:color w:val="000000"/>
          <w:sz w:val="24"/>
          <w:szCs w:val="24"/>
          <w:shd w:val="clear" w:color="auto" w:fill="FFFFFF"/>
        </w:rPr>
        <w:t>3。</w:t>
      </w:r>
      <w:r>
        <w:rPr>
          <w:rFonts w:hint="eastAsia" w:asciiTheme="minorEastAsia" w:hAnsiTheme="minorEastAsia" w:eastAsiaTheme="minorEastAsia" w:cstheme="minorEastAsia"/>
          <w:color w:val="000000"/>
          <w:sz w:val="24"/>
          <w:szCs w:val="24"/>
          <w:u w:val="single"/>
          <w:shd w:val="clear" w:color="auto" w:fill="FFFFFF"/>
        </w:rPr>
        <w:t>（产品名称1）</w:t>
      </w:r>
      <w:r>
        <w:rPr>
          <w:rFonts w:hint="eastAsia" w:asciiTheme="minorEastAsia" w:hAnsiTheme="minorEastAsia" w:eastAsiaTheme="minorEastAsia" w:cstheme="minorEastAsia"/>
          <w:color w:val="000000"/>
          <w:sz w:val="24"/>
          <w:szCs w:val="24"/>
          <w:shd w:val="clear" w:color="auto" w:fill="FFFFFF"/>
        </w:rPr>
        <w:t>的</w:t>
      </w:r>
      <w:r>
        <w:rPr>
          <w:rFonts w:hint="eastAsia" w:asciiTheme="minorEastAsia" w:hAnsiTheme="minorEastAsia" w:eastAsiaTheme="minorEastAsia" w:cstheme="minorEastAsia"/>
          <w:color w:val="000000"/>
          <w:sz w:val="24"/>
          <w:szCs w:val="24"/>
          <w:u w:val="single"/>
          <w:shd w:val="clear" w:color="auto" w:fill="FFFFFF"/>
        </w:rPr>
        <w:t>（关键组件）</w:t>
      </w:r>
      <w:r>
        <w:rPr>
          <w:rFonts w:hint="eastAsia" w:asciiTheme="minorEastAsia" w:hAnsiTheme="minorEastAsia" w:eastAsiaTheme="minorEastAsia" w:cstheme="minorEastAsia"/>
          <w:color w:val="000000"/>
          <w:sz w:val="24"/>
          <w:szCs w:val="24"/>
          <w:shd w:val="clear" w:color="auto" w:fill="FFFFFF"/>
        </w:rPr>
        <w:t>4在中国境内生产。</w:t>
      </w:r>
      <w:r>
        <w:rPr>
          <w:rFonts w:hint="eastAsia" w:asciiTheme="minorEastAsia" w:hAnsiTheme="minorEastAsia" w:eastAsiaTheme="minorEastAsia" w:cstheme="minorEastAsia"/>
          <w:color w:val="000000"/>
          <w:sz w:val="24"/>
          <w:szCs w:val="24"/>
          <w:u w:val="single"/>
          <w:shd w:val="clear" w:color="auto" w:fill="FFFFFF"/>
        </w:rPr>
        <w:t>（产品名称1）</w:t>
      </w:r>
      <w:r>
        <w:rPr>
          <w:rFonts w:hint="eastAsia" w:asciiTheme="minorEastAsia" w:hAnsiTheme="minorEastAsia" w:eastAsiaTheme="minorEastAsia" w:cstheme="minorEastAsia"/>
          <w:color w:val="000000"/>
          <w:sz w:val="24"/>
          <w:szCs w:val="24"/>
          <w:shd w:val="clear" w:color="auto" w:fill="FFFFFF"/>
        </w:rPr>
        <w:t>的</w:t>
      </w:r>
      <w:r>
        <w:rPr>
          <w:rFonts w:hint="eastAsia" w:asciiTheme="minorEastAsia" w:hAnsiTheme="minorEastAsia" w:eastAsiaTheme="minorEastAsia" w:cstheme="minorEastAsia"/>
          <w:color w:val="000000"/>
          <w:sz w:val="24"/>
          <w:szCs w:val="24"/>
          <w:u w:val="single"/>
          <w:shd w:val="clear" w:color="auto" w:fill="FFFFFF"/>
        </w:rPr>
        <w:t>（关键工序）</w:t>
      </w:r>
      <w:r>
        <w:rPr>
          <w:rFonts w:hint="eastAsia" w:asciiTheme="minorEastAsia" w:hAnsiTheme="minorEastAsia" w:eastAsiaTheme="minorEastAsia" w:cstheme="minorEastAsia"/>
          <w:color w:val="000000"/>
          <w:sz w:val="24"/>
          <w:szCs w:val="24"/>
          <w:shd w:val="clear" w:color="auto" w:fill="FFFFFF"/>
        </w:rPr>
        <w:t>5在中国境内完成。</w:t>
      </w:r>
    </w:p>
    <w:p w14:paraId="1F2F4F41">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2.</w:t>
      </w:r>
      <w:r>
        <w:rPr>
          <w:rFonts w:hint="eastAsia" w:asciiTheme="minorEastAsia" w:hAnsiTheme="minorEastAsia" w:eastAsiaTheme="minorEastAsia" w:cstheme="minorEastAsia"/>
          <w:color w:val="000000"/>
          <w:sz w:val="24"/>
          <w:szCs w:val="24"/>
          <w:u w:val="single"/>
          <w:shd w:val="clear" w:color="auto" w:fill="FFFFFF"/>
        </w:rPr>
        <w:t>（产品名称2）</w:t>
      </w:r>
      <w:r>
        <w:rPr>
          <w:rFonts w:hint="eastAsia" w:asciiTheme="minorEastAsia" w:hAnsiTheme="minorEastAsia" w:eastAsiaTheme="minorEastAsia" w:cstheme="minorEastAsia"/>
          <w:color w:val="000000"/>
          <w:sz w:val="24"/>
          <w:szCs w:val="24"/>
          <w:shd w:val="clear" w:color="auto" w:fill="FFFFFF"/>
        </w:rPr>
        <w:t>，生产厂为</w:t>
      </w:r>
      <w:r>
        <w:rPr>
          <w:rFonts w:hint="eastAsia" w:asciiTheme="minorEastAsia" w:hAnsiTheme="minorEastAsia" w:eastAsiaTheme="minorEastAsia" w:cstheme="minorEastAsia"/>
          <w:color w:val="000000"/>
          <w:sz w:val="24"/>
          <w:szCs w:val="24"/>
          <w:u w:val="single"/>
          <w:shd w:val="clear" w:color="auto" w:fill="FFFFFF"/>
        </w:rPr>
        <w:t>（厂名）</w:t>
      </w:r>
      <w:r>
        <w:rPr>
          <w:rFonts w:hint="eastAsia" w:asciiTheme="minorEastAsia" w:hAnsiTheme="minorEastAsia" w:eastAsiaTheme="minorEastAsia" w:cstheme="minorEastAsia"/>
          <w:color w:val="000000"/>
          <w:sz w:val="24"/>
          <w:szCs w:val="24"/>
          <w:shd w:val="clear" w:color="auto" w:fill="FFFFFF"/>
        </w:rPr>
        <w:t>，厂址为</w:t>
      </w:r>
      <w:r>
        <w:rPr>
          <w:rFonts w:hint="eastAsia" w:asciiTheme="minorEastAsia" w:hAnsiTheme="minorEastAsia" w:eastAsiaTheme="minorEastAsia" w:cstheme="minorEastAsia"/>
          <w:color w:val="000000"/>
          <w:sz w:val="24"/>
          <w:szCs w:val="24"/>
          <w:u w:val="single"/>
          <w:shd w:val="clear" w:color="auto" w:fill="FFFFFF"/>
        </w:rPr>
        <w:t>（生产厂址）</w:t>
      </w:r>
      <w:r>
        <w:rPr>
          <w:rFonts w:hint="eastAsia" w:asciiTheme="minorEastAsia" w:hAnsiTheme="minorEastAsia" w:eastAsiaTheme="minorEastAsia" w:cstheme="minorEastAsia"/>
          <w:color w:val="000000"/>
          <w:sz w:val="24"/>
          <w:szCs w:val="24"/>
          <w:shd w:val="clear" w:color="auto" w:fill="FFFFFF"/>
        </w:rPr>
        <w:t>。</w:t>
      </w:r>
      <w:r>
        <w:rPr>
          <w:rFonts w:hint="eastAsia" w:asciiTheme="minorEastAsia" w:hAnsiTheme="minorEastAsia" w:eastAsiaTheme="minorEastAsia" w:cstheme="minorEastAsia"/>
          <w:color w:val="000000"/>
          <w:sz w:val="24"/>
          <w:szCs w:val="24"/>
          <w:u w:val="single"/>
          <w:shd w:val="clear" w:color="auto" w:fill="FFFFFF"/>
        </w:rPr>
        <w:t>（产品名称2）</w:t>
      </w:r>
      <w:r>
        <w:rPr>
          <w:rFonts w:hint="eastAsia" w:asciiTheme="minorEastAsia" w:hAnsiTheme="minorEastAsia" w:eastAsiaTheme="minorEastAsia" w:cstheme="minorEastAsia"/>
          <w:color w:val="000000"/>
          <w:sz w:val="24"/>
          <w:szCs w:val="24"/>
          <w:shd w:val="clear" w:color="auto" w:fill="FFFFFF"/>
        </w:rPr>
        <w:t>的中国境内生产的组件成本占比≥</w:t>
      </w:r>
      <w:r>
        <w:rPr>
          <w:rFonts w:hint="eastAsia" w:asciiTheme="minorEastAsia" w:hAnsiTheme="minorEastAsia" w:eastAsiaTheme="minorEastAsia" w:cstheme="minorEastAsia"/>
          <w:color w:val="000000"/>
          <w:sz w:val="24"/>
          <w:szCs w:val="24"/>
          <w:u w:val="single"/>
          <w:shd w:val="clear" w:color="auto" w:fill="FFFFFF"/>
        </w:rPr>
        <w:t>（规定比例）</w:t>
      </w:r>
      <w:r>
        <w:rPr>
          <w:rFonts w:hint="eastAsia" w:asciiTheme="minorEastAsia" w:hAnsiTheme="minorEastAsia" w:eastAsiaTheme="minorEastAsia" w:cstheme="minorEastAsia"/>
          <w:color w:val="000000"/>
          <w:sz w:val="24"/>
          <w:szCs w:val="24"/>
          <w:shd w:val="clear" w:color="auto" w:fill="FFFFFF"/>
        </w:rPr>
        <w:t>。</w:t>
      </w:r>
      <w:r>
        <w:rPr>
          <w:rFonts w:hint="eastAsia" w:asciiTheme="minorEastAsia" w:hAnsiTheme="minorEastAsia" w:eastAsiaTheme="minorEastAsia" w:cstheme="minorEastAsia"/>
          <w:color w:val="000000"/>
          <w:sz w:val="24"/>
          <w:szCs w:val="24"/>
          <w:u w:val="single"/>
          <w:shd w:val="clear" w:color="auto" w:fill="FFFFFF"/>
        </w:rPr>
        <w:t>（产品名称2）</w:t>
      </w:r>
      <w:r>
        <w:rPr>
          <w:rFonts w:hint="eastAsia" w:asciiTheme="minorEastAsia" w:hAnsiTheme="minorEastAsia" w:eastAsiaTheme="minorEastAsia" w:cstheme="minorEastAsia"/>
          <w:color w:val="000000"/>
          <w:sz w:val="24"/>
          <w:szCs w:val="24"/>
          <w:shd w:val="clear" w:color="auto" w:fill="FFFFFF"/>
        </w:rPr>
        <w:t>的</w:t>
      </w:r>
      <w:r>
        <w:rPr>
          <w:rFonts w:hint="eastAsia" w:asciiTheme="minorEastAsia" w:hAnsiTheme="minorEastAsia" w:eastAsiaTheme="minorEastAsia" w:cstheme="minorEastAsia"/>
          <w:color w:val="000000"/>
          <w:sz w:val="24"/>
          <w:szCs w:val="24"/>
          <w:u w:val="single"/>
          <w:shd w:val="clear" w:color="auto" w:fill="FFFFFF"/>
        </w:rPr>
        <w:t>（关键组件）</w:t>
      </w:r>
      <w:r>
        <w:rPr>
          <w:rFonts w:hint="eastAsia" w:asciiTheme="minorEastAsia" w:hAnsiTheme="minorEastAsia" w:eastAsiaTheme="minorEastAsia" w:cstheme="minorEastAsia"/>
          <w:color w:val="000000"/>
          <w:sz w:val="24"/>
          <w:szCs w:val="24"/>
          <w:shd w:val="clear" w:color="auto" w:fill="FFFFFF"/>
        </w:rPr>
        <w:t>在中国境内生产。</w:t>
      </w:r>
      <w:r>
        <w:rPr>
          <w:rFonts w:hint="eastAsia" w:asciiTheme="minorEastAsia" w:hAnsiTheme="minorEastAsia" w:eastAsiaTheme="minorEastAsia" w:cstheme="minorEastAsia"/>
          <w:color w:val="000000"/>
          <w:sz w:val="24"/>
          <w:szCs w:val="24"/>
          <w:u w:val="single"/>
          <w:shd w:val="clear" w:color="auto" w:fill="FFFFFF"/>
        </w:rPr>
        <w:t>（产品名称2）</w:t>
      </w:r>
      <w:r>
        <w:rPr>
          <w:rFonts w:hint="eastAsia" w:asciiTheme="minorEastAsia" w:hAnsiTheme="minorEastAsia" w:eastAsiaTheme="minorEastAsia" w:cstheme="minorEastAsia"/>
          <w:color w:val="000000"/>
          <w:sz w:val="24"/>
          <w:szCs w:val="24"/>
          <w:shd w:val="clear" w:color="auto" w:fill="FFFFFF"/>
        </w:rPr>
        <w:t>的</w:t>
      </w:r>
      <w:r>
        <w:rPr>
          <w:rFonts w:hint="eastAsia" w:asciiTheme="minorEastAsia" w:hAnsiTheme="minorEastAsia" w:eastAsiaTheme="minorEastAsia" w:cstheme="minorEastAsia"/>
          <w:color w:val="000000"/>
          <w:sz w:val="24"/>
          <w:szCs w:val="24"/>
          <w:u w:val="single"/>
          <w:shd w:val="clear" w:color="auto" w:fill="FFFFFF"/>
        </w:rPr>
        <w:t>（关键工序）</w:t>
      </w:r>
      <w:r>
        <w:rPr>
          <w:rFonts w:hint="eastAsia" w:asciiTheme="minorEastAsia" w:hAnsiTheme="minorEastAsia" w:eastAsiaTheme="minorEastAsia" w:cstheme="minorEastAsia"/>
          <w:color w:val="000000"/>
          <w:sz w:val="24"/>
          <w:szCs w:val="24"/>
          <w:shd w:val="clear" w:color="auto" w:fill="FFFFFF"/>
        </w:rPr>
        <w:t>在中国境内完成。</w:t>
      </w:r>
    </w:p>
    <w:p w14:paraId="36388169">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w:t>
      </w:r>
    </w:p>
    <w:p w14:paraId="316A16A3">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本公司（单位）对上述声明内容的真实性负责。如有虚假，愿承担相应法律责任。</w:t>
      </w:r>
    </w:p>
    <w:p w14:paraId="0602BF71">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 </w:t>
      </w:r>
    </w:p>
    <w:p w14:paraId="341EA6EB">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 xml:space="preserve">公司（单位）名称（盖章）：         </w:t>
      </w:r>
    </w:p>
    <w:p w14:paraId="1917F412">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 xml:space="preserve">日期：      年   月   日         </w:t>
      </w:r>
    </w:p>
    <w:p w14:paraId="411383D2">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填表说明：</w:t>
      </w:r>
    </w:p>
    <w:p w14:paraId="158B6BEB">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1.产品如有型号，请在“产品名称”栏一并填写。</w:t>
      </w:r>
    </w:p>
    <w:p w14:paraId="1EEAEF42">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2.生产厂名与厂址应与生产厂营业执照载明的相关信息保持一致。</w:t>
      </w:r>
    </w:p>
    <w:p w14:paraId="03857577">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3.该产品的中国境内生产的组件成本占比相关要求实施前，“规定比例”栏可不填，下同。</w:t>
      </w:r>
    </w:p>
    <w:p w14:paraId="6BF33026">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30" w:beforeAutospacing="0" w:after="30" w:afterAutospacing="0" w:line="460" w:lineRule="atLeas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24"/>
          <w:szCs w:val="24"/>
          <w:shd w:val="clear" w:color="auto" w:fill="FFFFFF"/>
        </w:rPr>
        <w:t>4.该产品的关键组件要求实施前，“关键组件”栏可不填，下同。</w:t>
      </w:r>
    </w:p>
    <w:p w14:paraId="443318CC">
      <w:pPr>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color w:val="000000"/>
          <w:sz w:val="24"/>
          <w:szCs w:val="24"/>
          <w:shd w:val="clear" w:color="auto" w:fill="FFFFFF"/>
        </w:rPr>
        <w:t>5.该产品的关键工序要求实施前，“关键工序”栏可不填，下同。</w:t>
      </w:r>
    </w:p>
    <w:p w14:paraId="504B448A">
      <w:pPr>
        <w:spacing w:before="179" w:line="289" w:lineRule="auto"/>
        <w:ind w:left="27" w:right="41" w:firstLine="639"/>
        <w:rPr>
          <w:rFonts w:hint="eastAsia" w:asciiTheme="minorEastAsia" w:hAnsiTheme="minorEastAsia" w:eastAsiaTheme="minorEastAsia" w:cstheme="minorEastAsia"/>
          <w:spacing w:val="-2"/>
          <w:sz w:val="24"/>
          <w:szCs w:val="24"/>
          <w:highlight w:val="none"/>
        </w:rPr>
      </w:pPr>
    </w:p>
    <w:sectPr>
      <w:footerReference r:id="rId38" w:type="default"/>
      <w:pgSz w:w="11907" w:h="16840"/>
      <w:pgMar w:top="400" w:right="1536" w:bottom="1239" w:left="1502" w:header="624" w:footer="96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240B1">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47D1415">
                          <w:pPr>
                            <w:pStyle w:val="6"/>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47D1415">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DA82E">
    <w:pPr>
      <w:pStyle w:val="4"/>
      <w:spacing w:line="265" w:lineRule="exact"/>
      <w:ind w:left="3984"/>
      <w:rPr>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39A792">
                          <w:pPr>
                            <w:pStyle w:val="6"/>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4639A792">
                    <w:pPr>
                      <w:pStyle w:val="6"/>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0D9E9">
    <w:pPr>
      <w:pStyle w:val="4"/>
      <w:spacing w:line="265" w:lineRule="exact"/>
      <w:ind w:left="4996"/>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238844">
                          <w:pPr>
                            <w:pStyle w:val="6"/>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75238844">
                    <w:pPr>
                      <w:pStyle w:val="6"/>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816EC">
    <w:pPr>
      <w:pStyle w:val="4"/>
      <w:spacing w:line="265" w:lineRule="exact"/>
      <w:ind w:left="3984"/>
      <w:rPr>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528133">
                          <w:pPr>
                            <w:pStyle w:val="6"/>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3B528133">
                    <w:pPr>
                      <w:pStyle w:val="6"/>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A6075">
    <w:pPr>
      <w:pStyle w:val="4"/>
      <w:spacing w:line="265" w:lineRule="exact"/>
      <w:ind w:left="3984"/>
      <w:rPr>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FE625">
                          <w:pPr>
                            <w:pStyle w:val="6"/>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12DFE625">
                    <w:pPr>
                      <w:pStyle w:val="6"/>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5F4CC">
    <w:pPr>
      <w:pStyle w:val="4"/>
      <w:spacing w:line="265" w:lineRule="exact"/>
      <w:ind w:left="4471"/>
      <w:rPr>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94479E">
                          <w:pPr>
                            <w:pStyle w:val="6"/>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5A94479E">
                    <w:pPr>
                      <w:pStyle w:val="6"/>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BD852">
    <w:pPr>
      <w:pStyle w:val="4"/>
      <w:spacing w:line="266" w:lineRule="exact"/>
      <w:ind w:left="3984"/>
      <w:rPr>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32EFF">
                          <w:pPr>
                            <w:pStyle w:val="6"/>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53032EFF">
                    <w:pPr>
                      <w:pStyle w:val="6"/>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E70E1">
    <w:pPr>
      <w:pStyle w:val="4"/>
      <w:spacing w:line="265" w:lineRule="exact"/>
      <w:ind w:left="3984"/>
      <w:rPr>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CA94B5">
                          <w:pPr>
                            <w:pStyle w:val="6"/>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2BCA94B5">
                    <w:pPr>
                      <w:pStyle w:val="6"/>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27ABF">
    <w:pPr>
      <w:pStyle w:val="4"/>
      <w:spacing w:line="266" w:lineRule="exact"/>
      <w:ind w:left="4732"/>
      <w:rPr>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4DB9CD">
                          <w:pPr>
                            <w:pStyle w:val="6"/>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5E4DB9CD">
                    <w:pPr>
                      <w:pStyle w:val="6"/>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FA656">
    <w:pPr>
      <w:pStyle w:val="4"/>
      <w:spacing w:line="265" w:lineRule="exact"/>
      <w:ind w:left="3984"/>
      <w:rPr>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0A486">
                          <w:pPr>
                            <w:pStyle w:val="6"/>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23E0A486">
                    <w:pPr>
                      <w:pStyle w:val="6"/>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D4D7C">
    <w:pPr>
      <w:pStyle w:val="4"/>
      <w:spacing w:line="265" w:lineRule="exact"/>
      <w:ind w:left="3984"/>
      <w:rPr>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9348D9">
                          <w:pPr>
                            <w:pStyle w:val="6"/>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4C9348D9">
                    <w:pPr>
                      <w:pStyle w:val="6"/>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90096">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58748">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47A58748">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CFCBE">
    <w:pPr>
      <w:pStyle w:val="4"/>
      <w:spacing w:line="266" w:lineRule="exact"/>
      <w:ind w:left="3984"/>
      <w:rPr>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5877DC">
                          <w:pPr>
                            <w:pStyle w:val="6"/>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385877DC">
                    <w:pPr>
                      <w:pStyle w:val="6"/>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BA5B9">
    <w:pPr>
      <w:pStyle w:val="4"/>
      <w:spacing w:line="265" w:lineRule="exact"/>
      <w:ind w:left="3984"/>
      <w:rPr>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00539">
                          <w:pPr>
                            <w:pStyle w:val="6"/>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23300539">
                    <w:pPr>
                      <w:pStyle w:val="6"/>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AED78">
    <w:pPr>
      <w:pStyle w:val="4"/>
      <w:spacing w:line="265" w:lineRule="exact"/>
      <w:ind w:left="3984"/>
      <w:rPr>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85E608">
                          <w:pPr>
                            <w:pStyle w:val="6"/>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5785E608">
                    <w:pPr>
                      <w:pStyle w:val="6"/>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FC19C">
    <w:pPr>
      <w:pStyle w:val="4"/>
      <w:spacing w:line="265" w:lineRule="exact"/>
      <w:ind w:left="3984"/>
      <w:rPr>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104DB">
                          <w:pPr>
                            <w:pStyle w:val="6"/>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222104DB">
                    <w:pPr>
                      <w:pStyle w:val="6"/>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EB5DD">
    <w:pPr>
      <w:pStyle w:val="4"/>
      <w:spacing w:line="265" w:lineRule="exact"/>
      <w:ind w:left="3984"/>
      <w:rPr>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E14631">
                          <w:pPr>
                            <w:pStyle w:val="6"/>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73E14631">
                    <w:pPr>
                      <w:pStyle w:val="6"/>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40547">
    <w:pPr>
      <w:pStyle w:val="4"/>
      <w:spacing w:line="265" w:lineRule="exact"/>
      <w:ind w:left="3984"/>
      <w:rPr>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D9E2E">
                          <w:pPr>
                            <w:pStyle w:val="6"/>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49DD9E2E">
                    <w:pPr>
                      <w:pStyle w:val="6"/>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685DA">
    <w:pPr>
      <w:pStyle w:val="4"/>
      <w:spacing w:line="265" w:lineRule="exact"/>
      <w:ind w:left="3984"/>
      <w:rPr>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EE4468">
                          <w:pPr>
                            <w:pStyle w:val="6"/>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3BEE4468">
                    <w:pPr>
                      <w:pStyle w:val="6"/>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F5F72">
    <w:pPr>
      <w:pStyle w:val="4"/>
      <w:spacing w:line="265" w:lineRule="exact"/>
      <w:ind w:left="3984"/>
      <w:rPr>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041A77">
                          <w:pPr>
                            <w:pStyle w:val="6"/>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22041A77">
                    <w:pPr>
                      <w:pStyle w:val="6"/>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874D8">
    <w:pPr>
      <w:pStyle w:val="4"/>
      <w:spacing w:line="265" w:lineRule="exact"/>
      <w:ind w:left="3984"/>
      <w:rPr>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DBB8F5">
                          <w:pPr>
                            <w:pStyle w:val="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6EDBB8F5">
                    <w:pPr>
                      <w:pStyle w:val="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993BE">
    <w:pPr>
      <w:pStyle w:val="4"/>
      <w:spacing w:line="265" w:lineRule="exact"/>
      <w:ind w:left="3984"/>
      <w:rPr>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EBAE13">
                          <w:pPr>
                            <w:pStyle w:val="6"/>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75EBAE13">
                    <w:pPr>
                      <w:pStyle w:val="6"/>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916E0">
    <w:pPr>
      <w:pStyle w:val="6"/>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AA17C">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14:paraId="3C8AA17C">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95BD9">
    <w:pPr>
      <w:pStyle w:val="4"/>
      <w:spacing w:line="265" w:lineRule="exact"/>
      <w:ind w:left="3984"/>
      <w:rPr>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CBA8BC">
                          <w:pPr>
                            <w:pStyle w:val="6"/>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63CBA8BC">
                    <w:pPr>
                      <w:pStyle w:val="6"/>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869D8">
    <w:pPr>
      <w:pStyle w:val="4"/>
      <w:spacing w:line="265" w:lineRule="exact"/>
      <w:ind w:left="3984"/>
      <w:rPr>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655145">
                          <w:pPr>
                            <w:pStyle w:val="6"/>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54655145">
                    <w:pPr>
                      <w:pStyle w:val="6"/>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56510">
    <w:pPr>
      <w:pStyle w:val="4"/>
      <w:spacing w:line="265" w:lineRule="exact"/>
      <w:ind w:left="3984"/>
      <w:rPr>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43D31">
                          <w:pPr>
                            <w:pStyle w:val="6"/>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14:paraId="7F043D31">
                    <w:pPr>
                      <w:pStyle w:val="6"/>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F14D0">
    <w:pPr>
      <w:pStyle w:val="4"/>
      <w:spacing w:line="266" w:lineRule="exact"/>
      <w:ind w:left="4032"/>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D2979B">
                          <w:pPr>
                            <w:pStyle w:val="6"/>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38D2979B">
                    <w:pPr>
                      <w:pStyle w:val="6"/>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9A1BC">
    <w:pPr>
      <w:pStyle w:val="6"/>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3A281">
                          <w:pPr>
                            <w:pStyle w:val="6"/>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0C03A281">
                    <w:pPr>
                      <w:pStyle w:val="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45930">
    <w:pPr>
      <w:pStyle w:val="4"/>
      <w:spacing w:line="265" w:lineRule="exact"/>
      <w:ind w:left="3984"/>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FD4FC">
                          <w:pPr>
                            <w:pStyle w:val="6"/>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00DFD4FC">
                    <w:pPr>
                      <w:pStyle w:val="6"/>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B20E5">
    <w:pPr>
      <w:pStyle w:val="4"/>
      <w:spacing w:line="265" w:lineRule="exact"/>
      <w:ind w:left="3984"/>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CC05B">
                          <w:pPr>
                            <w:pStyle w:val="6"/>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125CC05B">
                    <w:pPr>
                      <w:pStyle w:val="6"/>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5949E">
    <w:pPr>
      <w:pStyle w:val="4"/>
      <w:spacing w:line="265" w:lineRule="exact"/>
      <w:ind w:left="3984"/>
      <w:rPr>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CED897">
                          <w:pPr>
                            <w:pStyle w:val="6"/>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05CED897">
                    <w:pPr>
                      <w:pStyle w:val="6"/>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3B028">
    <w:pPr>
      <w:pStyle w:val="4"/>
      <w:spacing w:line="265" w:lineRule="exact"/>
      <w:ind w:left="3984"/>
      <w:rPr>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9340A">
                          <w:pPr>
                            <w:pStyle w:val="6"/>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31E9340A">
                    <w:pPr>
                      <w:pStyle w:val="6"/>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628EF">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84950">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E5FE3"/>
    <w:multiLevelType w:val="singleLevel"/>
    <w:tmpl w:val="80FE5FE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3371982"/>
    <w:rsid w:val="03E2394F"/>
    <w:rsid w:val="05726DA2"/>
    <w:rsid w:val="064424ED"/>
    <w:rsid w:val="06CF5B04"/>
    <w:rsid w:val="08EE1A72"/>
    <w:rsid w:val="0B0E131B"/>
    <w:rsid w:val="0C000C20"/>
    <w:rsid w:val="0D242390"/>
    <w:rsid w:val="0F5400F0"/>
    <w:rsid w:val="0F5C2DC2"/>
    <w:rsid w:val="0FD516DA"/>
    <w:rsid w:val="10ED125E"/>
    <w:rsid w:val="1234204C"/>
    <w:rsid w:val="14851B53"/>
    <w:rsid w:val="18100480"/>
    <w:rsid w:val="181E7D85"/>
    <w:rsid w:val="1829220C"/>
    <w:rsid w:val="1BCF2401"/>
    <w:rsid w:val="1CE67974"/>
    <w:rsid w:val="1F3D1F15"/>
    <w:rsid w:val="22091004"/>
    <w:rsid w:val="224D6FC3"/>
    <w:rsid w:val="22E64245"/>
    <w:rsid w:val="23BC770E"/>
    <w:rsid w:val="23DE7685"/>
    <w:rsid w:val="24552E3B"/>
    <w:rsid w:val="25642285"/>
    <w:rsid w:val="263A4BF9"/>
    <w:rsid w:val="27710810"/>
    <w:rsid w:val="2AED2B71"/>
    <w:rsid w:val="2C1300E8"/>
    <w:rsid w:val="2D9537CE"/>
    <w:rsid w:val="2E8B49B7"/>
    <w:rsid w:val="3038078B"/>
    <w:rsid w:val="34747261"/>
    <w:rsid w:val="38A24CCD"/>
    <w:rsid w:val="38F45E7D"/>
    <w:rsid w:val="3B0C28D2"/>
    <w:rsid w:val="3C645C34"/>
    <w:rsid w:val="3C92326C"/>
    <w:rsid w:val="3DC654EF"/>
    <w:rsid w:val="3F066722"/>
    <w:rsid w:val="3F6C71E1"/>
    <w:rsid w:val="40202543"/>
    <w:rsid w:val="42DF1CE0"/>
    <w:rsid w:val="442962A2"/>
    <w:rsid w:val="448925D8"/>
    <w:rsid w:val="448D7804"/>
    <w:rsid w:val="45036AF3"/>
    <w:rsid w:val="453A6F7E"/>
    <w:rsid w:val="462C2BF9"/>
    <w:rsid w:val="47DB5B06"/>
    <w:rsid w:val="4C81558B"/>
    <w:rsid w:val="4EA90E62"/>
    <w:rsid w:val="4F147B4F"/>
    <w:rsid w:val="531225F7"/>
    <w:rsid w:val="5479292E"/>
    <w:rsid w:val="5482223E"/>
    <w:rsid w:val="55676C2B"/>
    <w:rsid w:val="5947124D"/>
    <w:rsid w:val="5AD252C7"/>
    <w:rsid w:val="5B9444F1"/>
    <w:rsid w:val="5D011713"/>
    <w:rsid w:val="5DC4124B"/>
    <w:rsid w:val="5FE64732"/>
    <w:rsid w:val="61677FB2"/>
    <w:rsid w:val="62AE5E99"/>
    <w:rsid w:val="6486074F"/>
    <w:rsid w:val="67A810C1"/>
    <w:rsid w:val="69790883"/>
    <w:rsid w:val="6B7D0AFE"/>
    <w:rsid w:val="6C9A0FF3"/>
    <w:rsid w:val="6F490CF7"/>
    <w:rsid w:val="732857F3"/>
    <w:rsid w:val="74301C3A"/>
    <w:rsid w:val="77813724"/>
    <w:rsid w:val="792D7A6F"/>
    <w:rsid w:val="7D5E6A7D"/>
    <w:rsid w:val="7F645F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jc w:val="center"/>
      <w:outlineLvl w:val="2"/>
    </w:pPr>
    <w:rPr>
      <w:rFonts w:ascii="Times New Roman" w:hAnsi="Times New Roman" w:eastAsia="宋体"/>
      <w:b/>
      <w:sz w:val="30"/>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semiHidden/>
    <w:qFormat/>
    <w:uiPriority w:val="0"/>
    <w:rPr>
      <w:rFonts w:ascii="Calibri" w:hAnsi="Calibri" w:eastAsia="Calibri" w:cs="Calibri"/>
      <w:sz w:val="28"/>
      <w:szCs w:val="28"/>
      <w:lang w:val="en-US" w:eastAsia="en-US" w:bidi="ar-SA"/>
    </w:rPr>
  </w:style>
  <w:style w:type="paragraph" w:styleId="5">
    <w:name w:val="Body Text Indent"/>
    <w:basedOn w:val="1"/>
    <w:next w:val="1"/>
    <w:unhideWhenUsed/>
    <w:qFormat/>
    <w:uiPriority w:val="0"/>
    <w:pPr>
      <w:spacing w:after="120"/>
      <w:ind w:left="420" w:leftChars="200"/>
    </w:p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Normal (Web)"/>
    <w:basedOn w:val="1"/>
    <w:qFormat/>
    <w:uiPriority w:val="99"/>
    <w:pPr>
      <w:widowControl/>
      <w:spacing w:before="100" w:beforeAutospacing="1" w:after="100" w:afterAutospacing="1"/>
      <w:jc w:val="left"/>
    </w:pPr>
    <w:rPr>
      <w:rFonts w:ascii="宋体" w:hAnsi="宋体"/>
      <w:kern w:val="0"/>
      <w:sz w:val="24"/>
    </w:rPr>
  </w:style>
  <w:style w:type="paragraph" w:styleId="10">
    <w:name w:val="Body Text First Indent"/>
    <w:basedOn w:val="4"/>
    <w:next w:val="11"/>
    <w:unhideWhenUsed/>
    <w:qFormat/>
    <w:uiPriority w:val="99"/>
    <w:pPr>
      <w:ind w:firstLine="420" w:firstLineChars="100"/>
    </w:pPr>
    <w:rPr>
      <w:szCs w:val="20"/>
    </w:rPr>
  </w:style>
  <w:style w:type="paragraph" w:styleId="11">
    <w:name w:val="Body Text First Indent 2"/>
    <w:basedOn w:val="5"/>
    <w:next w:val="1"/>
    <w:qFormat/>
    <w:uiPriority w:val="0"/>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Default"/>
    <w:next w:val="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24"/>
      <w:szCs w:val="24"/>
      <w:lang w:val="en-US" w:eastAsia="en-US" w:bidi="ar-SA"/>
    </w:rPr>
  </w:style>
  <w:style w:type="paragraph" w:customStyle="1" w:styleId="18">
    <w:name w:val="p"/>
    <w:basedOn w:val="1"/>
    <w:qFormat/>
    <w:uiPriority w:val="0"/>
    <w:pPr>
      <w:widowControl/>
      <w:spacing w:line="432" w:lineRule="auto"/>
      <w:jc w:val="left"/>
    </w:pPr>
    <w:rPr>
      <w:rFonts w:ascii="宋体" w:hAnsi="宋体" w:cs="宋体"/>
      <w:kern w:val="0"/>
      <w:sz w:val="24"/>
    </w:rPr>
  </w:style>
  <w:style w:type="paragraph" w:customStyle="1" w:styleId="19">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2.png"/><Relationship Id="rId40" Type="http://schemas.openxmlformats.org/officeDocument/2006/relationships/image" Target="media/image1.jpeg"/><Relationship Id="rId4" Type="http://schemas.openxmlformats.org/officeDocument/2006/relationships/endnotes" Target="endnotes.xml"/><Relationship Id="rId39" Type="http://schemas.openxmlformats.org/officeDocument/2006/relationships/theme" Target="theme/theme1.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header" Target="header2.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65</Pages>
  <Words>445</Words>
  <Characters>540</Characters>
  <TotalTime>19</TotalTime>
  <ScaleCrop>false</ScaleCrop>
  <LinksUpToDate>false</LinksUpToDate>
  <CharactersWithSpaces>563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2025-07-30T17:24:00Z</dcterms:created>
  <dc:creator>Administrator</dc:creator>
  <cp:lastModifiedBy>越来越胖的鱼</cp:lastModifiedBy>
  <cp:lastPrinted>2026-08-16T03:05:00Z</cp:lastPrinted>
  <dcterms:modified xsi:type="dcterms:W3CDTF">2026-09-03T08:23:06Z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2025-08-08T15:36:47Z</vt:filetime>
  </property>
  <property fmtid="{D5CDD505-2E9C-101B-9397-08002B2CF9AE}" pid="4" name="KSOTemplateDocerSaveRecord">
    <vt:lpwstr>eyJoZGlkIjoiMTMxMGNkYTJhN2NkODc0MzYwZWZhYmI0Y2E4ZDVlOGEiLCJ1c2VySWQiOiIyMTI1ODc4NDQifQ==</vt:lpwstr>
  </property>
  <property fmtid="{D5CDD505-2E9C-101B-9397-08002B2CF9AE}" pid="5" name="KSOProductBuildVer">
    <vt:lpwstr>2052-12.1.0.28043</vt:lpwstr>
  </property>
  <property fmtid="{D5CDD505-2E9C-101B-9397-08002B2CF9AE}" pid="6" name="ICV">
    <vt:lpwstr>4A9F449EB1BB426A81E957C46BCCCAF8_12</vt:lpwstr>
  </property>
</Properties>
</file>