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left="0" w:right="0"/>
        <w:jc w:val="both"/>
        <w:rPr>
          <w:rFonts w:hint="eastAsia" w:ascii="Times New Roman" w:hAnsi="Times New Roman" w:eastAsia="黑体" w:cs="黑体"/>
          <w:color w:val="auto"/>
          <w:kern w:val="2"/>
          <w:sz w:val="28"/>
          <w:szCs w:val="24"/>
          <w:lang w:val="en-US" w:eastAsia="zh-CN" w:bidi="ar"/>
        </w:rPr>
      </w:pPr>
      <w:r>
        <w:rPr>
          <w:rFonts w:hint="eastAsia" w:ascii="Times New Roman" w:hAnsi="Times New Roman" w:eastAsia="黑体" w:cs="黑体"/>
          <w:color w:val="auto"/>
          <w:kern w:val="2"/>
          <w:sz w:val="28"/>
          <w:szCs w:val="24"/>
          <w:lang w:val="en-US" w:eastAsia="zh-CN" w:bidi="ar"/>
        </w:rPr>
        <w:t>合同编号：豫财招标采购-2023-742</w:t>
      </w:r>
    </w:p>
    <w:p>
      <w:pPr>
        <w:keepNext w:val="0"/>
        <w:keepLines w:val="0"/>
        <w:widowControl w:val="0"/>
        <w:suppressLineNumbers w:val="0"/>
        <w:spacing w:before="0" w:beforeAutospacing="0" w:after="0" w:afterAutospacing="0"/>
        <w:ind w:left="0" w:right="0"/>
        <w:jc w:val="center"/>
        <w:rPr>
          <w:rFonts w:eastAsia="黑体"/>
          <w:color w:val="auto"/>
          <w:sz w:val="52"/>
          <w:szCs w:val="24"/>
          <w:lang w:val="en-US"/>
        </w:rPr>
      </w:pPr>
    </w:p>
    <w:p>
      <w:pPr>
        <w:keepNext w:val="0"/>
        <w:keepLines w:val="0"/>
        <w:widowControl w:val="0"/>
        <w:suppressLineNumbers w:val="0"/>
        <w:spacing w:before="0" w:beforeAutospacing="0" w:after="0" w:afterAutospacing="0"/>
        <w:ind w:left="0" w:right="0"/>
        <w:jc w:val="center"/>
        <w:rPr>
          <w:rFonts w:eastAsia="黑体"/>
          <w:color w:val="auto"/>
          <w:sz w:val="52"/>
          <w:szCs w:val="24"/>
          <w:lang w:val="en-US"/>
        </w:rPr>
      </w:pPr>
      <w:r>
        <w:rPr>
          <w:rFonts w:hint="eastAsia" w:ascii="Times New Roman" w:hAnsi="Times New Roman" w:eastAsia="黑体" w:cs="黑体"/>
          <w:color w:val="auto"/>
          <w:kern w:val="2"/>
          <w:sz w:val="52"/>
          <w:szCs w:val="24"/>
          <w:lang w:val="en-US" w:eastAsia="zh-CN" w:bidi="ar"/>
        </w:rPr>
        <w:t>货物（</w:t>
      </w:r>
      <w:r>
        <w:rPr>
          <w:rFonts w:hint="eastAsia" w:ascii="Times New Roman" w:hAnsi="Times New Roman" w:eastAsia="黑体" w:cs="黑体"/>
          <w:color w:val="auto"/>
          <w:kern w:val="2"/>
          <w:sz w:val="52"/>
          <w:szCs w:val="24"/>
          <w:u w:val="single"/>
          <w:lang w:val="en-US" w:eastAsia="zh-CN" w:bidi="ar"/>
        </w:rPr>
        <w:t>设备</w:t>
      </w:r>
      <w:r>
        <w:rPr>
          <w:rFonts w:hint="eastAsia" w:ascii="Times New Roman" w:hAnsi="Times New Roman" w:eastAsia="黑体" w:cs="黑体"/>
          <w:color w:val="auto"/>
          <w:kern w:val="2"/>
          <w:sz w:val="52"/>
          <w:szCs w:val="24"/>
          <w:lang w:val="en-US" w:eastAsia="zh-CN" w:bidi="ar"/>
        </w:rPr>
        <w:t>）采购合同</w:t>
      </w:r>
    </w:p>
    <w:p>
      <w:pPr>
        <w:keepNext w:val="0"/>
        <w:keepLines w:val="0"/>
        <w:widowControl w:val="0"/>
        <w:suppressLineNumbers w:val="0"/>
        <w:spacing w:before="0" w:beforeAutospacing="0" w:after="0" w:afterAutospacing="0"/>
        <w:ind w:left="0" w:right="0"/>
        <w:jc w:val="center"/>
        <w:rPr>
          <w:rFonts w:eastAsia="黑体"/>
          <w:color w:val="auto"/>
          <w:sz w:val="36"/>
          <w:szCs w:val="24"/>
          <w:lang w:val="en-US"/>
        </w:rPr>
      </w:pPr>
    </w:p>
    <w:p>
      <w:pPr>
        <w:keepNext w:val="0"/>
        <w:keepLines w:val="0"/>
        <w:widowControl w:val="0"/>
        <w:suppressLineNumbers w:val="0"/>
        <w:spacing w:before="0" w:beforeAutospacing="0" w:after="0" w:afterAutospacing="0"/>
        <w:ind w:left="0" w:right="0"/>
        <w:jc w:val="center"/>
        <w:rPr>
          <w:rFonts w:eastAsia="黑体"/>
          <w:color w:val="auto"/>
          <w:sz w:val="36"/>
          <w:szCs w:val="2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36"/>
          <w:szCs w:val="24"/>
          <w:lang w:val="en-US" w:eastAsia="zh-CN" w:bidi="ar"/>
        </w:rPr>
      </w:pPr>
      <w:r>
        <w:rPr>
          <w:rFonts w:hint="eastAsia" w:ascii="宋体" w:hAnsi="宋体" w:eastAsia="宋体" w:cs="宋体"/>
          <w:color w:val="auto"/>
          <w:kern w:val="2"/>
          <w:sz w:val="36"/>
          <w:szCs w:val="24"/>
          <w:lang w:val="en-US" w:eastAsia="zh-CN" w:bidi="ar"/>
        </w:rPr>
        <w:t>项目名称：河南大学郑州校区棉花全国重点实验室分子编辑实验室采购项目</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36"/>
          <w:szCs w:val="24"/>
          <w:u w:val="single"/>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36"/>
          <w:szCs w:val="24"/>
          <w:u w:val="single"/>
          <w:lang w:val="en-US"/>
        </w:rPr>
      </w:pPr>
      <w:r>
        <w:rPr>
          <w:rFonts w:hint="eastAsia" w:ascii="宋体" w:hAnsi="宋体" w:eastAsia="宋体" w:cs="宋体"/>
          <w:color w:val="auto"/>
          <w:kern w:val="2"/>
          <w:sz w:val="36"/>
          <w:szCs w:val="24"/>
          <w:lang w:val="en-US" w:eastAsia="zh-CN" w:bidi="ar"/>
        </w:rPr>
        <w:t xml:space="preserve">      买方（甲方）：</w:t>
      </w:r>
      <w:r>
        <w:rPr>
          <w:rFonts w:hint="eastAsia" w:ascii="Times New Roman" w:hAnsi="宋体" w:eastAsia="Times New Roman" w:cs="宋体"/>
          <w:sz w:val="36"/>
          <w:szCs w:val="36"/>
          <w:u w:val="single"/>
          <w:lang w:val="en-US" w:eastAsia="zh-CN"/>
        </w:rPr>
        <w:t xml:space="preserve">河南大学  </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36"/>
          <w:szCs w:val="24"/>
          <w:u w:val="single"/>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36"/>
          <w:szCs w:val="24"/>
          <w:u w:val="single"/>
          <w:lang w:val="en-US"/>
        </w:rPr>
      </w:pPr>
    </w:p>
    <w:p>
      <w:pPr>
        <w:keepNext w:val="0"/>
        <w:keepLines w:val="0"/>
        <w:widowControl w:val="0"/>
        <w:suppressLineNumbers w:val="0"/>
        <w:spacing w:before="0" w:beforeAutospacing="0" w:after="0" w:afterAutospacing="0"/>
        <w:ind w:left="0" w:right="0"/>
        <w:jc w:val="both"/>
        <w:rPr>
          <w:rFonts w:hint="eastAsia" w:ascii="Times New Roman" w:hAnsi="宋体" w:eastAsia="Times New Roman" w:cs="宋体"/>
          <w:sz w:val="36"/>
          <w:szCs w:val="36"/>
          <w:u w:val="single"/>
          <w:lang w:val="en-US" w:eastAsia="zh-CN"/>
        </w:rPr>
      </w:pPr>
      <w:r>
        <w:rPr>
          <w:rFonts w:hint="eastAsia" w:ascii="宋体" w:hAnsi="宋体" w:eastAsia="宋体" w:cs="宋体"/>
          <w:color w:val="auto"/>
          <w:kern w:val="2"/>
          <w:sz w:val="36"/>
          <w:szCs w:val="24"/>
          <w:lang w:val="en-US" w:eastAsia="zh-CN" w:bidi="ar"/>
        </w:rPr>
        <w:t xml:space="preserve">      卖方（乙方）：</w:t>
      </w:r>
      <w:r>
        <w:rPr>
          <w:rFonts w:hint="eastAsia" w:ascii="Times New Roman" w:hAnsi="宋体" w:eastAsia="Times New Roman" w:cs="宋体"/>
          <w:sz w:val="36"/>
          <w:szCs w:val="36"/>
          <w:u w:val="single"/>
          <w:lang w:val="en-US" w:eastAsia="zh-CN"/>
        </w:rPr>
        <w:t>河南农投供应链管理有限公司</w:t>
      </w:r>
    </w:p>
    <w:p>
      <w:pPr>
        <w:keepNext w:val="0"/>
        <w:keepLines w:val="0"/>
        <w:widowControl w:val="0"/>
        <w:suppressLineNumbers w:val="0"/>
        <w:spacing w:before="0" w:beforeAutospacing="0" w:after="0" w:afterAutospacing="0"/>
        <w:ind w:left="-540" w:right="0"/>
        <w:jc w:val="both"/>
        <w:rPr>
          <w:rFonts w:hint="eastAsia" w:ascii="宋体" w:hAnsi="宋体" w:eastAsia="宋体" w:cs="宋体"/>
          <w:color w:val="auto"/>
          <w:sz w:val="36"/>
          <w:szCs w:val="24"/>
          <w:u w:val="single"/>
          <w:lang w:val="en-US"/>
        </w:rPr>
      </w:pPr>
    </w:p>
    <w:p>
      <w:pPr>
        <w:keepNext w:val="0"/>
        <w:keepLines w:val="0"/>
        <w:widowControl w:val="0"/>
        <w:suppressLineNumbers w:val="0"/>
        <w:spacing w:before="0" w:beforeAutospacing="0" w:after="0" w:afterAutospacing="0"/>
        <w:ind w:left="-180" w:right="0"/>
        <w:jc w:val="both"/>
        <w:rPr>
          <w:rFonts w:hint="eastAsia" w:ascii="宋体" w:hAnsi="宋体" w:eastAsia="宋体" w:cs="宋体"/>
          <w:color w:val="auto"/>
          <w:sz w:val="36"/>
          <w:szCs w:val="24"/>
          <w:lang w:val="en-US"/>
        </w:rPr>
      </w:pPr>
    </w:p>
    <w:p>
      <w:pPr>
        <w:keepNext w:val="0"/>
        <w:keepLines w:val="0"/>
        <w:widowControl w:val="0"/>
        <w:suppressLineNumbers w:val="0"/>
        <w:spacing w:before="0" w:beforeAutospacing="0" w:after="0" w:afterAutospacing="0"/>
        <w:ind w:left="0" w:right="0"/>
        <w:jc w:val="both"/>
        <w:rPr>
          <w:rFonts w:hint="default" w:ascii="宋体" w:hAnsi="宋体" w:eastAsia="宋体" w:cs="宋体"/>
          <w:color w:val="auto"/>
          <w:sz w:val="36"/>
          <w:szCs w:val="24"/>
          <w:u w:val="single"/>
          <w:lang w:val="en-US"/>
        </w:rPr>
      </w:pPr>
      <w:r>
        <w:rPr>
          <w:rFonts w:hint="eastAsia" w:ascii="宋体" w:hAnsi="宋体" w:eastAsia="宋体" w:cs="宋体"/>
          <w:color w:val="auto"/>
          <w:kern w:val="2"/>
          <w:sz w:val="36"/>
          <w:szCs w:val="24"/>
          <w:lang w:val="en-US" w:eastAsia="zh-CN" w:bidi="ar"/>
        </w:rPr>
        <w:t xml:space="preserve">      签订时间：</w:t>
      </w:r>
      <w:r>
        <w:rPr>
          <w:rFonts w:hint="eastAsia" w:ascii="宋体" w:hAnsi="宋体" w:cs="宋体"/>
          <w:color w:val="auto"/>
          <w:kern w:val="2"/>
          <w:sz w:val="36"/>
          <w:szCs w:val="24"/>
          <w:u w:val="single"/>
          <w:lang w:val="en-US" w:eastAsia="zh-CN" w:bidi="ar"/>
        </w:rPr>
        <w:t>2023年   月   日</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36"/>
          <w:szCs w:val="24"/>
          <w:lang w:val="en-US"/>
        </w:rPr>
      </w:pPr>
      <w:r>
        <w:rPr>
          <w:rFonts w:hint="eastAsia" w:ascii="宋体" w:hAnsi="宋体" w:eastAsia="宋体" w:cs="宋体"/>
          <w:color w:val="auto"/>
          <w:kern w:val="2"/>
          <w:sz w:val="36"/>
          <w:szCs w:val="24"/>
          <w:lang w:val="en-US" w:eastAsia="zh-CN" w:bidi="ar"/>
        </w:rPr>
        <w:t xml:space="preserve">      签订地点：</w:t>
      </w:r>
      <w:r>
        <w:rPr>
          <w:rFonts w:hint="eastAsia" w:ascii="宋体" w:hAnsi="宋体"/>
          <w:sz w:val="36"/>
          <w:u w:val="single"/>
          <w:lang w:val="en-US" w:eastAsia="zh-CN"/>
        </w:rPr>
        <w:t xml:space="preserve">河南-开封   </w:t>
      </w:r>
    </w:p>
    <w:p>
      <w:pPr>
        <w:keepNext w:val="0"/>
        <w:keepLines w:val="0"/>
        <w:widowControl w:val="0"/>
        <w:suppressLineNumbers w:val="0"/>
        <w:spacing w:before="0" w:beforeAutospacing="0" w:after="0" w:afterAutospacing="0"/>
        <w:ind w:left="0" w:right="0"/>
        <w:jc w:val="both"/>
        <w:rPr>
          <w:rFonts w:hint="default" w:ascii="宋体" w:hAnsi="宋体" w:eastAsia="宋体" w:cs="宋体"/>
          <w:color w:val="auto"/>
          <w:sz w:val="36"/>
          <w:szCs w:val="24"/>
          <w:u w:val="single"/>
          <w:lang w:val="en-US"/>
        </w:rPr>
      </w:pPr>
      <w:r>
        <w:rPr>
          <w:rFonts w:hint="eastAsia" w:ascii="宋体" w:hAnsi="宋体" w:eastAsia="宋体" w:cs="宋体"/>
          <w:color w:val="auto"/>
          <w:kern w:val="2"/>
          <w:sz w:val="36"/>
          <w:szCs w:val="24"/>
          <w:lang w:val="en-US" w:eastAsia="zh-CN" w:bidi="ar"/>
        </w:rPr>
        <w:t xml:space="preserve">      有效期限：</w:t>
      </w:r>
      <w:r>
        <w:rPr>
          <w:rFonts w:hint="eastAsia" w:ascii="宋体" w:hAnsi="宋体" w:cs="宋体"/>
          <w:color w:val="auto"/>
          <w:kern w:val="2"/>
          <w:sz w:val="36"/>
          <w:szCs w:val="24"/>
          <w:u w:val="single"/>
          <w:lang w:val="en-US" w:eastAsia="zh-CN" w:bidi="ar"/>
        </w:rPr>
        <w:t xml:space="preserve">   </w:t>
      </w:r>
      <w:r>
        <w:rPr>
          <w:rFonts w:hint="eastAsia" w:ascii="宋体" w:hAnsi="宋体"/>
          <w:sz w:val="36"/>
          <w:u w:val="single"/>
          <w:lang w:val="en-US" w:eastAsia="zh-CN"/>
        </w:rPr>
        <w:t xml:space="preserve">长期    </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36"/>
          <w:szCs w:val="2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30"/>
          <w:szCs w:val="24"/>
          <w:lang w:val="en-US"/>
        </w:rPr>
      </w:pPr>
      <w:r>
        <w:rPr>
          <w:rFonts w:hint="eastAsia" w:ascii="宋体" w:hAnsi="宋体" w:eastAsia="宋体" w:cs="宋体"/>
          <w:color w:val="auto"/>
          <w:kern w:val="2"/>
          <w:sz w:val="30"/>
          <w:szCs w:val="24"/>
          <w:lang w:val="en-US" w:eastAsia="zh-CN" w:bidi="ar"/>
        </w:rPr>
        <w:t>河南大学招标办制</w:t>
      </w:r>
    </w:p>
    <w:p>
      <w:pPr>
        <w:rPr>
          <w:rFonts w:hint="default" w:ascii="Times New Roman" w:hAnsi="Times New Roman" w:eastAsia="宋体" w:cs="Times New Roman"/>
          <w:b/>
          <w:bCs/>
          <w:color w:val="auto"/>
          <w:kern w:val="2"/>
          <w:sz w:val="44"/>
          <w:szCs w:val="44"/>
          <w:lang w:val="en-US" w:eastAsia="zh-CN" w:bidi="ar"/>
        </w:rPr>
        <w:sectPr>
          <w:headerReference r:id="rId3" w:type="default"/>
          <w:footerReference r:id="rId4" w:type="default"/>
          <w:pgSz w:w="11906" w:h="16838"/>
          <w:pgMar w:top="1134" w:right="1247" w:bottom="1134" w:left="1247" w:header="851" w:footer="992" w:gutter="0"/>
          <w:pgNumType w:fmt="decimal"/>
          <w:cols w:space="720" w:num="1"/>
          <w:docGrid w:type="lines" w:linePitch="312" w:charSpace="0"/>
        </w:sectPr>
      </w:pPr>
    </w:p>
    <w:p>
      <w:pPr>
        <w:keepNext w:val="0"/>
        <w:keepLines w:val="0"/>
        <w:widowControl w:val="0"/>
        <w:suppressLineNumbers w:val="0"/>
        <w:spacing w:before="0" w:beforeAutospacing="0" w:after="0" w:afterAutospacing="0"/>
        <w:ind w:left="0" w:right="0"/>
        <w:jc w:val="center"/>
        <w:rPr>
          <w:b/>
          <w:bCs/>
          <w:color w:val="auto"/>
          <w:sz w:val="44"/>
          <w:szCs w:val="44"/>
          <w:lang w:val="en-US"/>
        </w:rPr>
      </w:pPr>
      <w:r>
        <w:rPr>
          <w:rFonts w:hint="eastAsia" w:ascii="Times New Roman" w:hAnsi="Times New Roman" w:eastAsia="宋体" w:cs="宋体"/>
          <w:b/>
          <w:bCs/>
          <w:color w:val="auto"/>
          <w:kern w:val="2"/>
          <w:sz w:val="44"/>
          <w:szCs w:val="44"/>
          <w:lang w:val="en-US" w:eastAsia="zh-CN" w:bidi="ar"/>
        </w:rPr>
        <w:t>货物（设备）采购合同</w:t>
      </w:r>
    </w:p>
    <w:p>
      <w:pPr>
        <w:keepNext w:val="0"/>
        <w:keepLines w:val="0"/>
        <w:widowControl w:val="0"/>
        <w:suppressLineNumbers w:val="0"/>
        <w:spacing w:before="0" w:beforeAutospacing="0" w:after="0" w:afterAutospacing="0"/>
        <w:ind w:left="0" w:right="-154"/>
        <w:jc w:val="center"/>
        <w:rPr>
          <w:color w:val="auto"/>
          <w:sz w:val="28"/>
          <w:szCs w:val="28"/>
          <w:lang w:val="en-US"/>
        </w:rPr>
      </w:pPr>
    </w:p>
    <w:p>
      <w:pPr>
        <w:spacing w:line="360" w:lineRule="auto"/>
        <w:ind w:right="90"/>
        <w:rPr>
          <w:rFonts w:hint="default" w:ascii="宋体" w:hAnsi="宋体" w:eastAsia="宋体" w:cs="宋体"/>
          <w:bCs/>
          <w:color w:val="000000"/>
          <w:szCs w:val="21"/>
          <w:highlight w:val="none"/>
          <w:lang w:val="en-US" w:eastAsia="zh-CN"/>
        </w:rPr>
      </w:pPr>
      <w:r>
        <w:rPr>
          <w:rFonts w:hint="eastAsia" w:ascii="宋体" w:hAnsi="宋体" w:cs="宋体"/>
          <w:b/>
          <w:color w:val="000000"/>
          <w:szCs w:val="21"/>
        </w:rPr>
        <w:t>买方（甲方）：</w:t>
      </w:r>
      <w:r>
        <w:rPr>
          <w:rFonts w:hint="eastAsia" w:ascii="宋体" w:hAnsi="宋体" w:cs="宋体"/>
          <w:b/>
          <w:color w:val="000000"/>
          <w:szCs w:val="21"/>
          <w:u w:val="single"/>
        </w:rPr>
        <w:t xml:space="preserve"> 河南大学  </w:t>
      </w:r>
      <w:r>
        <w:rPr>
          <w:rFonts w:hint="eastAsia" w:ascii="宋体" w:hAnsi="宋体" w:cs="宋体"/>
          <w:b/>
          <w:color w:val="000000"/>
          <w:szCs w:val="21"/>
        </w:rPr>
        <w:t xml:space="preserve">       </w:t>
      </w:r>
      <w:r>
        <w:rPr>
          <w:rFonts w:hint="eastAsia" w:ascii="宋体" w:hAnsi="宋体" w:cs="宋体"/>
          <w:color w:val="000000"/>
          <w:szCs w:val="21"/>
        </w:rPr>
        <w:t>签订地点：</w:t>
      </w:r>
      <w:r>
        <w:rPr>
          <w:rFonts w:hint="eastAsia" w:ascii="宋体" w:hAnsi="宋体" w:cs="宋体"/>
          <w:color w:val="000000"/>
          <w:szCs w:val="21"/>
          <w:highlight w:val="none"/>
          <w:u w:val="single"/>
          <w:lang w:val="en-US" w:eastAsia="zh-CN"/>
        </w:rPr>
        <w:t xml:space="preserve">  </w:t>
      </w:r>
      <w:r>
        <w:rPr>
          <w:rFonts w:hint="eastAsia" w:ascii="宋体" w:hAnsi="宋体" w:eastAsia="宋体" w:cs="宋体"/>
          <w:b w:val="0"/>
          <w:bCs/>
          <w:color w:val="000000"/>
          <w:szCs w:val="21"/>
          <w:u w:val="single"/>
          <w:lang w:val="en-US" w:eastAsia="zh-CN"/>
        </w:rPr>
        <w:t xml:space="preserve">河南-开封 </w:t>
      </w:r>
      <w:r>
        <w:rPr>
          <w:rFonts w:hint="eastAsia" w:ascii="宋体" w:hAnsi="宋体"/>
          <w:sz w:val="36"/>
          <w:u w:val="single"/>
          <w:lang w:val="en-US" w:eastAsia="zh-CN"/>
        </w:rPr>
        <w:t xml:space="preserve"> </w:t>
      </w:r>
      <w:r>
        <w:rPr>
          <w:rFonts w:hint="eastAsia" w:ascii="宋体" w:hAnsi="宋体" w:cs="宋体"/>
          <w:color w:val="000000"/>
          <w:szCs w:val="21"/>
          <w:highlight w:val="none"/>
          <w:u w:val="single"/>
          <w:lang w:val="en-US" w:eastAsia="zh-CN"/>
        </w:rPr>
        <w:t xml:space="preserve">  </w:t>
      </w:r>
    </w:p>
    <w:p>
      <w:pPr>
        <w:spacing w:line="360" w:lineRule="auto"/>
        <w:rPr>
          <w:rFonts w:hint="eastAsia" w:ascii="宋体" w:hAnsi="宋体" w:cs="宋体"/>
          <w:color w:val="000000"/>
          <w:szCs w:val="21"/>
        </w:rPr>
      </w:pPr>
      <w:r>
        <w:rPr>
          <w:rFonts w:hint="eastAsia" w:ascii="宋体" w:hAnsi="宋体" w:cs="宋体"/>
          <w:b/>
          <w:color w:val="000000"/>
          <w:szCs w:val="21"/>
        </w:rPr>
        <w:t>卖方（乙方）：</w:t>
      </w:r>
      <w:r>
        <w:rPr>
          <w:rFonts w:hint="eastAsia" w:ascii="宋体" w:hAnsi="宋体" w:cs="宋体"/>
          <w:color w:val="000000"/>
          <w:szCs w:val="21"/>
        </w:rPr>
        <w:t xml:space="preserve"> </w:t>
      </w:r>
      <w:r>
        <w:rPr>
          <w:rFonts w:hint="eastAsia" w:ascii="宋体" w:hAnsi="宋体" w:eastAsia="宋体" w:cs="宋体"/>
          <w:b/>
          <w:color w:val="000000"/>
          <w:szCs w:val="21"/>
          <w:u w:val="single"/>
        </w:rPr>
        <w:t xml:space="preserve"> 河南农投供应链管理有限公司 </w:t>
      </w:r>
      <w:r>
        <w:rPr>
          <w:rFonts w:hint="eastAsia" w:ascii="宋体" w:hAnsi="宋体" w:cs="宋体"/>
          <w:color w:val="000000"/>
          <w:szCs w:val="21"/>
          <w:u w:val="single"/>
        </w:rPr>
        <w:t xml:space="preserve"> </w:t>
      </w:r>
      <w:r>
        <w:rPr>
          <w:rFonts w:hint="eastAsia" w:ascii="宋体" w:hAnsi="宋体" w:cs="宋体"/>
          <w:color w:val="000000"/>
          <w:szCs w:val="21"/>
        </w:rPr>
        <w:t>签订时间：</w:t>
      </w:r>
      <w:r>
        <w:rPr>
          <w:rFonts w:hint="eastAsia" w:ascii="宋体" w:hAnsi="宋体" w:cs="宋体"/>
          <w:color w:val="000000"/>
          <w:szCs w:val="21"/>
          <w:u w:val="single"/>
        </w:rPr>
        <w:t>20</w:t>
      </w:r>
      <w:r>
        <w:rPr>
          <w:rFonts w:hint="eastAsia" w:ascii="宋体" w:hAnsi="宋体" w:cs="宋体"/>
          <w:color w:val="000000"/>
          <w:szCs w:val="21"/>
          <w:u w:val="single"/>
          <w:lang w:val="en-US" w:eastAsia="zh-CN"/>
        </w:rPr>
        <w:t>23</w:t>
      </w:r>
      <w:r>
        <w:rPr>
          <w:rFonts w:hint="eastAsia" w:ascii="宋体" w:hAnsi="宋体" w:cs="宋体"/>
          <w:color w:val="000000"/>
          <w:szCs w:val="21"/>
          <w:u w:val="single"/>
        </w:rPr>
        <w:t xml:space="preserve">  </w:t>
      </w:r>
      <w:r>
        <w:rPr>
          <w:rFonts w:hint="eastAsia" w:ascii="宋体" w:hAnsi="宋体" w:cs="宋体"/>
          <w:color w:val="000000"/>
          <w:szCs w:val="21"/>
        </w:rPr>
        <w:t>年</w:t>
      </w:r>
      <w:r>
        <w:rPr>
          <w:rFonts w:hint="eastAsia" w:ascii="宋体" w:hAnsi="宋体" w:cs="宋体"/>
          <w:color w:val="000000"/>
          <w:szCs w:val="21"/>
          <w:u w:val="single"/>
        </w:rPr>
        <w:t xml:space="preserve">   </w:t>
      </w:r>
      <w:r>
        <w:rPr>
          <w:rFonts w:hint="eastAsia" w:ascii="宋体" w:hAnsi="宋体" w:cs="宋体"/>
          <w:color w:val="000000"/>
          <w:szCs w:val="21"/>
        </w:rPr>
        <w:t>月</w:t>
      </w:r>
      <w:r>
        <w:rPr>
          <w:rFonts w:hint="eastAsia" w:ascii="宋体" w:hAnsi="宋体" w:cs="宋体"/>
          <w:color w:val="000000"/>
          <w:szCs w:val="21"/>
          <w:u w:val="single"/>
        </w:rPr>
        <w:t xml:space="preserve">   </w:t>
      </w:r>
      <w:r>
        <w:rPr>
          <w:rFonts w:hint="eastAsia" w:ascii="宋体" w:hAnsi="宋体" w:cs="宋体"/>
          <w:color w:val="000000"/>
          <w:szCs w:val="21"/>
        </w:rPr>
        <w:t>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根据《中华人民共和国招标投标法》、《中华人民共和国政府采购法》、《中华人民共和国民法典》等国家法律法规，就甲方向乙方购买商品</w:t>
      </w:r>
      <w:r>
        <w:rPr>
          <w:rFonts w:hint="eastAsia" w:ascii="宋体" w:hAnsi="宋体" w:eastAsia="宋体" w:cs="宋体"/>
          <w:color w:val="auto"/>
          <w:u w:val="single"/>
        </w:rPr>
        <w:t>超低温冰箱，-20冰箱，2-8度展示柜，三层叠加摇床，超微量分光光度计，珠膜法核酸提取仪，自动化样品破碎仪，多功能酶标仪，凝胶成像系统，小型垂直电泳系统，自动编程快速PCR仪，梯度PCR仪，高通量冷冻组织研磨仪，掌上离心机，96孔甩板机，小型迷你离心机，小型台式高速离心机，台式高速冷冻离心机，大容量台式高速冷冻离心机，真空离心浓缩仪，实时荧光定量PCR，移液器，精密烘箱，生化培养箱，超净工作台，涡旋混匀器，水浴锅，制冰机，脱色摇床，水平脱色摇床，紫光切胶仪，金属浴，PH计，千分之一天平，万分之一天平，超声波破碎仪，超声波清洗机</w:t>
      </w:r>
      <w:r>
        <w:rPr>
          <w:rFonts w:hint="eastAsia" w:ascii="宋体" w:hAnsi="宋体" w:eastAsia="宋体" w:cs="宋体"/>
          <w:sz w:val="21"/>
          <w:szCs w:val="21"/>
          <w:u w:val="single"/>
        </w:rPr>
        <w:t>（</w:t>
      </w:r>
      <w:r>
        <w:rPr>
          <w:rFonts w:hint="eastAsia" w:ascii="宋体" w:hAnsi="宋体" w:eastAsia="宋体" w:cs="宋体"/>
          <w:sz w:val="21"/>
          <w:szCs w:val="21"/>
        </w:rPr>
        <w:t>设备）的型号、数量、质量、包装、运输、价款、税金、保险、验收、技术服务、售后服务、违约责任、争议解决方式等合同内容，经双方协商一致，签订合同，以兹共同遵守。</w:t>
      </w:r>
    </w:p>
    <w:p>
      <w:pPr>
        <w:keepNext w:val="0"/>
        <w:keepLines w:val="0"/>
        <w:pageBreakBefore w:val="0"/>
        <w:widowControl w:val="0"/>
        <w:kinsoku/>
        <w:wordWrap/>
        <w:overflowPunct/>
        <w:topLinePunct w:val="0"/>
        <w:autoSpaceDE/>
        <w:autoSpaceDN/>
        <w:bidi w:val="0"/>
        <w:adjustRightInd/>
        <w:snapToGrid/>
        <w:spacing w:line="360" w:lineRule="auto"/>
        <w:ind w:firstLine="413" w:firstLineChars="196"/>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一、合同价款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本合同的总金额为人民币：</w:t>
      </w:r>
      <w:r>
        <w:rPr>
          <w:rFonts w:hint="eastAsia" w:ascii="宋体" w:hAnsi="宋体" w:eastAsia="宋体" w:cs="宋体"/>
          <w:color w:val="000000"/>
          <w:sz w:val="21"/>
          <w:szCs w:val="21"/>
          <w:lang w:val="en-US" w:eastAsia="zh-CN"/>
        </w:rPr>
        <w:t>伍佰壹拾玖万伍仟贰佰元整</w:t>
      </w:r>
      <w:r>
        <w:rPr>
          <w:rFonts w:hint="eastAsia" w:ascii="宋体" w:hAnsi="宋体" w:eastAsia="宋体" w:cs="宋体"/>
          <w:color w:val="000000"/>
          <w:sz w:val="21"/>
          <w:szCs w:val="21"/>
        </w:rPr>
        <w:t xml:space="preserve"> （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auto"/>
          <w:sz w:val="21"/>
          <w:szCs w:val="21"/>
          <w:lang w:val="en-US" w:eastAsia="zh-CN"/>
        </w:rPr>
        <w:t>5195200.00</w:t>
      </w:r>
      <w:r>
        <w:rPr>
          <w:rFonts w:hint="eastAsia" w:ascii="宋体" w:hAnsi="宋体" w:eastAsia="宋体" w:cs="宋体"/>
          <w:color w:val="000000"/>
          <w:sz w:val="21"/>
          <w:szCs w:val="21"/>
        </w:rPr>
        <w:t>元）；该价格已经包含制造生产、安装、调试、保险、培训、运输、装卸、税金、利润、保修及乙方人员差旅费用等全部费用。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二、货物（设备）的</w:t>
      </w:r>
      <w:r>
        <w:rPr>
          <w:rFonts w:hint="eastAsia" w:ascii="宋体" w:hAnsi="宋体" w:eastAsia="宋体" w:cs="宋体"/>
          <w:b/>
          <w:sz w:val="21"/>
          <w:szCs w:val="21"/>
        </w:rPr>
        <w:t>名称、型号、制造单位、单价、数量和合同价</w:t>
      </w:r>
      <w:r>
        <w:rPr>
          <w:rFonts w:hint="eastAsia" w:ascii="宋体" w:hAnsi="宋体" w:eastAsia="宋体" w:cs="宋体"/>
          <w:b/>
          <w:color w:val="000000"/>
          <w:sz w:val="21"/>
          <w:szCs w:val="21"/>
        </w:rPr>
        <w:t>数量及质量要求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1、乙方提供的货物（设备）是未有使用过（包括零部件）的商品（设备）、符合国家相关部门制定的生产（制造）标准和检测标准以及该商品（设备）的出厂标准。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sz w:val="21"/>
          <w:szCs w:val="21"/>
        </w:rPr>
      </w:pPr>
      <w:r>
        <w:rPr>
          <w:rFonts w:hint="eastAsia" w:ascii="宋体" w:hAnsi="宋体" w:eastAsia="宋体" w:cs="宋体"/>
          <w:color w:val="000000"/>
          <w:sz w:val="21"/>
          <w:szCs w:val="21"/>
        </w:rPr>
        <w:t>2、购买</w:t>
      </w:r>
      <w:r>
        <w:rPr>
          <w:rFonts w:hint="eastAsia" w:ascii="宋体" w:hAnsi="宋体" w:eastAsia="宋体" w:cs="宋体"/>
          <w:sz w:val="21"/>
          <w:szCs w:val="21"/>
        </w:rPr>
        <w:t>货物（设备）的名称、型号、制造单位、单价、数量和合同价：</w:t>
      </w:r>
    </w:p>
    <w:tbl>
      <w:tblPr>
        <w:tblStyle w:val="7"/>
        <w:tblW w:w="999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85"/>
        <w:gridCol w:w="1481"/>
        <w:gridCol w:w="1950"/>
        <w:gridCol w:w="1950"/>
        <w:gridCol w:w="713"/>
        <w:gridCol w:w="787"/>
        <w:gridCol w:w="1182"/>
        <w:gridCol w:w="12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0" w:hRule="atLeast"/>
          <w:jc w:val="center"/>
        </w:trPr>
        <w:tc>
          <w:tcPr>
            <w:tcW w:w="685" w:type="dxa"/>
            <w:noWrap w:val="0"/>
            <w:vAlign w:val="center"/>
          </w:tcPr>
          <w:p>
            <w:pPr>
              <w:rPr>
                <w:rFonts w:hint="eastAsia" w:ascii="宋体" w:hAnsi="宋体" w:eastAsia="宋体" w:cs="宋体"/>
                <w:b/>
                <w:sz w:val="21"/>
                <w:szCs w:val="21"/>
              </w:rPr>
            </w:pPr>
            <w:r>
              <w:rPr>
                <w:rFonts w:hint="eastAsia" w:ascii="宋体" w:hAnsi="宋体" w:eastAsia="宋体" w:cs="宋体"/>
                <w:b/>
                <w:sz w:val="21"/>
                <w:szCs w:val="21"/>
              </w:rPr>
              <w:t>序号</w:t>
            </w:r>
          </w:p>
        </w:tc>
        <w:tc>
          <w:tcPr>
            <w:tcW w:w="1481" w:type="dxa"/>
            <w:noWrap w:val="0"/>
            <w:vAlign w:val="center"/>
          </w:tcPr>
          <w:p>
            <w:pPr>
              <w:rPr>
                <w:rFonts w:hint="eastAsia" w:ascii="宋体" w:hAnsi="宋体" w:eastAsia="宋体" w:cs="宋体"/>
                <w:b/>
                <w:sz w:val="21"/>
                <w:szCs w:val="21"/>
              </w:rPr>
            </w:pPr>
            <w:r>
              <w:rPr>
                <w:rFonts w:hint="eastAsia" w:ascii="宋体" w:hAnsi="宋体" w:eastAsia="宋体" w:cs="宋体"/>
                <w:b/>
                <w:sz w:val="21"/>
                <w:szCs w:val="21"/>
              </w:rPr>
              <w:t>名称</w:t>
            </w:r>
          </w:p>
        </w:tc>
        <w:tc>
          <w:tcPr>
            <w:tcW w:w="1950" w:type="dxa"/>
            <w:noWrap w:val="0"/>
            <w:vAlign w:val="center"/>
          </w:tcPr>
          <w:p>
            <w:pPr>
              <w:rPr>
                <w:rFonts w:hint="eastAsia" w:ascii="宋体" w:hAnsi="宋体" w:eastAsia="宋体" w:cs="宋体"/>
                <w:b/>
                <w:sz w:val="21"/>
                <w:szCs w:val="21"/>
              </w:rPr>
            </w:pPr>
            <w:r>
              <w:rPr>
                <w:rFonts w:hint="eastAsia" w:ascii="宋体" w:hAnsi="宋体" w:eastAsia="宋体" w:cs="宋体"/>
                <w:b/>
                <w:sz w:val="21"/>
                <w:szCs w:val="21"/>
              </w:rPr>
              <w:t>品牌型号</w:t>
            </w:r>
          </w:p>
        </w:tc>
        <w:tc>
          <w:tcPr>
            <w:tcW w:w="1950" w:type="dxa"/>
            <w:noWrap w:val="0"/>
            <w:vAlign w:val="center"/>
          </w:tcPr>
          <w:p>
            <w:pPr>
              <w:ind w:firstLine="91" w:firstLineChars="43"/>
              <w:jc w:val="center"/>
              <w:rPr>
                <w:rFonts w:hint="eastAsia" w:ascii="宋体" w:hAnsi="宋体" w:eastAsia="宋体" w:cs="宋体"/>
                <w:b/>
                <w:sz w:val="21"/>
                <w:szCs w:val="21"/>
              </w:rPr>
            </w:pPr>
            <w:r>
              <w:rPr>
                <w:rFonts w:hint="eastAsia" w:ascii="宋体" w:hAnsi="宋体" w:eastAsia="宋体" w:cs="宋体"/>
                <w:b/>
                <w:sz w:val="21"/>
                <w:szCs w:val="21"/>
              </w:rPr>
              <w:t>制造商</w:t>
            </w:r>
          </w:p>
        </w:tc>
        <w:tc>
          <w:tcPr>
            <w:tcW w:w="713" w:type="dxa"/>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单位</w:t>
            </w:r>
          </w:p>
        </w:tc>
        <w:tc>
          <w:tcPr>
            <w:tcW w:w="787" w:type="dxa"/>
            <w:noWrap w:val="0"/>
            <w:vAlign w:val="center"/>
          </w:tcPr>
          <w:p>
            <w:pPr>
              <w:rPr>
                <w:rFonts w:hint="eastAsia" w:ascii="宋体" w:hAnsi="宋体" w:eastAsia="宋体" w:cs="宋体"/>
                <w:b/>
                <w:sz w:val="21"/>
                <w:szCs w:val="21"/>
              </w:rPr>
            </w:pPr>
            <w:r>
              <w:rPr>
                <w:rFonts w:hint="eastAsia" w:ascii="宋体" w:hAnsi="宋体" w:eastAsia="宋体" w:cs="宋体"/>
                <w:b/>
                <w:sz w:val="21"/>
                <w:szCs w:val="21"/>
              </w:rPr>
              <w:t>数量</w:t>
            </w:r>
          </w:p>
        </w:tc>
        <w:tc>
          <w:tcPr>
            <w:tcW w:w="1182" w:type="dxa"/>
            <w:noWrap w:val="0"/>
            <w:vAlign w:val="center"/>
          </w:tcPr>
          <w:p>
            <w:pPr>
              <w:rPr>
                <w:rFonts w:hint="eastAsia" w:ascii="宋体" w:hAnsi="宋体" w:eastAsia="宋体" w:cs="宋体"/>
                <w:b/>
                <w:sz w:val="21"/>
                <w:szCs w:val="21"/>
              </w:rPr>
            </w:pPr>
            <w:r>
              <w:rPr>
                <w:rFonts w:hint="eastAsia" w:ascii="宋体" w:hAnsi="宋体" w:eastAsia="宋体" w:cs="宋体"/>
                <w:b/>
                <w:sz w:val="21"/>
                <w:szCs w:val="21"/>
              </w:rPr>
              <w:t>单价（元）</w:t>
            </w:r>
          </w:p>
        </w:tc>
        <w:tc>
          <w:tcPr>
            <w:tcW w:w="1245" w:type="dxa"/>
            <w:noWrap w:val="0"/>
            <w:vAlign w:val="center"/>
          </w:tcPr>
          <w:p>
            <w:pPr>
              <w:rPr>
                <w:rFonts w:hint="eastAsia" w:ascii="宋体" w:hAnsi="宋体" w:eastAsia="宋体" w:cs="宋体"/>
                <w:b/>
                <w:sz w:val="21"/>
                <w:szCs w:val="21"/>
              </w:rPr>
            </w:pPr>
            <w:r>
              <w:rPr>
                <w:rFonts w:hint="eastAsia" w:ascii="宋体" w:hAnsi="宋体" w:eastAsia="宋体" w:cs="宋体"/>
                <w:b/>
                <w:sz w:val="21"/>
                <w:szCs w:val="21"/>
              </w:rPr>
              <w:t>小计（元）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1</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超低温冰箱</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sz w:val="21"/>
                <w:szCs w:val="21"/>
              </w:rPr>
              <w:t>贝茵</w:t>
            </w:r>
            <w:r>
              <w:rPr>
                <w:rFonts w:hint="eastAsia" w:ascii="宋体" w:hAnsi="宋体" w:eastAsia="宋体" w:cs="宋体"/>
                <w:color w:val="auto"/>
                <w:sz w:val="21"/>
                <w:szCs w:val="21"/>
                <w:lang w:eastAsia="zh-CN"/>
              </w:rPr>
              <w:t>、</w:t>
            </w:r>
            <w:r>
              <w:rPr>
                <w:rFonts w:hint="eastAsia" w:ascii="宋体" w:hAnsi="宋体" w:eastAsia="宋体" w:cs="宋体"/>
                <w:i w:val="0"/>
                <w:iCs w:val="0"/>
                <w:color w:val="000000"/>
                <w:kern w:val="0"/>
                <w:sz w:val="21"/>
                <w:szCs w:val="21"/>
                <w:u w:val="none"/>
                <w:lang w:val="en-US" w:eastAsia="zh-CN" w:bidi="ar"/>
              </w:rPr>
              <w:t>BDW-86L490</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苏州贝茵科技股份有限公司</w:t>
            </w:r>
          </w:p>
        </w:tc>
        <w:tc>
          <w:tcPr>
            <w:tcW w:w="713" w:type="dxa"/>
            <w:noWrap w:val="0"/>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787" w:type="dxa"/>
            <w:noWrap w:val="0"/>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49000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196000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2</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-20冰箱</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sz w:val="21"/>
                <w:szCs w:val="21"/>
              </w:rPr>
              <w:t>贝茵</w:t>
            </w:r>
            <w:r>
              <w:rPr>
                <w:rFonts w:hint="eastAsia" w:ascii="宋体" w:hAnsi="宋体" w:eastAsia="宋体" w:cs="宋体"/>
                <w:color w:val="auto"/>
                <w:sz w:val="21"/>
                <w:szCs w:val="21"/>
                <w:lang w:eastAsia="zh-CN"/>
              </w:rPr>
              <w:t>、</w:t>
            </w:r>
            <w:r>
              <w:rPr>
                <w:rFonts w:hint="eastAsia" w:ascii="宋体" w:hAnsi="宋体" w:eastAsia="宋体" w:cs="宋体"/>
                <w:i w:val="0"/>
                <w:iCs w:val="0"/>
                <w:color w:val="000000"/>
                <w:kern w:val="0"/>
                <w:sz w:val="21"/>
                <w:szCs w:val="21"/>
                <w:u w:val="none"/>
                <w:lang w:val="en-US" w:eastAsia="zh-CN" w:bidi="ar"/>
              </w:rPr>
              <w:t>BDW-25L320</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苏州贝茵科技股份有限公司</w:t>
            </w:r>
          </w:p>
        </w:tc>
        <w:tc>
          <w:tcPr>
            <w:tcW w:w="713" w:type="dxa"/>
            <w:noWrap w:val="0"/>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787" w:type="dxa"/>
            <w:noWrap w:val="0"/>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17850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71400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3</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2-8度展示柜</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sz w:val="21"/>
                <w:szCs w:val="21"/>
              </w:rPr>
              <w:t>贝茵</w:t>
            </w:r>
            <w:r>
              <w:rPr>
                <w:rFonts w:hint="eastAsia" w:ascii="宋体" w:hAnsi="宋体" w:eastAsia="宋体" w:cs="宋体"/>
                <w:color w:val="auto"/>
                <w:sz w:val="21"/>
                <w:szCs w:val="21"/>
                <w:lang w:eastAsia="zh-CN"/>
              </w:rPr>
              <w:t>、</w:t>
            </w:r>
            <w:r>
              <w:rPr>
                <w:rFonts w:hint="eastAsia" w:ascii="宋体" w:hAnsi="宋体" w:eastAsia="宋体" w:cs="宋体"/>
                <w:i w:val="0"/>
                <w:iCs w:val="0"/>
                <w:color w:val="000000"/>
                <w:kern w:val="0"/>
                <w:sz w:val="21"/>
                <w:szCs w:val="21"/>
                <w:u w:val="none"/>
                <w:lang w:val="en-US" w:eastAsia="zh-CN" w:bidi="ar"/>
              </w:rPr>
              <w:t>BYC-5L656</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苏州贝茵科技股份有限公司</w:t>
            </w:r>
          </w:p>
        </w:tc>
        <w:tc>
          <w:tcPr>
            <w:tcW w:w="713" w:type="dxa"/>
            <w:noWrap w:val="0"/>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台</w:t>
            </w:r>
          </w:p>
        </w:tc>
        <w:tc>
          <w:tcPr>
            <w:tcW w:w="787" w:type="dxa"/>
            <w:noWrap w:val="0"/>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18500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74000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4</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三层叠加摇床</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苏州捷美、IS-AX</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苏州捷美电子有限公司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117000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468000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5</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超微量分光光度计</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sz w:val="21"/>
                <w:szCs w:val="21"/>
              </w:rPr>
              <w:t>Thermo  Scientific</w:t>
            </w:r>
            <w:r>
              <w:rPr>
                <w:rFonts w:hint="eastAsia" w:ascii="宋体" w:hAnsi="宋体" w:eastAsia="宋体" w:cs="宋体"/>
                <w:color w:val="auto"/>
                <w:sz w:val="21"/>
                <w:szCs w:val="21"/>
                <w:lang w:eastAsia="zh-CN"/>
              </w:rPr>
              <w:t>、</w:t>
            </w:r>
            <w:r>
              <w:rPr>
                <w:rFonts w:hint="eastAsia" w:ascii="宋体" w:hAnsi="宋体" w:eastAsia="宋体" w:cs="宋体"/>
                <w:i w:val="0"/>
                <w:iCs w:val="0"/>
                <w:color w:val="000000"/>
                <w:kern w:val="0"/>
                <w:sz w:val="21"/>
                <w:szCs w:val="21"/>
                <w:u w:val="none"/>
                <w:lang w:val="en-US" w:eastAsia="zh-CN" w:bidi="ar"/>
              </w:rPr>
              <w:t xml:space="preserve">Nano Drop one </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Thermo Fisher Scientific</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2</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135000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6</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珠膜法核酸提取仪</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凯杰（QIAGEN）、QIAcube HT</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QIAGEN GmBH</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1</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470000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470000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7</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自动化样品破碎仪</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凯杰（QIAGEN）、TissueLyser III</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QIAGEN GmBH</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1</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150000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8</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多功能酶标仪</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Molecular Devices、</w:t>
            </w:r>
            <w:r>
              <w:rPr>
                <w:rFonts w:hint="eastAsia" w:ascii="宋体" w:hAnsi="宋体" w:eastAsia="宋体" w:cs="宋体"/>
                <w:i w:val="0"/>
                <w:iCs w:val="0"/>
                <w:color w:val="000000"/>
                <w:kern w:val="0"/>
                <w:sz w:val="21"/>
                <w:szCs w:val="21"/>
                <w:u w:val="none"/>
                <w:lang w:val="en-US" w:eastAsia="zh-CN" w:bidi="ar"/>
              </w:rPr>
              <w:t>SpectraMax i3x</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Molecular Devices</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1</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390000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390000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9</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凝胶成像系统</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BIO-RAD、GelDoc Go</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美国Bio-Rad公司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套</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2</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130000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260000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10</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小型垂直电泳系统</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BIO-RAD、Mini-PROTEAN Tetra Cell</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美国Bio-Rad公司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套</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6</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26000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156000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11</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kern w:val="0"/>
                <w:sz w:val="21"/>
                <w:szCs w:val="21"/>
                <w:lang w:eastAsia="zh-Hans" w:bidi="ar"/>
              </w:rPr>
              <w:t>自动编程快速PCR仪</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BIO-RAD、PTC Tempo</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美国Bio-Rad公司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88000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352000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12</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kern w:val="0"/>
                <w:sz w:val="21"/>
                <w:szCs w:val="21"/>
                <w:lang w:eastAsia="zh-Hans" w:bidi="ar"/>
              </w:rPr>
              <w:t>梯度PCR仪</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BIO-RAD、T100</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美国Bio-Rad公司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6</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13</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kern w:val="0"/>
                <w:sz w:val="21"/>
                <w:szCs w:val="21"/>
                <w:lang w:eastAsia="zh-Hans" w:bidi="ar"/>
              </w:rPr>
              <w:t>高通量冷冻组织研磨仪</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上海净信、JXFSTPRP-CLN</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上海净信实业发展有限公司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kern w:val="0"/>
                <w:sz w:val="21"/>
                <w:szCs w:val="21"/>
                <w:lang w:bidi="ar"/>
              </w:rPr>
              <w:t>2</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14</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掌上离心机</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鼎昊源、Mini smart</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fldChar w:fldCharType="begin"/>
            </w:r>
            <w:r>
              <w:rPr>
                <w:rFonts w:hint="eastAsia" w:ascii="宋体" w:hAnsi="宋体" w:eastAsia="宋体" w:cs="宋体"/>
                <w:color w:val="000000"/>
                <w:kern w:val="0"/>
                <w:sz w:val="21"/>
                <w:szCs w:val="21"/>
                <w:lang w:val="en-US" w:eastAsia="zh-CN" w:bidi="ar"/>
              </w:rPr>
              <w:instrText xml:space="preserve"> HYPERLINK "http://www.dhsbio.com/" \o "http://www.dhsbio.com/" </w:instrText>
            </w:r>
            <w:r>
              <w:rPr>
                <w:rFonts w:hint="eastAsia" w:ascii="宋体" w:hAnsi="宋体" w:eastAsia="宋体" w:cs="宋体"/>
                <w:color w:val="000000"/>
                <w:kern w:val="0"/>
                <w:sz w:val="21"/>
                <w:szCs w:val="21"/>
                <w:lang w:val="en-US" w:eastAsia="zh-CN" w:bidi="ar"/>
              </w:rPr>
              <w:fldChar w:fldCharType="separate"/>
            </w:r>
            <w:r>
              <w:rPr>
                <w:rFonts w:hint="eastAsia" w:ascii="宋体" w:hAnsi="宋体" w:eastAsia="宋体" w:cs="宋体"/>
                <w:color w:val="000000"/>
                <w:kern w:val="0"/>
                <w:sz w:val="21"/>
                <w:szCs w:val="21"/>
                <w:lang w:eastAsia="zh-Hans" w:bidi="ar"/>
              </w:rPr>
              <w:t>鼎昊源(天津)生物科技有限公司</w:t>
            </w:r>
            <w:r>
              <w:rPr>
                <w:rFonts w:hint="eastAsia" w:ascii="宋体" w:hAnsi="宋体" w:eastAsia="宋体" w:cs="宋体"/>
                <w:color w:val="000000"/>
                <w:kern w:val="0"/>
                <w:sz w:val="21"/>
                <w:szCs w:val="21"/>
                <w:lang w:val="en-US" w:eastAsia="zh-CN" w:bidi="ar"/>
              </w:rPr>
              <w:fldChar w:fldCharType="end"/>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10</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15</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96孔甩板机</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鼎昊源、plateSmart</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鼎昊源(天津)生物科技有限公司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6</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7000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16</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小型迷你离心机</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Sigma、1-14</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Sigma</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14000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56000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17</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小型台式高速离心机</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Sigma、1-16</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Sigma</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88000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18</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台式高速冷冻离心机</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Sigma、3K15</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Sigma</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54000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216000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19</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大容量台式高速冷冻离心机</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Sigma、4-5KL</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Sigma</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150000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600000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20</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真空离心浓缩仪</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Christ、RVC2-18CDplus</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Christ</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2</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80000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21</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实时荧光定量PCR</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Roche罗氏、Lightcycler96</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Roche</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1</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385000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385000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22</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移液器</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美国WPI、C01010(2ul)、</w:t>
            </w:r>
          </w:p>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C01011(10ul)、C01012(20ul)、C01014(100ul)、C01015(200ul)、C01016(1000ul)</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WORLD PRECISION INSTRUMENTS</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套</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10</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23</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精密烘箱</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赛尔维斯、TC100</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SalvisLab Renggli AG</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2</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20000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24</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生化培养箱</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一恒、LRH-150F</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上海一恒科学仪器有限公司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25</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超净工作台</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澳柯玛、ACB-1300V</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澳柯玛股份有限公司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6</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11200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67200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26</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涡旋混匀器</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苏州-环美、VM01</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苏州环美生物医疗科技有限公司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4800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27</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水浴锅</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苏州-环美、WB03</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苏州环美生物医疗科技有限公司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4800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28</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制冰机</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大连-松洋、SIM-F140BSY</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冰山松洋冷链（大连）股份有限公司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1</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29</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脱色摇床</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其林贝尔、TS-100</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海门市其林贝尔仪器制造有限公司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9600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30</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水平脱色摇床</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其林贝尔、TS-1000</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海门市其林贝尔仪器制造有限公司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9600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31</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紫光切胶仪</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杭州-米欧、UV-6</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杭州米欧仪器有限公司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32</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金属浴</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杭州-米欧、DTH-100H</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杭州米欧仪器有限公司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4</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7000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28000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33</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PH计</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赛多利斯、PB-10</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SARTORIUS</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2</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7000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34</w:t>
            </w:r>
          </w:p>
        </w:tc>
        <w:tc>
          <w:tcPr>
            <w:tcW w:w="14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Hans" w:bidi="ar"/>
              </w:rPr>
              <w:t>千分之一天平</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赛多利斯、BCE323i-1CCN</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SARTORIUS</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2</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35</w:t>
            </w:r>
          </w:p>
        </w:tc>
        <w:tc>
          <w:tcPr>
            <w:tcW w:w="14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Hans" w:bidi="ar"/>
              </w:rPr>
              <w:t>万分之一天平</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赛多利斯、BCE224i-1CCN</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SARTORIUS</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2</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19000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36</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超声波破碎仪</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宁波新芝、SCIENYTZ-1000J</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宁波新芝生物科技股份有限公司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1</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24000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85" w:type="dxa"/>
            <w:noWrap w:val="0"/>
            <w:vAlign w:val="center"/>
          </w:tcPr>
          <w:p>
            <w:pPr>
              <w:widowControl/>
              <w:jc w:val="center"/>
              <w:textAlignment w:val="center"/>
              <w:rPr>
                <w:rFonts w:hint="eastAsia" w:ascii="宋体" w:hAnsi="宋体" w:eastAsia="宋体" w:cs="宋体"/>
                <w:b/>
                <w:sz w:val="21"/>
                <w:szCs w:val="21"/>
              </w:rPr>
            </w:pPr>
            <w:r>
              <w:rPr>
                <w:rFonts w:hint="eastAsia" w:ascii="宋体" w:hAnsi="宋体" w:eastAsia="宋体" w:cs="宋体"/>
                <w:color w:val="000000"/>
                <w:kern w:val="0"/>
                <w:sz w:val="21"/>
                <w:szCs w:val="21"/>
                <w:lang w:eastAsia="zh-Hans" w:bidi="ar"/>
              </w:rPr>
              <w:t>37</w:t>
            </w:r>
          </w:p>
        </w:tc>
        <w:tc>
          <w:tcPr>
            <w:tcW w:w="1481"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超声波清洗机</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宁波新芝、SB-5200DTD</w:t>
            </w:r>
          </w:p>
        </w:tc>
        <w:tc>
          <w:tcPr>
            <w:tcW w:w="1950" w:type="dxa"/>
            <w:noWrap w:val="0"/>
            <w:vAlign w:val="center"/>
          </w:tcPr>
          <w:p>
            <w:pPr>
              <w:widowControl/>
              <w:jc w:val="center"/>
              <w:textAlignment w:val="center"/>
              <w:rPr>
                <w:rFonts w:hint="eastAsia"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CN" w:bidi="ar"/>
              </w:rPr>
              <w:t>宁波新芝生物科技股份有限公司</w:t>
            </w:r>
          </w:p>
        </w:tc>
        <w:tc>
          <w:tcPr>
            <w:tcW w:w="713" w:type="dxa"/>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台</w:t>
            </w:r>
          </w:p>
        </w:tc>
        <w:tc>
          <w:tcPr>
            <w:tcW w:w="787" w:type="dxa"/>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1</w:t>
            </w:r>
          </w:p>
        </w:tc>
        <w:tc>
          <w:tcPr>
            <w:tcW w:w="1182"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6800</w:t>
            </w:r>
          </w:p>
        </w:tc>
        <w:tc>
          <w:tcPr>
            <w:tcW w:w="124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6800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7" w:hRule="atLeast"/>
          <w:jc w:val="center"/>
        </w:trPr>
        <w:tc>
          <w:tcPr>
            <w:tcW w:w="685" w:type="dxa"/>
            <w:noWrap w:val="0"/>
            <w:vAlign w:val="center"/>
          </w:tcPr>
          <w:p>
            <w:pPr>
              <w:rPr>
                <w:rFonts w:hint="eastAsia" w:ascii="宋体" w:hAnsi="宋体" w:eastAsia="宋体" w:cs="宋体"/>
                <w:sz w:val="21"/>
                <w:szCs w:val="21"/>
              </w:rPr>
            </w:pPr>
          </w:p>
        </w:tc>
        <w:tc>
          <w:tcPr>
            <w:tcW w:w="9308" w:type="dxa"/>
            <w:gridSpan w:val="7"/>
            <w:noWrap w:val="0"/>
            <w:vAlign w:val="top"/>
          </w:tcPr>
          <w:p>
            <w:pPr>
              <w:rPr>
                <w:rFonts w:hint="eastAsia" w:ascii="宋体" w:hAnsi="宋体" w:eastAsia="宋体" w:cs="宋体"/>
                <w:b/>
                <w:sz w:val="21"/>
                <w:szCs w:val="21"/>
              </w:rPr>
            </w:pPr>
            <w:r>
              <w:rPr>
                <w:rFonts w:hint="eastAsia" w:ascii="宋体" w:hAnsi="宋体" w:eastAsia="宋体" w:cs="宋体"/>
                <w:b/>
                <w:sz w:val="21"/>
                <w:szCs w:val="21"/>
              </w:rPr>
              <w:t>总价（大写）：</w:t>
            </w:r>
            <w:r>
              <w:rPr>
                <w:rFonts w:hint="eastAsia" w:ascii="宋体" w:hAnsi="宋体" w:eastAsia="宋体" w:cs="宋体"/>
                <w:b/>
                <w:sz w:val="21"/>
                <w:szCs w:val="21"/>
                <w:u w:val="single"/>
              </w:rPr>
              <w:t xml:space="preserve"> </w:t>
            </w:r>
            <w:r>
              <w:rPr>
                <w:rFonts w:hint="eastAsia" w:ascii="宋体" w:hAnsi="宋体" w:eastAsia="宋体" w:cs="宋体"/>
                <w:b/>
                <w:sz w:val="21"/>
                <w:szCs w:val="21"/>
                <w:u w:val="single"/>
                <w:lang w:val="en-US" w:eastAsia="zh-CN"/>
              </w:rPr>
              <w:t>伍佰壹拾玖万伍仟贰佰</w:t>
            </w:r>
            <w:r>
              <w:rPr>
                <w:rFonts w:hint="eastAsia" w:ascii="宋体" w:hAnsi="宋体" w:eastAsia="宋体" w:cs="宋体"/>
                <w:b/>
                <w:sz w:val="21"/>
                <w:szCs w:val="21"/>
                <w:u w:val="single"/>
              </w:rPr>
              <w:t>元整</w:t>
            </w:r>
            <w:r>
              <w:rPr>
                <w:rFonts w:hint="eastAsia" w:ascii="宋体" w:hAnsi="宋体" w:eastAsia="宋体" w:cs="宋体"/>
                <w:b/>
                <w:sz w:val="21"/>
                <w:szCs w:val="21"/>
              </w:rPr>
              <w:t xml:space="preserve">（小写）：¥ </w:t>
            </w:r>
            <w:r>
              <w:rPr>
                <w:rFonts w:hint="eastAsia" w:ascii="宋体" w:hAnsi="宋体" w:eastAsia="宋体" w:cs="宋体"/>
                <w:b/>
                <w:sz w:val="21"/>
                <w:szCs w:val="21"/>
                <w:u w:val="single"/>
                <w:lang w:val="en-US" w:eastAsia="zh-CN"/>
              </w:rPr>
              <w:t>5195200.00</w:t>
            </w:r>
          </w:p>
        </w:tc>
      </w:tr>
    </w:tbl>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3、详细的技术规格、质保方案及售后服务标准见附件。</w:t>
      </w:r>
    </w:p>
    <w:p>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三、安装调试</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乙方负责对货物（设备）免费进行安装调试，并使其投入正常运行，并经双方人员签字验收。</w:t>
      </w:r>
    </w:p>
    <w:p>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四、人员技术培训</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乙方应当安排技术人员免费为甲方人员进行技术培训和现场指导，使购买的货物（设备）国家规定运行标准和使用要求。</w:t>
      </w:r>
    </w:p>
    <w:p>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五、交付的时间、地点、运输方式、运输费用及风险承担</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1、交货时间、地点：于合同生效之日</w:t>
      </w:r>
      <w:r>
        <w:rPr>
          <w:rFonts w:hint="eastAsia" w:ascii="宋体" w:hAnsi="宋体" w:eastAsia="宋体" w:cs="宋体"/>
          <w:sz w:val="21"/>
          <w:szCs w:val="21"/>
          <w:u w:val="none"/>
        </w:rPr>
        <w:t>起</w:t>
      </w:r>
      <w:r>
        <w:rPr>
          <w:rFonts w:hint="eastAsia" w:ascii="宋体" w:hAnsi="宋体" w:eastAsia="宋体" w:cs="宋体"/>
          <w:sz w:val="21"/>
          <w:szCs w:val="21"/>
        </w:rPr>
        <w:t>国产设备</w:t>
      </w:r>
      <w:r>
        <w:rPr>
          <w:rFonts w:hint="eastAsia" w:ascii="宋体" w:hAnsi="宋体" w:eastAsia="宋体" w:cs="宋体"/>
          <w:sz w:val="21"/>
          <w:szCs w:val="21"/>
          <w:u w:val="single"/>
        </w:rPr>
        <w:t>30日历天</w:t>
      </w:r>
      <w:r>
        <w:rPr>
          <w:rFonts w:hint="eastAsia" w:ascii="宋体" w:hAnsi="宋体" w:eastAsia="宋体" w:cs="宋体"/>
          <w:sz w:val="21"/>
          <w:szCs w:val="21"/>
        </w:rPr>
        <w:t>，进口设备</w:t>
      </w:r>
      <w:r>
        <w:rPr>
          <w:rFonts w:hint="eastAsia" w:ascii="宋体" w:hAnsi="宋体" w:eastAsia="宋体" w:cs="宋体"/>
          <w:sz w:val="21"/>
          <w:szCs w:val="21"/>
          <w:u w:val="single"/>
        </w:rPr>
        <w:t>90日历天供</w:t>
      </w:r>
      <w:r>
        <w:rPr>
          <w:rFonts w:hint="eastAsia" w:ascii="宋体" w:hAnsi="宋体" w:eastAsia="宋体" w:cs="宋体"/>
          <w:sz w:val="21"/>
          <w:szCs w:val="21"/>
        </w:rPr>
        <w:t>货、安装完毕（按投标承诺时间），乙方按甲方指定地点将货物免费送达。甲方或最终用户在乙方收货确认单签字盖章，或者甲方或最终用户在乙方的物流配送单据上予以签字或盖章，作为双方结算的依据。</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2、产品运输过程中由乙方按国家有关设备供应的规定标准进行包装、供应，产生的相关费用由乙方承担。</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3、乙方应在交货时向甲方提供货物（设备）生产制造标准、使用说明书、检验合格证明及相关的随机备品备件、配件、工具、软件等资料。</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4、合同货物（设备）验收前的货物毁损、灭失的风险由乙方承担，验收合格后的货物灭失的风险由甲方承担。如合同商品参加保险，保险赔偿款由风险承担者享有。</w:t>
      </w:r>
    </w:p>
    <w:p>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六、货物（设备）验收标准、验收方式</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1、按国家现行验收标准、规范等有关规定执行，甲方在收到货物（设备）后可以在合理期限内提出异议。</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2、货物（设备）使用单位应在货物（设备）交付后，根据初验结果以及安装、调试、培训等情况正常运行一段时间后向甲方提出货物（设备）验收申请。</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3、根据验收申请，甲方组织相关人员进行正式验收，也可以根据实际需要增加出厂检验、安装调试检验等多种验收环节，特殊情况下可以组织第三方共同验收。</w:t>
      </w:r>
    </w:p>
    <w:p>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七、货物（设备）付款时间、支付方式和支付条件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1、合同签订后甲方收到乙方银行保函形式的预付款担保函(合同总金额30%有效期两个月)和相等金额收款收据之日起20个工作日内，甲方向乙方支付合同总金额的30%作为合同预付款;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2、货物(设备)到达合同约定的交货地点并经甲、乙双方进行验收合格后乙方向甲方提供本合同总金额 5%的银行保函，甲方收到银行保函并查验无误后，向乙方支付剩余货款 (总合同金额的70%)。</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以上涉及金额部分均为人民币计价，合同期内由于汇率变动产生的经营风险由乙方承担，乙方放弃以情势变更为理由要求变更甲方的付款金额。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如遇不可抗力或不归责于甲方原因造成的付款延迟，甲方无需承担延迟付款的违约责任。</w:t>
      </w:r>
    </w:p>
    <w:p>
      <w:pPr>
        <w:keepNext w:val="0"/>
        <w:keepLines w:val="0"/>
        <w:pageBreakBefore w:val="0"/>
        <w:widowControl w:val="0"/>
        <w:kinsoku/>
        <w:wordWrap/>
        <w:overflowPunct/>
        <w:topLinePunct w:val="0"/>
        <w:autoSpaceDE/>
        <w:autoSpaceDN/>
        <w:bidi w:val="0"/>
        <w:adjustRightInd/>
        <w:snapToGrid/>
        <w:spacing w:line="360" w:lineRule="auto"/>
        <w:ind w:firstLine="514" w:firstLineChars="245"/>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、支付方式：</w:t>
      </w:r>
    </w:p>
    <w:p>
      <w:pPr>
        <w:keepNext w:val="0"/>
        <w:keepLines w:val="0"/>
        <w:pageBreakBefore w:val="0"/>
        <w:widowControl w:val="0"/>
        <w:kinsoku/>
        <w:wordWrap/>
        <w:overflowPunct/>
        <w:topLinePunct w:val="0"/>
        <w:autoSpaceDE/>
        <w:autoSpaceDN/>
        <w:bidi w:val="0"/>
        <w:adjustRightInd/>
        <w:snapToGrid/>
        <w:spacing w:line="360" w:lineRule="auto"/>
        <w:ind w:firstLine="514" w:firstLineChars="245"/>
        <w:textAlignment w:val="auto"/>
        <w:rPr>
          <w:rFonts w:hint="eastAsia" w:ascii="宋体" w:hAnsi="宋体" w:eastAsia="宋体" w:cs="宋体"/>
          <w:sz w:val="21"/>
          <w:szCs w:val="21"/>
        </w:rPr>
      </w:pPr>
      <w:r>
        <w:rPr>
          <w:rFonts w:hint="eastAsia" w:ascii="宋体" w:hAnsi="宋体" w:eastAsia="宋体" w:cs="宋体"/>
          <w:sz w:val="21"/>
          <w:szCs w:val="21"/>
        </w:rPr>
        <w:t>本合同项下所有政府采购结算款全部支付至乙方（中标方）在</w:t>
      </w:r>
      <w:r>
        <w:rPr>
          <w:rFonts w:hint="eastAsia" w:ascii="宋体" w:hAnsi="宋体" w:eastAsia="宋体" w:cs="宋体"/>
          <w:sz w:val="21"/>
          <w:szCs w:val="21"/>
          <w:lang w:val="en-US" w:eastAsia="zh-CN"/>
        </w:rPr>
        <w:t>中原银</w:t>
      </w:r>
      <w:r>
        <w:rPr>
          <w:rFonts w:hint="eastAsia" w:ascii="宋体" w:hAnsi="宋体" w:eastAsia="宋体" w:cs="宋体"/>
          <w:sz w:val="21"/>
          <w:szCs w:val="21"/>
        </w:rPr>
        <w:t>行</w:t>
      </w:r>
      <w:r>
        <w:rPr>
          <w:rFonts w:hint="eastAsia" w:ascii="宋体" w:hAnsi="宋体" w:cs="宋体"/>
          <w:sz w:val="21"/>
          <w:szCs w:val="21"/>
          <w:lang w:val="en-US" w:eastAsia="zh-CN"/>
        </w:rPr>
        <w:t>股份有限</w:t>
      </w:r>
      <w:r>
        <w:rPr>
          <w:rFonts w:hint="eastAsia" w:ascii="宋体" w:hAnsi="宋体" w:eastAsia="宋体" w:cs="宋体"/>
          <w:sz w:val="21"/>
          <w:szCs w:val="21"/>
        </w:rPr>
        <w:t>公司在</w:t>
      </w:r>
      <w:r>
        <w:rPr>
          <w:rFonts w:hint="eastAsia" w:ascii="宋体" w:hAnsi="宋体" w:eastAsia="宋体" w:cs="宋体"/>
          <w:sz w:val="21"/>
          <w:szCs w:val="21"/>
          <w:lang w:val="en-US" w:eastAsia="zh-CN"/>
        </w:rPr>
        <w:t>郑州楷林商务中心</w:t>
      </w:r>
      <w:r>
        <w:rPr>
          <w:rFonts w:hint="eastAsia" w:ascii="宋体" w:hAnsi="宋体" w:eastAsia="宋体" w:cs="宋体"/>
          <w:sz w:val="21"/>
          <w:szCs w:val="21"/>
        </w:rPr>
        <w:t>分行开立的监管账户，该回款账户未经</w:t>
      </w:r>
      <w:r>
        <w:rPr>
          <w:rFonts w:hint="eastAsia" w:ascii="宋体" w:hAnsi="宋体" w:eastAsia="宋体" w:cs="宋体"/>
          <w:sz w:val="21"/>
          <w:szCs w:val="21"/>
          <w:lang w:eastAsia="zh-CN"/>
        </w:rPr>
        <w:t>河南农投供应链管理</w:t>
      </w:r>
      <w:r>
        <w:rPr>
          <w:rFonts w:hint="eastAsia" w:ascii="宋体" w:hAnsi="宋体" w:eastAsia="宋体" w:cs="宋体"/>
          <w:sz w:val="21"/>
          <w:szCs w:val="21"/>
        </w:rPr>
        <w:t>有限公司同意后不得更改，具体账户信息如下：</w:t>
      </w:r>
    </w:p>
    <w:p>
      <w:pPr>
        <w:keepNext w:val="0"/>
        <w:keepLines w:val="0"/>
        <w:pageBreakBefore w:val="0"/>
        <w:widowControl w:val="0"/>
        <w:kinsoku/>
        <w:wordWrap/>
        <w:overflowPunct/>
        <w:topLinePunct w:val="0"/>
        <w:autoSpaceDE/>
        <w:autoSpaceDN/>
        <w:bidi w:val="0"/>
        <w:adjustRightInd/>
        <w:snapToGrid/>
        <w:spacing w:line="360" w:lineRule="auto"/>
        <w:ind w:firstLine="516" w:firstLineChars="246"/>
        <w:textAlignment w:val="auto"/>
        <w:rPr>
          <w:rFonts w:hint="eastAsia" w:ascii="宋体" w:hAnsi="宋体" w:eastAsia="宋体" w:cs="宋体"/>
          <w:sz w:val="21"/>
          <w:szCs w:val="21"/>
        </w:rPr>
      </w:pPr>
      <w:r>
        <w:rPr>
          <w:rFonts w:hint="eastAsia" w:ascii="宋体" w:hAnsi="宋体" w:eastAsia="宋体" w:cs="宋体"/>
          <w:sz w:val="21"/>
          <w:szCs w:val="21"/>
        </w:rPr>
        <w:t>统一社会信用代码：91410</w:t>
      </w:r>
      <w:r>
        <w:rPr>
          <w:rFonts w:hint="eastAsia" w:ascii="宋体" w:hAnsi="宋体" w:eastAsia="宋体" w:cs="宋体"/>
          <w:sz w:val="21"/>
          <w:szCs w:val="21"/>
          <w:lang w:val="en-US" w:eastAsia="zh-CN"/>
        </w:rPr>
        <w:t>100MA44WTRP81</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16" w:firstLineChars="246"/>
        <w:textAlignment w:val="auto"/>
        <w:rPr>
          <w:rFonts w:hint="eastAsia" w:ascii="宋体" w:hAnsi="宋体" w:eastAsia="宋体" w:cs="宋体"/>
          <w:sz w:val="21"/>
          <w:szCs w:val="21"/>
        </w:rPr>
      </w:pPr>
      <w:r>
        <w:rPr>
          <w:rFonts w:hint="eastAsia" w:ascii="宋体" w:hAnsi="宋体" w:eastAsia="宋体" w:cs="宋体"/>
          <w:sz w:val="21"/>
          <w:szCs w:val="21"/>
        </w:rPr>
        <w:t xml:space="preserve">账户名称： </w:t>
      </w:r>
      <w:r>
        <w:rPr>
          <w:rFonts w:hint="eastAsia" w:ascii="宋体" w:hAnsi="宋体" w:eastAsia="宋体" w:cs="宋体"/>
          <w:sz w:val="21"/>
          <w:szCs w:val="21"/>
          <w:lang w:eastAsia="zh-CN"/>
        </w:rPr>
        <w:t>河南农投供应链管理</w:t>
      </w:r>
      <w:r>
        <w:rPr>
          <w:rFonts w:hint="eastAsia" w:ascii="宋体" w:hAnsi="宋体" w:eastAsia="宋体" w:cs="宋体"/>
          <w:sz w:val="21"/>
          <w:szCs w:val="21"/>
        </w:rPr>
        <w:t xml:space="preserve">有限公司 </w:t>
      </w:r>
    </w:p>
    <w:p>
      <w:pPr>
        <w:keepNext w:val="0"/>
        <w:keepLines w:val="0"/>
        <w:pageBreakBefore w:val="0"/>
        <w:widowControl w:val="0"/>
        <w:kinsoku/>
        <w:wordWrap/>
        <w:overflowPunct/>
        <w:topLinePunct w:val="0"/>
        <w:autoSpaceDE/>
        <w:autoSpaceDN/>
        <w:bidi w:val="0"/>
        <w:adjustRightInd/>
        <w:snapToGrid/>
        <w:spacing w:line="360" w:lineRule="auto"/>
        <w:ind w:firstLine="516" w:firstLineChars="246"/>
        <w:textAlignment w:val="auto"/>
        <w:rPr>
          <w:rFonts w:hint="eastAsia" w:ascii="宋体" w:hAnsi="宋体" w:eastAsia="宋体" w:cs="宋体"/>
          <w:sz w:val="21"/>
          <w:szCs w:val="21"/>
        </w:rPr>
      </w:pPr>
      <w:r>
        <w:rPr>
          <w:rFonts w:hint="eastAsia" w:ascii="宋体" w:hAnsi="宋体" w:eastAsia="宋体" w:cs="宋体"/>
          <w:sz w:val="21"/>
          <w:szCs w:val="21"/>
        </w:rPr>
        <w:t>账号：</w:t>
      </w:r>
      <w:r>
        <w:rPr>
          <w:rFonts w:hint="eastAsia" w:ascii="宋体" w:hAnsi="宋体" w:eastAsia="宋体" w:cs="宋体"/>
          <w:sz w:val="21"/>
          <w:szCs w:val="21"/>
          <w:lang w:val="en-US" w:eastAsia="zh-CN"/>
        </w:rPr>
        <w:t>5006481600031</w:t>
      </w:r>
    </w:p>
    <w:p>
      <w:pPr>
        <w:keepNext w:val="0"/>
        <w:keepLines w:val="0"/>
        <w:pageBreakBefore w:val="0"/>
        <w:widowControl w:val="0"/>
        <w:kinsoku/>
        <w:wordWrap/>
        <w:overflowPunct/>
        <w:topLinePunct w:val="0"/>
        <w:autoSpaceDE/>
        <w:autoSpaceDN/>
        <w:bidi w:val="0"/>
        <w:adjustRightInd/>
        <w:snapToGrid/>
        <w:spacing w:line="360" w:lineRule="auto"/>
        <w:ind w:firstLine="516" w:firstLineChars="246"/>
        <w:textAlignment w:val="auto"/>
        <w:rPr>
          <w:rFonts w:hint="eastAsia" w:ascii="宋体" w:hAnsi="宋体" w:eastAsia="宋体" w:cs="宋体"/>
          <w:sz w:val="21"/>
          <w:szCs w:val="21"/>
        </w:rPr>
      </w:pPr>
      <w:r>
        <w:rPr>
          <w:rFonts w:hint="eastAsia" w:ascii="宋体" w:hAnsi="宋体" w:eastAsia="宋体" w:cs="宋体"/>
          <w:sz w:val="21"/>
          <w:szCs w:val="21"/>
        </w:rPr>
        <w:t>开户银行：</w:t>
      </w:r>
      <w:r>
        <w:rPr>
          <w:rFonts w:hint="eastAsia" w:ascii="宋体" w:hAnsi="宋体" w:eastAsia="宋体" w:cs="宋体"/>
          <w:sz w:val="21"/>
          <w:szCs w:val="21"/>
          <w:lang w:val="en-US" w:eastAsia="zh-CN"/>
        </w:rPr>
        <w:t>中原银行郑州楷林商务中心支行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4、乙方必须提供真实、合法的发票。若乙方提供虚假发票，自发现之日起三日内乙方应无条件提供正规发票并承担甲方因此所遭受的所有损失。发票上记载的款项甲方有权不再支付，从合同款中扣减。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z w:val="21"/>
          <w:szCs w:val="21"/>
        </w:rPr>
      </w:pPr>
      <w:r>
        <w:rPr>
          <w:rFonts w:hint="eastAsia" w:ascii="宋体" w:hAnsi="宋体" w:eastAsia="宋体" w:cs="宋体"/>
          <w:sz w:val="21"/>
          <w:szCs w:val="21"/>
        </w:rPr>
        <w:t>5、本合同为固定单价合同，总价以实际提供合格货品数量乘以清单单价结算。甲方可根据实际需求，调整合同清单内的品种、数量，乙方须予以配合，</w:t>
      </w:r>
      <w:r>
        <w:rPr>
          <w:rFonts w:hint="eastAsia" w:ascii="宋体" w:hAnsi="宋体" w:eastAsia="宋体" w:cs="宋体"/>
          <w:bCs/>
          <w:sz w:val="21"/>
          <w:szCs w:val="21"/>
        </w:rPr>
        <w:t>调整部分的价款不应超出合同价款的10%。</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八、违约责任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乙方未按期限、地点履行卖方义务，每延迟一日，乙方应当按本合同总金额的0.5％向甲方支付违约金；乙方逾期交货时间超过7日的或违约金累积达到合同总金额的10%时，甲方有权不经通知解除与乙方的合同，要求乙方支付合同金额30%的违约金。同时，乙方应赔偿由于逾期供货给甲方造成的全部损失；如违约金不足以赔偿甲方损失的，乙方还应当赔偿全部损失。</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sz w:val="21"/>
          <w:szCs w:val="21"/>
        </w:rPr>
        <w:t>2、乙方所提供的设备品种、型号、规格、质量不符合国家规定及本合同规定标准的，甲方有权拒收设备，并有权单方解除合同，乙方应向甲方支付不超过设备款总值30%的违约金。</w:t>
      </w:r>
      <w:r>
        <w:rPr>
          <w:rFonts w:hint="eastAsia" w:ascii="宋体" w:hAnsi="宋体" w:eastAsia="宋体" w:cs="宋体"/>
          <w:bCs/>
          <w:sz w:val="21"/>
          <w:szCs w:val="21"/>
        </w:rPr>
        <w:t>甲方不解除合同的，除乙方按前述约定支付违约金外，乙方应在本合同约定的期限内换货、补货，超出本合同第五条约定期限的，乙方应按第八条第一款的约定承担违约责任，换货、补货的费用由乙方承担。如果根据合同标的和履行的情况不具备更换条件的，</w:t>
      </w:r>
      <w:r>
        <w:rPr>
          <w:rFonts w:hint="eastAsia" w:ascii="宋体" w:hAnsi="宋体" w:eastAsia="宋体" w:cs="宋体"/>
          <w:sz w:val="21"/>
          <w:szCs w:val="21"/>
        </w:rPr>
        <w:t>乙方应向甲方支付不超过设备（货物）合同款总值30%的违约金，并按二种商品之间差价的二倍金额赔偿甲方的损失。</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3、乙方提供的货物（设备）是由于在装卸、运输或包装造成的产品破损，乙方应负责补足合格产品数量并承担相应费用。</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4、乙方应对提供的货物（设备）在使用过程中给甲方或任何第三方造成的人身伤害或财产损失应当承担全部责任</w:t>
      </w:r>
      <w:bookmarkStart w:id="0" w:name="_Hlt503692969"/>
      <w:bookmarkEnd w:id="0"/>
      <w:bookmarkStart w:id="1" w:name="_Hlt503692967"/>
      <w:bookmarkEnd w:id="1"/>
      <w:r>
        <w:rPr>
          <w:rFonts w:hint="eastAsia" w:ascii="宋体" w:hAnsi="宋体" w:eastAsia="宋体" w:cs="宋体"/>
          <w:sz w:val="21"/>
          <w:szCs w:val="21"/>
        </w:rPr>
        <w:t>。</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5、本货物（设备）的质保期</w:t>
      </w:r>
      <w:r>
        <w:rPr>
          <w:rFonts w:hint="eastAsia" w:ascii="宋体" w:hAnsi="宋体" w:eastAsia="宋体" w:cs="宋体"/>
          <w:sz w:val="21"/>
          <w:szCs w:val="21"/>
          <w:u w:val="single"/>
        </w:rPr>
        <w:t>进口设备质保期3年，国产设备质保期5年(技术参数另做要求的按其要求)</w:t>
      </w:r>
      <w:r>
        <w:rPr>
          <w:rFonts w:hint="eastAsia" w:ascii="宋体" w:hAnsi="宋体" w:eastAsia="宋体" w:cs="宋体"/>
          <w:sz w:val="21"/>
          <w:szCs w:val="21"/>
        </w:rPr>
        <w:t>，如乙方违反《售后服务计划》约定未及时履行保修义务的，每发生一次，乙方应向甲方支付违约金500元。甲方因乙方违约而委托第三方进行维修所产生的相应维修费用，乙方无条件同意并承担由此产生的所有费用和责任。</w:t>
      </w:r>
    </w:p>
    <w:p>
      <w:pPr>
        <w:pStyle w:val="10"/>
        <w:spacing w:line="360" w:lineRule="auto"/>
        <w:ind w:firstLine="411" w:firstLineChars="196"/>
        <w:rPr>
          <w:rFonts w:hint="eastAsia" w:ascii="宋体" w:hAnsi="宋体" w:eastAsia="宋体" w:cs="宋体"/>
          <w:bCs/>
          <w:sz w:val="21"/>
          <w:szCs w:val="21"/>
        </w:rPr>
      </w:pPr>
      <w:r>
        <w:rPr>
          <w:rFonts w:hint="eastAsia" w:ascii="宋体" w:hAnsi="宋体" w:eastAsia="宋体" w:cs="宋体"/>
          <w:sz w:val="21"/>
          <w:szCs w:val="21"/>
        </w:rPr>
        <w:t>6.货物（设备）经验收合格、乙方不存在违约责任的情形下，甲方未按照本合同约定付款方式支付货款，每逾期一日，未付货款甲方按照本合同订立时中国人民银行授权全国银行间同业拆借中心公布1年期贷款市场报价利率（LPR）向乙方支付逾期利息。</w:t>
      </w:r>
    </w:p>
    <w:p>
      <w:pPr>
        <w:adjustRightInd w:val="0"/>
        <w:snapToGrid w:val="0"/>
        <w:spacing w:line="360" w:lineRule="auto"/>
        <w:ind w:firstLine="422" w:firstLineChars="200"/>
        <w:jc w:val="left"/>
        <w:rPr>
          <w:rFonts w:hint="eastAsia" w:ascii="宋体" w:hAnsi="宋体" w:eastAsia="宋体" w:cs="宋体"/>
          <w:b/>
          <w:sz w:val="21"/>
          <w:szCs w:val="21"/>
        </w:rPr>
      </w:pPr>
      <w:r>
        <w:rPr>
          <w:rFonts w:hint="eastAsia" w:ascii="宋体" w:hAnsi="宋体" w:eastAsia="宋体" w:cs="宋体"/>
          <w:b/>
          <w:sz w:val="21"/>
          <w:szCs w:val="21"/>
        </w:rPr>
        <w:t>九、特别约定</w:t>
      </w:r>
    </w:p>
    <w:p>
      <w:pPr>
        <w:spacing w:line="360" w:lineRule="auto"/>
        <w:rPr>
          <w:rFonts w:hint="eastAsia" w:ascii="宋体" w:hAnsi="宋体" w:cs="宋体"/>
          <w:color w:val="000000"/>
          <w:szCs w:val="21"/>
        </w:rPr>
      </w:pPr>
      <w:bookmarkStart w:id="8" w:name="_GoBack"/>
      <w:bookmarkEnd w:id="8"/>
      <w:r>
        <w:drawing>
          <wp:inline distT="0" distB="0" distL="114300" distR="114300">
            <wp:extent cx="5756910" cy="7764780"/>
            <wp:effectExtent l="0" t="0" r="1524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756910" cy="7764780"/>
                    </a:xfrm>
                    <a:prstGeom prst="rect">
                      <a:avLst/>
                    </a:prstGeom>
                    <a:noFill/>
                    <a:ln>
                      <a:noFill/>
                    </a:ln>
                  </pic:spPr>
                </pic:pic>
              </a:graphicData>
            </a:graphic>
          </wp:inline>
        </w:drawing>
      </w:r>
    </w:p>
    <w:p>
      <w:pPr>
        <w:spacing w:line="360" w:lineRule="auto"/>
        <w:rPr>
          <w:rFonts w:hint="eastAsia" w:ascii="宋体" w:hAnsi="宋体" w:cs="宋体"/>
          <w:color w:val="000000"/>
          <w:szCs w:val="21"/>
        </w:rPr>
      </w:pPr>
    </w:p>
    <w:p>
      <w:pPr>
        <w:spacing w:line="360" w:lineRule="auto"/>
        <w:rPr>
          <w:rFonts w:hint="eastAsia" w:ascii="宋体" w:hAnsi="宋体" w:cs="宋体"/>
          <w:b/>
          <w:color w:val="000000"/>
          <w:szCs w:val="21"/>
        </w:rPr>
        <w:sectPr>
          <w:footerReference r:id="rId5" w:type="default"/>
          <w:pgSz w:w="11906" w:h="16838"/>
          <w:pgMar w:top="1417" w:right="1417" w:bottom="1417" w:left="1417" w:header="851" w:footer="1077" w:gutter="0"/>
          <w:pgNumType w:fmt="decimal"/>
          <w:cols w:space="720" w:num="1"/>
          <w:docGrid w:type="lines" w:linePitch="312" w:charSpace="0"/>
        </w:sectPr>
      </w:pPr>
    </w:p>
    <w:p>
      <w:pPr>
        <w:spacing w:line="360" w:lineRule="auto"/>
        <w:jc w:val="left"/>
        <w:rPr>
          <w:rFonts w:hint="eastAsia" w:ascii="宋体" w:hAnsi="宋体" w:cs="宋体"/>
          <w:b/>
          <w:color w:val="000000"/>
          <w:szCs w:val="21"/>
        </w:rPr>
      </w:pPr>
      <w:r>
        <w:rPr>
          <w:rFonts w:hint="eastAsia" w:ascii="宋体" w:hAnsi="宋体" w:cs="宋体"/>
          <w:b/>
          <w:color w:val="000000"/>
          <w:szCs w:val="21"/>
        </w:rPr>
        <w:t>附件（1）：详细技术参数、规格及配置清单</w:t>
      </w:r>
    </w:p>
    <w:p>
      <w:pPr>
        <w:spacing w:line="360" w:lineRule="auto"/>
        <w:jc w:val="left"/>
        <w:rPr>
          <w:rFonts w:hint="eastAsia" w:ascii="宋体" w:hAnsi="宋体" w:cs="宋体"/>
          <w:b/>
          <w:color w:val="000000"/>
          <w:szCs w:val="21"/>
        </w:rPr>
      </w:pPr>
    </w:p>
    <w:tbl>
      <w:tblPr>
        <w:tblStyle w:val="7"/>
        <w:tblW w:w="9083" w:type="dxa"/>
        <w:jc w:val="center"/>
        <w:tblLayout w:type="fixed"/>
        <w:tblCellMar>
          <w:top w:w="0" w:type="dxa"/>
          <w:left w:w="108" w:type="dxa"/>
          <w:bottom w:w="0" w:type="dxa"/>
          <w:right w:w="108" w:type="dxa"/>
        </w:tblCellMar>
      </w:tblPr>
      <w:tblGrid>
        <w:gridCol w:w="1027"/>
        <w:gridCol w:w="919"/>
        <w:gridCol w:w="5220"/>
        <w:gridCol w:w="900"/>
        <w:gridCol w:w="1017"/>
      </w:tblGrid>
      <w:tr>
        <w:tblPrEx>
          <w:tblCellMar>
            <w:top w:w="0" w:type="dxa"/>
            <w:left w:w="108" w:type="dxa"/>
            <w:bottom w:w="0" w:type="dxa"/>
            <w:right w:w="108" w:type="dxa"/>
          </w:tblCellMar>
        </w:tblPrEx>
        <w:trPr>
          <w:trHeight w:val="889" w:hRule="atLeast"/>
          <w:jc w:val="center"/>
        </w:trPr>
        <w:tc>
          <w:tcPr>
            <w:tcW w:w="102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360" w:lineRule="auto"/>
              <w:jc w:val="center"/>
              <w:rPr>
                <w:rFonts w:hint="eastAsia" w:ascii="宋体" w:hAnsi="宋体" w:cs="宋体"/>
                <w:b/>
                <w:bCs/>
                <w:color w:val="000000"/>
                <w:spacing w:val="10"/>
                <w:kern w:val="0"/>
                <w:szCs w:val="21"/>
              </w:rPr>
            </w:pPr>
            <w:r>
              <w:rPr>
                <w:rFonts w:hint="eastAsia" w:ascii="宋体" w:hAnsi="宋体" w:cs="宋体"/>
                <w:b/>
                <w:bCs/>
                <w:color w:val="000000"/>
                <w:spacing w:val="10"/>
                <w:kern w:val="0"/>
                <w:szCs w:val="21"/>
              </w:rPr>
              <w:t>名称</w:t>
            </w:r>
          </w:p>
        </w:tc>
        <w:tc>
          <w:tcPr>
            <w:tcW w:w="919" w:type="dxa"/>
            <w:tcBorders>
              <w:top w:val="single" w:color="000000" w:sz="4" w:space="0"/>
              <w:left w:val="nil"/>
              <w:bottom w:val="single" w:color="000000" w:sz="4" w:space="0"/>
              <w:right w:val="single" w:color="000000" w:sz="4" w:space="0"/>
            </w:tcBorders>
            <w:noWrap w:val="0"/>
            <w:vAlign w:val="center"/>
          </w:tcPr>
          <w:p>
            <w:pPr>
              <w:widowControl/>
              <w:snapToGrid w:val="0"/>
              <w:spacing w:line="360" w:lineRule="auto"/>
              <w:jc w:val="center"/>
              <w:rPr>
                <w:rFonts w:hint="eastAsia" w:ascii="宋体" w:hAnsi="宋体" w:cs="宋体"/>
                <w:b/>
                <w:bCs/>
                <w:color w:val="000000"/>
                <w:spacing w:val="10"/>
                <w:kern w:val="0"/>
                <w:szCs w:val="21"/>
              </w:rPr>
            </w:pPr>
            <w:r>
              <w:rPr>
                <w:rFonts w:hint="eastAsia" w:ascii="宋体" w:hAnsi="宋体" w:cs="宋体"/>
                <w:b/>
                <w:bCs/>
                <w:color w:val="000000"/>
                <w:spacing w:val="10"/>
                <w:kern w:val="0"/>
                <w:szCs w:val="21"/>
              </w:rPr>
              <w:t>型号</w:t>
            </w:r>
          </w:p>
        </w:tc>
        <w:tc>
          <w:tcPr>
            <w:tcW w:w="5220" w:type="dxa"/>
            <w:tcBorders>
              <w:top w:val="single" w:color="000000" w:sz="4" w:space="0"/>
              <w:left w:val="nil"/>
              <w:bottom w:val="single" w:color="000000" w:sz="4" w:space="0"/>
              <w:right w:val="single" w:color="000000" w:sz="4" w:space="0"/>
            </w:tcBorders>
            <w:noWrap w:val="0"/>
            <w:vAlign w:val="center"/>
          </w:tcPr>
          <w:p>
            <w:pPr>
              <w:widowControl/>
              <w:snapToGrid w:val="0"/>
              <w:spacing w:line="360" w:lineRule="auto"/>
              <w:jc w:val="center"/>
              <w:rPr>
                <w:rFonts w:hint="eastAsia" w:ascii="宋体" w:hAnsi="宋体" w:cs="宋体"/>
                <w:b/>
                <w:bCs/>
                <w:color w:val="000000"/>
                <w:spacing w:val="10"/>
                <w:kern w:val="0"/>
                <w:szCs w:val="21"/>
              </w:rPr>
            </w:pPr>
            <w:r>
              <w:rPr>
                <w:rFonts w:hint="eastAsia" w:ascii="宋体" w:hAnsi="宋体" w:cs="宋体"/>
                <w:b/>
                <w:bCs/>
                <w:color w:val="000000"/>
                <w:spacing w:val="10"/>
                <w:kern w:val="0"/>
                <w:szCs w:val="21"/>
              </w:rPr>
              <w:t>规格、参数</w:t>
            </w:r>
          </w:p>
        </w:tc>
        <w:tc>
          <w:tcPr>
            <w:tcW w:w="900" w:type="dxa"/>
            <w:tcBorders>
              <w:top w:val="single" w:color="000000" w:sz="4" w:space="0"/>
              <w:left w:val="nil"/>
              <w:bottom w:val="single" w:color="000000" w:sz="4" w:space="0"/>
              <w:right w:val="single" w:color="000000" w:sz="4" w:space="0"/>
            </w:tcBorders>
            <w:noWrap w:val="0"/>
            <w:vAlign w:val="center"/>
          </w:tcPr>
          <w:p>
            <w:pPr>
              <w:widowControl/>
              <w:snapToGrid w:val="0"/>
              <w:spacing w:line="360" w:lineRule="auto"/>
              <w:jc w:val="center"/>
              <w:rPr>
                <w:rFonts w:hint="eastAsia" w:ascii="宋体" w:hAnsi="宋体" w:cs="宋体"/>
                <w:b/>
                <w:bCs/>
                <w:color w:val="000000"/>
                <w:spacing w:val="10"/>
                <w:kern w:val="0"/>
                <w:szCs w:val="21"/>
              </w:rPr>
            </w:pPr>
            <w:r>
              <w:rPr>
                <w:rFonts w:hint="eastAsia" w:ascii="宋体" w:hAnsi="宋体" w:cs="宋体"/>
                <w:b/>
                <w:bCs/>
                <w:color w:val="000000"/>
                <w:spacing w:val="10"/>
                <w:kern w:val="0"/>
                <w:szCs w:val="21"/>
              </w:rPr>
              <w:t>原产地</w:t>
            </w:r>
          </w:p>
        </w:tc>
        <w:tc>
          <w:tcPr>
            <w:tcW w:w="1017" w:type="dxa"/>
            <w:tcBorders>
              <w:top w:val="single" w:color="000000" w:sz="4" w:space="0"/>
              <w:left w:val="nil"/>
              <w:bottom w:val="single" w:color="000000" w:sz="4" w:space="0"/>
              <w:right w:val="single" w:color="000000" w:sz="4" w:space="0"/>
            </w:tcBorders>
            <w:noWrap w:val="0"/>
            <w:vAlign w:val="center"/>
          </w:tcPr>
          <w:p>
            <w:pPr>
              <w:widowControl/>
              <w:snapToGrid w:val="0"/>
              <w:spacing w:line="360" w:lineRule="auto"/>
              <w:jc w:val="center"/>
              <w:rPr>
                <w:rFonts w:hint="eastAsia" w:ascii="宋体" w:hAnsi="宋体" w:cs="宋体"/>
                <w:b/>
                <w:bCs/>
                <w:color w:val="000000"/>
                <w:spacing w:val="10"/>
                <w:kern w:val="0"/>
                <w:szCs w:val="21"/>
              </w:rPr>
            </w:pPr>
            <w:r>
              <w:rPr>
                <w:rFonts w:hint="eastAsia" w:ascii="宋体" w:hAnsi="宋体" w:cs="宋体"/>
                <w:b/>
                <w:bCs/>
                <w:color w:val="000000"/>
                <w:spacing w:val="10"/>
                <w:kern w:val="0"/>
                <w:szCs w:val="21"/>
              </w:rPr>
              <w:t>生产厂家</w:t>
            </w: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超低温冰箱</w:t>
            </w:r>
          </w:p>
        </w:tc>
        <w:tc>
          <w:tcPr>
            <w:tcW w:w="919" w:type="dxa"/>
            <w:vMerge w:val="restart"/>
            <w:tcBorders>
              <w:top w:val="single" w:color="000000" w:sz="4" w:space="0"/>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BDW-86L490</w:t>
            </w: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w:t>
            </w:r>
            <w:r>
              <w:rPr>
                <w:rFonts w:hint="eastAsia" w:ascii="宋体" w:hAnsi="宋体" w:eastAsia="宋体" w:cs="宋体"/>
                <w:sz w:val="21"/>
                <w:szCs w:val="21"/>
              </w:rPr>
              <w:t>功能描述：</w:t>
            </w:r>
          </w:p>
        </w:tc>
        <w:tc>
          <w:tcPr>
            <w:tcW w:w="900"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苏州贝茵科技股份有限公司</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rPr>
              <w:t>可用于保存生物材料、试剂等，适用于科研所、电子、化工、血站、医院、防疫站及畜牧系统.</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w:t>
            </w:r>
            <w:r>
              <w:rPr>
                <w:rFonts w:hint="eastAsia" w:ascii="宋体" w:hAnsi="宋体" w:eastAsia="宋体" w:cs="宋体"/>
                <w:sz w:val="21"/>
                <w:szCs w:val="21"/>
              </w:rPr>
              <w:t>主要配置：</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rPr>
              <w:t>.1 主机一台</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rPr>
              <w:t>.2钥匙2个</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rPr>
              <w:t>.3 除霜铲一套</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w:t>
            </w:r>
            <w:r>
              <w:rPr>
                <w:rFonts w:hint="eastAsia" w:ascii="宋体" w:hAnsi="宋体" w:eastAsia="宋体" w:cs="宋体"/>
                <w:sz w:val="21"/>
                <w:szCs w:val="21"/>
              </w:rPr>
              <w:t>技术参数</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rPr>
              <w:t>3.1 工作条件：环境温度10～32℃，电源220V/50Hz</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.2 样式：立式</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.3 有效容积490L</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.4 外部尺寸（宽×深×高）：909×929×1990mm</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.5 内部尺寸（宽×深×高）：589×637×1310mm</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.6 温度控制：箱内温度-50℃~-86℃可调。</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.7降温时间（h）：5</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.8温度均匀性（℃）：6</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.9 安全系统：多种故障报警（高低温报警，传感器故障报警，开门报警，断电报警，电池电量低报警）两种报警方式（声音蜂鸣报警、灯光闪烁报警）开机延时保护功能。后备电池设计，断电后持续报警并显示箱内实时温度48小时以上。 </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.10 配置7寸触摸屏作为人机交互界面，图形化的操作界面，便于使用者理解和使用，具备三级权限设置，温度曲线图形显示等功能显示。</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.11 采用进口压缩机和风机，可靠性高，寿命长，维修率低。</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.12 保温层采用高密度R245fa聚胺脂整体发泡，126mm厚发泡层确保极低的导热系数。</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.13 采用内外双门结构，内外门均发泡，减少取放样本冷气损失，加速温度恢复。</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.14 提供防凝露功能，防止门框周边，在高湿度环境内产生凝露，解决了使用时，可能滴水的困扰。</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.15搁板采用超厚304不锈钢材质，支架高低可调，单层承重50kg。</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.16 采用进口油分离器，分离效率高，压降小；保证供油，延长压缩机寿命；减少能源消耗。</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.17一体成型的二级蒸发器，采用模具，用一根铜管弯制，无焊接点，无制冷剂泄漏风险，无须维修。</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.18内门数量4个</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.19噪音53分贝</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.20为保证产品质量，符合：CE、RoHs认证。</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w:t>
            </w:r>
            <w:r>
              <w:rPr>
                <w:rFonts w:hint="eastAsia" w:ascii="宋体" w:hAnsi="宋体" w:eastAsia="宋体" w:cs="宋体"/>
                <w:sz w:val="21"/>
                <w:szCs w:val="21"/>
              </w:rPr>
              <w:t>售后服务</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rPr>
              <w:t>4.1 仪器安装完成后，对使用人员免费进行技术培训，包括仪器基本原理和结构介绍、仪器操作方法、仪器基本保养维护程序等内容；</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rPr>
              <w:t>4.2 验收合格后，</w:t>
            </w:r>
            <w:r>
              <w:rPr>
                <w:rFonts w:hint="eastAsia" w:ascii="宋体" w:hAnsi="宋体" w:eastAsia="宋体" w:cs="宋体"/>
                <w:sz w:val="21"/>
                <w:szCs w:val="21"/>
                <w:lang w:eastAsia="zh-Hans"/>
              </w:rPr>
              <w:t>压缩机</w:t>
            </w:r>
            <w:r>
              <w:rPr>
                <w:rFonts w:hint="eastAsia" w:ascii="宋体" w:hAnsi="宋体" w:eastAsia="宋体" w:cs="宋体"/>
                <w:sz w:val="21"/>
                <w:szCs w:val="21"/>
              </w:rPr>
              <w:t>质保期5年；</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rPr>
              <w:t>4.3 为了保证产品质量和售后服务，该设备</w:t>
            </w:r>
            <w:r>
              <w:rPr>
                <w:rFonts w:hint="eastAsia" w:ascii="宋体" w:hAnsi="宋体" w:eastAsia="宋体" w:cs="宋体"/>
                <w:sz w:val="21"/>
                <w:szCs w:val="21"/>
                <w:lang w:val="en-US" w:eastAsia="zh-CN"/>
              </w:rPr>
              <w:t>已</w:t>
            </w:r>
            <w:r>
              <w:rPr>
                <w:rFonts w:hint="eastAsia" w:ascii="宋体" w:hAnsi="宋体" w:eastAsia="宋体" w:cs="宋体"/>
                <w:sz w:val="21"/>
                <w:szCs w:val="21"/>
              </w:rPr>
              <w:t>提供盖有生产厂家或总代理公章的技术证明材料（含彩页）。</w:t>
            </w:r>
          </w:p>
        </w:tc>
        <w:tc>
          <w:tcPr>
            <w:tcW w:w="900"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top"/>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-20冰箱</w:t>
            </w:r>
          </w:p>
        </w:tc>
        <w:tc>
          <w:tcPr>
            <w:tcW w:w="919" w:type="dxa"/>
            <w:vMerge w:val="restart"/>
            <w:tcBorders>
              <w:top w:val="single" w:color="000000" w:sz="4" w:space="0"/>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BDW-25L320</w:t>
            </w: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w:t>
            </w:r>
            <w:r>
              <w:rPr>
                <w:rFonts w:hint="eastAsia" w:ascii="宋体" w:hAnsi="宋体" w:eastAsia="宋体" w:cs="宋体"/>
                <w:sz w:val="21"/>
                <w:szCs w:val="21"/>
              </w:rPr>
              <w:t>功能描述：</w:t>
            </w:r>
          </w:p>
        </w:tc>
        <w:tc>
          <w:tcPr>
            <w:tcW w:w="900"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苏州贝茵科技股份有限公司</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rPr>
              <w:t>可用于保存血浆、生物材料、疫苗、试剂等，适用于科研所、电子、化工、血站、医院、防疫站及畜牧系统.</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w:t>
            </w:r>
            <w:r>
              <w:rPr>
                <w:rFonts w:hint="eastAsia" w:ascii="宋体" w:hAnsi="宋体" w:eastAsia="宋体" w:cs="宋体"/>
                <w:sz w:val="21"/>
                <w:szCs w:val="21"/>
              </w:rPr>
              <w:t>主要配置：</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rPr>
              <w:t>.1 主机一台</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rPr>
              <w:t>.2钥匙2个</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rPr>
              <w:t>.3 除霜铲一套</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w:t>
            </w:r>
            <w:r>
              <w:rPr>
                <w:rFonts w:hint="eastAsia" w:ascii="宋体" w:hAnsi="宋体" w:eastAsia="宋体" w:cs="宋体"/>
                <w:sz w:val="21"/>
                <w:szCs w:val="21"/>
              </w:rPr>
              <w:t>技术参数</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 工作条件：环境温度10～32℃</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.2 样式：立式</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.3 有效容积320L</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.4 控制精度（℃）：0.1</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.5温度均匀性（℃）：4</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.6 温度控制范围：-10℃~-25℃可调。</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.7内门数量及分层数：5层</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8安全系统：多种故障报警（高低温报警，传感器故障报警，开门报警，断电报警）两种报警方式（声音蜂鸣报警、灯光闪烁报警）。可充电的备用电池，在主电源断电时能够显示报警、箱体内部温度等主要信息。</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.9使用密码保护控制器设置，以免运行参数被更改。</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.10采用80mm厚无氟聚氨酯发泡绝缘层；蒸发器铜管预埋在发泡层中，可以有效避免被腐蚀并确保换热效果。</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.11内外胆表面使用抗菌粉末做喷涂处理。</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.12提供防凝露功能，防止门框周边，在高湿度环境内产生凝露，解决了使用时，可能滴水的困扰。</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w:t>
            </w:r>
            <w:r>
              <w:rPr>
                <w:rFonts w:hint="eastAsia" w:ascii="宋体" w:hAnsi="宋体" w:eastAsia="宋体" w:cs="宋体"/>
                <w:sz w:val="21"/>
                <w:szCs w:val="21"/>
              </w:rPr>
              <w:t>售后服务</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rPr>
              <w:t>4.1 仪器安装完成后，对使用人员免费进行技术培训，包括仪器基本原理和结构介绍、仪器操作方法、仪器基本保养维护程序等内容；</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rPr>
              <w:t>4.2 验收合格后，</w:t>
            </w:r>
            <w:r>
              <w:rPr>
                <w:rFonts w:hint="eastAsia" w:ascii="宋体" w:hAnsi="宋体" w:eastAsia="宋体" w:cs="宋体"/>
                <w:sz w:val="21"/>
                <w:szCs w:val="21"/>
                <w:lang w:eastAsia="zh-Hans"/>
              </w:rPr>
              <w:t>压缩机</w:t>
            </w:r>
            <w:r>
              <w:rPr>
                <w:rFonts w:hint="eastAsia" w:ascii="宋体" w:hAnsi="宋体" w:eastAsia="宋体" w:cs="宋体"/>
                <w:sz w:val="21"/>
                <w:szCs w:val="21"/>
              </w:rPr>
              <w:t>质保期5年；</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rPr>
              <w:t>4.3 为了保证产品质量和售后服务，该设备</w:t>
            </w:r>
            <w:r>
              <w:rPr>
                <w:rFonts w:hint="eastAsia" w:ascii="宋体" w:hAnsi="宋体" w:eastAsia="宋体" w:cs="宋体"/>
                <w:sz w:val="21"/>
                <w:szCs w:val="21"/>
                <w:lang w:val="en-US" w:eastAsia="zh-CN"/>
              </w:rPr>
              <w:t>已</w:t>
            </w:r>
            <w:r>
              <w:rPr>
                <w:rFonts w:hint="eastAsia" w:ascii="宋体" w:hAnsi="宋体" w:eastAsia="宋体" w:cs="宋体"/>
                <w:sz w:val="21"/>
                <w:szCs w:val="21"/>
              </w:rPr>
              <w:t>提供盖有生产厂家或总代理公章的技术证明材料（含彩页）。</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bidi="ar"/>
              </w:rPr>
              <w:t>2-8度展示柜</w:t>
            </w:r>
          </w:p>
        </w:tc>
        <w:tc>
          <w:tcPr>
            <w:tcW w:w="919" w:type="dxa"/>
            <w:vMerge w:val="restart"/>
            <w:tcBorders>
              <w:top w:val="single" w:color="000000" w:sz="4" w:space="0"/>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BYC-5L656</w:t>
            </w: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一、功能描述：</w:t>
            </w:r>
          </w:p>
        </w:tc>
        <w:tc>
          <w:tcPr>
            <w:tcW w:w="900"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苏州贝茵科技股份有限公司</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用于保存人体检测样本、药品、胰岛素、疫苗、生物制品、试剂等。</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二、主要配置：</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.1 主机一台</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.2钥匙2个</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.3 除霜铲一套</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3.1箱内温度控制范围：2℃～8℃，波动度：±1.5℃。</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.2立式，双开门，整机高度＜2米，保证进门方便。</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.3箱内有效容积656L。</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.4温度均匀性（℃）2</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.5降温时间（h）：0.8</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.6隔板分层数量：10，隔板高度可调节，每一层都配备标识卡</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.7超深箱体设计，产品内部可用空间深度454mm。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.8产品整机功率300W，以保证产品制冷速度等。</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.9箱体发泡层厚60mm，保证保温效果。</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.10数字显示箱内温度，微电脑控制,带电源指示灯，且温度精度为0.1℃。</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.11可实现超温报警、断电报警、开门报警、传感器故障报警。两种报警方式（声音蜂鸣报警、灯光闪烁报警）。</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.12强制风冷循环能够维持箱体内部温度的稳定和统一，并且可以在开门之后使得温度能够快速恢复。</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.13无需除霜，从而能够在更大程度上保证箱体内部温度的恒定。</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.14磁性密封门自动闭合，确保冰箱有更好的制冷性能和运行可靠性。</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.15使用密码保护控制器设置，以免运行参数被更改。</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 仪器安装完成后，对使用人员免费进行技术培训，包括仪器基本原理和结构介绍、仪器操作方法、仪器基本保养维护程序等内容；</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 验收合格后，压缩机质保期5年；</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4.3 </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三层叠加摇床</w:t>
            </w:r>
          </w:p>
        </w:tc>
        <w:tc>
          <w:tcPr>
            <w:tcW w:w="919" w:type="dxa"/>
            <w:vMerge w:val="restart"/>
            <w:tcBorders>
              <w:top w:val="single" w:color="000000" w:sz="4" w:space="0"/>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IS-AX</w:t>
            </w: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一、功能用途</w:t>
            </w:r>
          </w:p>
        </w:tc>
        <w:tc>
          <w:tcPr>
            <w:tcW w:w="900"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苏州捷美电子有限公司</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恒温振荡器集恒温培养、振荡、混匀等多项功能。广泛应用于分子生物学、生态学、遗传、杂交、育种、发酵、医学、制药、检疫检测、食品检测、环保等领域的微生物培养、优化、筛选和细胞组织生理及生化反应等研究。</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二、配置清单</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.1主机    1套</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.2电源线  1根</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.3积水盘  1个</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三、技术指数</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3.1温控范围：（环境温度-18℃）~ 60℃ (最低4℃)</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.2温控精度：0.1℃</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.3温度均匀性：±0.3℃ (@37℃)</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.4摇板尺寸：550x470mm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eastAsia="zh-Hans"/>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.5最大烧瓶夹/粘贴垫数量：烧瓶夹：50mlx72/100mlx30/150mlx30/200mlx30/ 250mlx30/500mlx16/1000mlx12/2000mlx6/5000ml(Thomson)x4</w:t>
            </w:r>
          </w:p>
          <w:p>
            <w:pPr>
              <w:keepNext w:val="0"/>
              <w:keepLines w:val="0"/>
              <w:pageBreakBefore w:val="0"/>
              <w:widowControl w:val="0"/>
              <w:kinsoku/>
              <w:wordWrap/>
              <w:overflowPunct/>
              <w:topLinePunct w:val="0"/>
              <w:autoSpaceDE/>
              <w:autoSpaceDN/>
              <w:bidi w:val="0"/>
              <w:adjustRightInd/>
              <w:snapToGrid/>
              <w:textAlignment w:val="auto"/>
              <w:rPr>
                <w:rFonts w:ascii="宋体" w:hAnsi="宋体"/>
                <w:color w:val="auto"/>
              </w:rPr>
            </w:pPr>
            <w:r>
              <w:rPr>
                <w:rFonts w:hint="eastAsia" w:ascii="宋体" w:hAnsi="宋体" w:eastAsia="宋体" w:cs="宋体"/>
                <w:sz w:val="21"/>
                <w:szCs w:val="21"/>
                <w:lang w:eastAsia="zh-Hans"/>
              </w:rPr>
              <w:t>粘贴垫：</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50mlx80/100mlx56/150mlx42/200mlx30/250mlx30/500mlx20/1000mlx12/ 2000mlx8/5000ml(Thomson)x4 </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.6容  量：190L</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.7最大负载：10kg</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.8旋转转速：0 (停止)，30~300rpm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.9转速精度：1rpm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.10转速驱动：直流无刷电机</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.11振  幅：φ26mm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.12开门30s重启后温度恢复时间：6min (@37℃)</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.13显示：电容式，7寸彩色触控屏</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.14可编程段数：6段</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.15照 明：日光灯双向照明</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.16灭 菌：紫外杀菌</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.17开门方式：左开</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.18时间范围：0~999小时59分钟</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.19  U盘导出数据：有</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.20自动除霜：不需设定间隔时间，自动检测适时化霜</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.21第三层摇板高： 1315mm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.22摇板带导轨、抽屉式拉出</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.23噪音等级：55dB (制冷时)</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.24压缩机：进口变频压缩机</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.25可水冲洗：是</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.26来电自动恢复功能：是</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.27加热功率：600W</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.28制冷功率：70~180W</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.29外形尺寸</w:t>
            </w:r>
            <w:r>
              <w:rPr>
                <w:rFonts w:hint="eastAsia" w:ascii="宋体" w:hAnsi="宋体" w:eastAsia="宋体" w:cs="宋体"/>
                <w:sz w:val="21"/>
                <w:szCs w:val="21"/>
                <w:lang w:val="en-US" w:eastAsia="zh-CN"/>
              </w:rPr>
              <w:t>约</w:t>
            </w:r>
            <w:r>
              <w:rPr>
                <w:rFonts w:hint="eastAsia" w:ascii="宋体" w:hAnsi="宋体" w:eastAsia="宋体" w:cs="宋体"/>
                <w:sz w:val="21"/>
                <w:szCs w:val="21"/>
                <w:lang w:eastAsia="zh-Hans"/>
              </w:rPr>
              <w:t>： 970x780x(530+80地脚高)mm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w:t>
            </w:r>
            <w:r>
              <w:rPr>
                <w:rFonts w:hint="eastAsia" w:ascii="宋体" w:hAnsi="宋体" w:eastAsia="宋体" w:cs="宋体"/>
                <w:color w:val="000000"/>
                <w:sz w:val="21"/>
                <w:szCs w:val="21"/>
                <w:lang w:eastAsia="zh-Hans"/>
              </w:rPr>
              <w:t>.厂家</w:t>
            </w:r>
            <w:r>
              <w:rPr>
                <w:rFonts w:hint="eastAsia" w:ascii="宋体" w:hAnsi="宋体" w:eastAsia="宋体" w:cs="宋体"/>
                <w:color w:val="000000"/>
                <w:sz w:val="21"/>
                <w:szCs w:val="21"/>
                <w:lang w:val="en-US" w:eastAsia="zh-CN"/>
              </w:rPr>
              <w:t>已</w:t>
            </w:r>
            <w:r>
              <w:rPr>
                <w:rFonts w:hint="eastAsia" w:ascii="宋体" w:hAnsi="宋体" w:eastAsia="宋体" w:cs="宋体"/>
                <w:color w:val="000000"/>
                <w:sz w:val="21"/>
                <w:szCs w:val="21"/>
                <w:lang w:eastAsia="zh-Hans"/>
              </w:rPr>
              <w:t>提供书面承诺，整机</w:t>
            </w:r>
            <w:r>
              <w:rPr>
                <w:rFonts w:hint="eastAsia" w:ascii="宋体" w:hAnsi="宋体" w:eastAsia="宋体" w:cs="宋体"/>
                <w:color w:val="000000"/>
                <w:sz w:val="21"/>
                <w:szCs w:val="21"/>
              </w:rPr>
              <w:t>5</w:t>
            </w:r>
            <w:r>
              <w:rPr>
                <w:rFonts w:hint="eastAsia" w:ascii="宋体" w:hAnsi="宋体" w:eastAsia="宋体" w:cs="宋体"/>
                <w:color w:val="000000"/>
                <w:sz w:val="21"/>
                <w:szCs w:val="21"/>
                <w:lang w:eastAsia="zh-Hans"/>
              </w:rPr>
              <w:t>年质保，质保期过后，厂家仍然免上门费和工时费；机器到位后，由厂家专业人员免费上门安装调试和培训。</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1" w:hRule="atLeast"/>
          <w:jc w:val="center"/>
        </w:trPr>
        <w:tc>
          <w:tcPr>
            <w:tcW w:w="1027"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超微量分光光度计</w:t>
            </w:r>
          </w:p>
        </w:tc>
        <w:tc>
          <w:tcPr>
            <w:tcW w:w="919" w:type="dxa"/>
            <w:vMerge w:val="restart"/>
            <w:tcBorders>
              <w:top w:val="single" w:color="000000" w:sz="4" w:space="0"/>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 xml:space="preserve">Nano Drop one </w:t>
            </w: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一.设备用途：</w:t>
            </w:r>
          </w:p>
        </w:tc>
        <w:tc>
          <w:tcPr>
            <w:tcW w:w="900"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美国</w:t>
            </w:r>
          </w:p>
        </w:tc>
        <w:tc>
          <w:tcPr>
            <w:tcW w:w="1017"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Thermo Fisher Scientific</w:t>
            </w: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pPr>
          </w:p>
        </w:tc>
        <w:tc>
          <w:tcPr>
            <w:tcW w:w="919" w:type="dxa"/>
            <w:vMerge w:val="continue"/>
            <w:tcBorders>
              <w:left w:val="nil"/>
              <w:right w:val="single" w:color="000000" w:sz="4" w:space="0"/>
            </w:tcBorders>
            <w:noWrap w:val="0"/>
            <w:vAlign w:val="center"/>
          </w:tcPr>
          <w:p>
            <w:pPr>
              <w:bidi w:val="0"/>
              <w:jc w:val="cente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可对微量样品进行测定，可对病原微生物，单克隆抗体等进行测定，Acclaro样本智能检测技术，污染物测定报警分析，可完成核酸，蛋白定量，A260/A280、A260/A230比值自动或手动驰定，Lowry蛋白测定等的分析结果输出自动化。</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二、配置清单：</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2.1</w:t>
            </w:r>
            <w:r>
              <w:rPr>
                <w:rFonts w:hint="eastAsia" w:ascii="宋体" w:hAnsi="宋体" w:eastAsia="宋体" w:cs="宋体"/>
                <w:sz w:val="21"/>
                <w:szCs w:val="21"/>
                <w:lang w:eastAsia="zh-Hans"/>
              </w:rPr>
              <w:t>.主机一台，</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.1连续波长全光谱分析，波长范围: 190-850nm，适合所有可见/紫外分析，可对未知样本做光谱扫描。</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.2可对少至1ul的微量样品进行快速测定，耗费样本更少，节省样品。</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.3低波长下亦可准确检测蛋白质，如205nm下可准确检驰多肽的浓度；</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.4检测范围更加宽泛，对于dsDNA, 从2ng/μl到27500ng/μl，不用稀释均可直接测量。</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.5波长精度: ±1nm；</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.6光谱分辨率: 1.8 nm (FWHM at Hg 253.7 nm)；</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.7光程: 内含0.03,0.05,0.1,0.2,1mm 5个光程，根据样品浓度进行自动匹配最佳光程，无需手工设置，光程调节器不会曝露在空气中，避免灰尘，纸屑或液体进入生锈导致光程不准确；</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.8检测下限：2ng/ul（dsDNA），0.06mg/ml（BSA），0.03mg/ml（IgG）；</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.9检测上限：27,500ng/ul（dsDNA），820mg/ml（BSA），400mg/ml（IgG）；</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1"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.10检测重复性： 0.002A (1.00mm光程)或1%CV；</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bidi w:val="0"/>
              <w:jc w:val="center"/>
            </w:pPr>
          </w:p>
        </w:tc>
        <w:tc>
          <w:tcPr>
            <w:tcW w:w="919" w:type="dxa"/>
            <w:vMerge w:val="continue"/>
            <w:tcBorders>
              <w:left w:val="nil"/>
              <w:right w:val="single" w:color="000000" w:sz="4" w:space="0"/>
            </w:tcBorders>
            <w:noWrap w:val="0"/>
            <w:vAlign w:val="center"/>
          </w:tcPr>
          <w:p>
            <w:pPr>
              <w:bidi w:val="0"/>
              <w:jc w:val="cente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.11 OD600检测时，输入系数，可直接将OD600值转换成cells/ml</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.12光吸收率范围（基座）：0-550A(相当于10mm光路径)；</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.13核酸检测周期：&lt;9s；耗时更短</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.14载样点采用303高抛光高耐磨不锈钢，并与主机整合在一起，直接上样并进行样品检测；</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.15当样本中存在污染物时，能鉴定的污染物（≥5种）；样本检测的结果会自动扣除污染物的OD值，保证得到精确的样本浓度；</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.16仪器操作：7英寸，1280×800高分辨率彩色触摸屏，触摸屏可左右移动或前后45度角调整角度；操作系统内存32GB闪存，操作系统支持的语言8种,可免费下载电脑软件，用于分析和管理从仪器中导出的结果；</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.17仪器内置CMOS检测器传感器，在检测前对样品形成的液柱进行数码成像，保证检测的可靠性；</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.18仪器的无线局域网和蓝牙设备具备中华人民共和国工业和信息化部无线电管理局核准的《无线电发射设备型号核准证》；</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.19同一品牌的超微量检测产品在中国大陆的装机量超过4000台</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.20 符合CE认证、UL&amp;CSA认证。</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4.1.厂家</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提供书面承诺</w:t>
            </w:r>
            <w:r>
              <w:rPr>
                <w:rFonts w:hint="eastAsia" w:ascii="宋体" w:hAnsi="宋体" w:eastAsia="宋体" w:cs="宋体"/>
                <w:color w:val="000000"/>
                <w:sz w:val="21"/>
                <w:szCs w:val="21"/>
                <w:lang w:eastAsia="zh-Hans"/>
              </w:rPr>
              <w:t>，整机</w:t>
            </w:r>
            <w:r>
              <w:rPr>
                <w:rFonts w:hint="eastAsia" w:ascii="宋体" w:hAnsi="宋体" w:eastAsia="宋体" w:cs="宋体"/>
                <w:color w:val="000000"/>
                <w:sz w:val="21"/>
                <w:szCs w:val="21"/>
              </w:rPr>
              <w:t>3</w:t>
            </w:r>
            <w:r>
              <w:rPr>
                <w:rFonts w:hint="eastAsia" w:ascii="宋体" w:hAnsi="宋体" w:eastAsia="宋体" w:cs="宋体"/>
                <w:color w:val="000000"/>
                <w:sz w:val="21"/>
                <w:szCs w:val="21"/>
                <w:lang w:eastAsia="zh-Hans"/>
              </w:rPr>
              <w:t>年质保，质保期过后，厂家仍然免上门费和工时费；机器到位后，由厂家专业人员免费上门安装调试和培训。</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919"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5220" w:type="dxa"/>
            <w:tcBorders>
              <w:top w:val="single" w:color="000000" w:sz="4" w:space="0"/>
              <w:left w:val="nil"/>
              <w:bottom w:val="single" w:color="000000" w:sz="4" w:space="0"/>
              <w:right w:val="single" w:color="000000" w:sz="4" w:space="0"/>
            </w:tcBorders>
            <w:noWrap w:val="0"/>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c>
          <w:tcPr>
            <w:tcW w:w="1017" w:type="dxa"/>
            <w:vMerge w:val="continue"/>
            <w:tcBorders>
              <w:left w:val="nil"/>
              <w:right w:val="single" w:color="000000" w:sz="4" w:space="0"/>
            </w:tcBorders>
            <w:noWrap w:val="0"/>
            <w:vAlign w:val="center"/>
          </w:tcPr>
          <w:p>
            <w:pPr>
              <w:bidi w:val="0"/>
              <w:jc w:val="center"/>
              <w:rPr>
                <w:rFonts w:hint="eastAsia"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珠膜法核酸提取仪</w:t>
            </w:r>
          </w:p>
        </w:tc>
        <w:tc>
          <w:tcPr>
            <w:tcW w:w="919" w:type="dxa"/>
            <w:vMerge w:val="restart"/>
            <w:tcBorders>
              <w:top w:val="single" w:color="000000" w:sz="4" w:space="0"/>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QIAcube HT</w:t>
            </w: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一、设备用途：</w:t>
            </w:r>
          </w:p>
        </w:tc>
        <w:tc>
          <w:tcPr>
            <w:tcW w:w="900"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德国</w:t>
            </w:r>
          </w:p>
        </w:tc>
        <w:tc>
          <w:tcPr>
            <w:tcW w:w="1017"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QIAGEN GmBH</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从多来源样本中全自动高效纯化病毒总核酸及细菌DNA、基因组DNA、总RNA（包含miRNA），从动物、土壤、粪便样本中自动化提取病原微生物核酸等，适用于各种敏感的下游应用，如生物医学研究、基因分型和基因组学研究等；</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二、配置清单：</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1.主机一台，</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2.真空泵系统一套，</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3.核酸提取安装包一套，</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4.操作指南一套；</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5.电脑：</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ascii="宋体" w:hAnsi="宋体"/>
                <w:color w:val="auto"/>
              </w:rPr>
            </w:pPr>
            <w:r>
              <w:rPr>
                <w:rFonts w:hint="eastAsia" w:ascii="宋体" w:hAnsi="宋体" w:eastAsia="宋体" w:cs="宋体"/>
                <w:sz w:val="21"/>
                <w:szCs w:val="21"/>
                <w:lang w:eastAsia="zh-Hans"/>
              </w:rPr>
              <w:t>处理器：i5 标准，处理器核心数 4 核</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ascii="宋体" w:hAnsi="宋体"/>
                <w:color w:val="auto"/>
              </w:rPr>
            </w:pPr>
            <w:r>
              <w:rPr>
                <w:rFonts w:hint="eastAsia" w:ascii="宋体" w:hAnsi="宋体" w:eastAsia="宋体" w:cs="宋体"/>
                <w:sz w:val="21"/>
                <w:szCs w:val="21"/>
                <w:lang w:eastAsia="zh-Hans"/>
              </w:rPr>
              <w:t>内存：通道标标准 DDR4 及以上， 内存容量16GB</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操作系统：Windows，办公软件系统：Office 365</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rPr>
              <w:t>6.免费提供500人份叶片提取试剂</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3.1. 纯化原理：经典硅胶膜柱真空抽滤法，对稀有样本，高危样本和普通样本灵活选择纯化；</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3.2 纯化步骤：一台机器全自动完成裂解、结合、漂洗和洗脱的核酸提取纯化全流程操作；</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 样品通量：1-96个，高通量移液通道：8个；</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 防污系统：3种，HEPA滤膜系统、紫外灯环照系统和废物外排系统；</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 认证证书：</w:t>
            </w:r>
            <w:r>
              <w:rPr>
                <w:rFonts w:hint="eastAsia" w:ascii="宋体" w:hAnsi="宋体" w:eastAsia="宋体" w:cs="宋体"/>
                <w:sz w:val="21"/>
                <w:szCs w:val="21"/>
                <w:lang w:val="en-US" w:eastAsia="zh-CN"/>
              </w:rPr>
              <w:t>已提供</w:t>
            </w:r>
            <w:r>
              <w:rPr>
                <w:rFonts w:hint="eastAsia" w:ascii="宋体" w:hAnsi="宋体" w:eastAsia="宋体" w:cs="宋体"/>
                <w:sz w:val="21"/>
                <w:szCs w:val="21"/>
                <w:lang w:eastAsia="zh-Hans"/>
              </w:rPr>
              <w:t>ISO9001认证和ISO13485认证；</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.6．耗材消耗：枪头：1.5个/1个样本；</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 试剂槽容积类型：2种，试剂槽适配器最大装载容积：170ml，试剂槽适配器最小装载容积：70ml，试剂槽卡槽位：8个；</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 紫外灭菌：仪器外盖内的紫外灯可以提供有效的工作台净化能力，有助于防止污染。</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 枪头处理：用过的吸头被弃置在工作平台外部，保证了工作环境中没有废物的堆积；</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 HEPA 滤芯：2个，具备保护并维持罩内工作台上正向洁净气压的HEPA空气过滤器；</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.11. 净化滤器：2种，具备可更换的 PolyCap滤器保护真空泵，活性炭滤器净化废空气；</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.12. 真空腔体：为洗涤和洗脱提供独立组件，避免交叉污染；</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.13. 废气处理：2种，反应气溶胶经活性炭净化和连接生物安全柜，通风橱二次净化排出；</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.14. 机械防护：外罩打开程序自动暂停，再次关闭时继续原程序，保护操作人员安全；</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.15. 软件显示：软件直观呈现仪器台面各个耗材和试剂的摆放位置；</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.16. 智能配材：软件自动计算所需试剂盒耗材的量，且用户可编辑优化运行程序；</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.17. 数据追溯：可读取样本条形码信息，生成运行前与运行后报告；</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.18. 数据传输：具备LIMS功能和权限管理选项可管理使用者的访问和权限；</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.19. 移液功能：具备移液工作站功能，移液臂自动完成反应体系配制；</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.20. 去抑制剂：去抑制剂技术（IRT）实现对高抑制剂含量病原微生物样本核酸纯化；</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.21. 试剂种类：9种，含病毒、细菌、基因组DNA、RNA（总RNA和miRNA）纯化；</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.22. 植物核酸纯化：3种，含常规植物DNA，加工/未加工的食品DNA和纯化植物RNA；</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.23. 血液/细胞/组织样本DNA 纯化：具备新鲜或冷冻含有抗凝剂的全血中高效纯化DNA；</w:t>
            </w:r>
            <w:r>
              <w:rPr>
                <w:rFonts w:hint="eastAsia" w:ascii="宋体" w:hAnsi="宋体" w:eastAsia="宋体" w:cs="宋体"/>
                <w:sz w:val="21"/>
                <w:szCs w:val="21"/>
                <w:lang w:val="en-US" w:eastAsia="zh-CN"/>
              </w:rPr>
              <w:t xml:space="preserve"> </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.24. 血液/细胞/组织样本RNA 纯化程序：6种，RNA 产量与起始样本量呈线性、没有显著孔间差异，RNA 完整性好，结果具有高RIS值；</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.25. 病原微生物核酸纯化：2种，满足利用 PCR 和 RT-PCR 高灵敏度检测病毒核酸和病毒 RNA 和细菌 DNA 共纯化；</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.26. 粪便样本 DNA 纯化：具备从新鲜或冷冻的粪便样本中高质量地自动纯化DNA，应用MOBIO 抑制剂去除技术，确保高效地去除粪便样本中的复杂抑制剂成分；</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.27. 下游应用：满足DNA测序、PCR、HRM、芯片点样、质谱、微卫星多态性分布等检测；</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.28. 安装条件：满足温度：10-32℃，湿度：40-70%，电压：220-240V；</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1.厂家</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提供书面承诺</w:t>
            </w:r>
            <w:r>
              <w:rPr>
                <w:rFonts w:hint="eastAsia" w:ascii="宋体" w:hAnsi="宋体" w:eastAsia="宋体" w:cs="宋体"/>
                <w:color w:val="000000"/>
                <w:sz w:val="21"/>
                <w:szCs w:val="21"/>
                <w:lang w:eastAsia="zh-Hans"/>
              </w:rPr>
              <w:t>，整机5年质保，质保期过后，厂家仍然免上门费和工时费；机器到位后，由厂家专业人员免费上门安装调试和培训。</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自动化样品破碎仪</w:t>
            </w:r>
          </w:p>
        </w:tc>
        <w:tc>
          <w:tcPr>
            <w:tcW w:w="919" w:type="dxa"/>
            <w:vMerge w:val="restart"/>
            <w:tcBorders>
              <w:top w:val="single" w:color="000000" w:sz="4" w:space="0"/>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TissueLyser III</w:t>
            </w: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一.主要用途：</w:t>
            </w:r>
          </w:p>
        </w:tc>
        <w:tc>
          <w:tcPr>
            <w:tcW w:w="900"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德国</w:t>
            </w:r>
          </w:p>
        </w:tc>
        <w:tc>
          <w:tcPr>
            <w:tcW w:w="1017"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QIAGEN GmBH</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高效破碎各种植物样品（生殖器官或营养器官）的全自动破碎，细菌、真菌、酵母及单细胞动物等样品，血凝块全自动匀浆，动物组织全自动破碎，小昆虫的全自动破碎，在下游纯化得到高重复性的DNA，RNA和蛋白质。</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二、.配置清单：</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 研磨珠 200颗</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2.适配器 1对</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.操作流程 1份</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3.1 通量：标准配置48个样品/轮；最高可达192个样品/轮。</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3.2 频率：3–30 Hz (180–1800次震动/分钟)，以 0.1 Hz递进。</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.3震荡时间：10s- 99min。</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.4噪音指数：71.4 dB(A)。</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.5适配器种类：标配2×24的适配器，可使用2×96的适配器或10ml钢罐。</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.6 研磨珠规格：标配5mm 研磨珠，可使用3mm或7mm研磨珠，配件为原装进口。</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.7 配Bead Dispenser分配研磨珠。</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.8 提供处理动物组织，植物组织，细菌，酵母的标准操作流程。</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.9 提供优化试剂盒进行样品前处理。</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 常规适配器可放入-80℃预冷，升级的10ml钢罐可放入液氮预冷。</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.11 固定适配器夹钳针对适配器突出部分具有夹紧压痕嵌套设计，且夹钳含有锁针设计。</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.12 温度：5-40℃，湿度：80%，电压：100–240 V AC；</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1.厂家</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提供书面承诺，</w:t>
            </w:r>
            <w:r>
              <w:rPr>
                <w:rFonts w:hint="eastAsia" w:ascii="宋体" w:hAnsi="宋体" w:eastAsia="宋体" w:cs="宋体"/>
                <w:color w:val="000000"/>
                <w:sz w:val="21"/>
                <w:szCs w:val="21"/>
                <w:lang w:eastAsia="zh-Hans"/>
              </w:rPr>
              <w:t>整机3年质保，质保期过后，厂家仍然免上门费和工时费；机器到位后，由</w:t>
            </w:r>
            <w:r>
              <w:rPr>
                <w:rFonts w:hint="eastAsia" w:ascii="宋体" w:hAnsi="宋体" w:eastAsia="宋体" w:cs="宋体"/>
                <w:sz w:val="21"/>
                <w:szCs w:val="21"/>
                <w:lang w:eastAsia="zh-Hans"/>
              </w:rPr>
              <w:t>厂家专业人员免费上门安装调试和培训。</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多功能酶标仪</w:t>
            </w:r>
          </w:p>
        </w:tc>
        <w:tc>
          <w:tcPr>
            <w:tcW w:w="919" w:type="dxa"/>
            <w:vMerge w:val="restart"/>
            <w:tcBorders>
              <w:top w:val="single" w:color="000000" w:sz="4" w:space="0"/>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SpectraMax i3x</w:t>
            </w: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numPr>
                <w:ilvl w:val="0"/>
                <w:numId w:val="1"/>
              </w:numPr>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主要功能：该设备是生物研究中必备的大型仪器设备之一，主要用于微量DNA/RNA定量、核酸标记效率、蛋白定量、报告基因、化学发光、时间分辨荧光、光荧光等实验。</w:t>
            </w:r>
          </w:p>
        </w:tc>
        <w:tc>
          <w:tcPr>
            <w:tcW w:w="900"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000000" w:sz="4" w:space="0"/>
              <w:left w:val="nil"/>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Molecular Devices</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二．配置清单</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1.主机一台（包含光吸收，荧光，化学发光三功能全波长顶底读检测模式）</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2.TRF时间分辨荧光检测模块 </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3.FP荧光偏振检测模块</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4.双通道注射器检测模块 </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5.品牌操作电脑及分析软件1套</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.1、检测类型：微孔板、卧式比色皿（通过适配器），24孔或64孔超微量检测板（2μl或4μl）</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.2、支持板型：6-1536板</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.3、应用范围：基于四光栅技术：吸收光、荧光强度、化学发光和荧光共振能量转移</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模块化技术：时间分辨荧光（TRF）、荧光偏振（FP）、注射器</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.4、光源： Spectral Fusion（光谱融合照明技术）：闪烁式高能氙灯 + 高能 Auto-LEDs组合光源可根据光谱，自由切换</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 xml:space="preserve">.5、温度控制：室温+4℃---45℃ </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.6、温度均一性：± 0.75°C</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.7、温度准确度：±1℃@37℃</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.8、震荡方式：线性和圆周</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.9、震荡幅度：高、中、低</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.10、检测器：制冷PMT（增益-光子计数PMT）和硅光电二极管</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.11、波长选择：1nm步进</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.12、气体模式：内置管道，可根据通入CO2、O2、N2或预混气；</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.13、检测模式：终点法（所有模式）、动力学（所有模式）、全波长扫描（Abs、FI、Lum）、区域扫描（高于20X20密度/孔所有模式）</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 xml:space="preserve">.14、读取高度优化：顶部检测可自动聚焦(Z-focusing)，自动优化读取高度 </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.15、检测卡盒：模块即插即用(&lt;5 min) ，模块的升级和维修无需整机返厂，顶部具有三个卡盒卡位</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.16、活细胞成像系统和Western Blot系统：兼容</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.17、电脑连接方式： RS-232串口或USB两种方式</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.18吸收光波长范围：230nm-1000nm，1nm可调</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.19波长带宽：4.0nm，波长准确度： ±2.0nm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.20波长重复性：±1nm，光度量范围：0-4.0(OD)</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.21 分光检测分辨率：：0.001OD，测定准确度：＜±0.010OD±1.0%，0-2.0OD</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eastAsia="宋体" w:cs="宋体"/>
                <w:color w:val="000000"/>
                <w:spacing w:val="10"/>
                <w:kern w:val="0"/>
                <w:szCs w:val="21"/>
                <w:lang w:val="en-US" w:eastAsia="zh-CN"/>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.22测定精确度：＜±0.003OD±1.0%，0-2.0OD，杂散光： ＜0.05%@230nm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.23光程校正技术：配有PathCheck光径传感器技术，可以将实测的光密度值校正为1cm光径下的吸光度值，使对微孔板的测读达到分光光度计的精度，校正结果不随温度变化而变化</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.24荧光检测支持：微孔板顶部及底部检测</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.25波长范围： 250nm—850nm，1nm可调</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.26带宽可调：(EX)9nm/15nm； ( EM)15nm/25nm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.27动态学范围：大于6个数量级</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.28 灵敏度(优化)： &lt; 0.5pM荧光素，96孔板顶读；   &lt; 2.5 pM荧光素，96孔板底读 &lt; 1pM荧光素， 384孔板顶读；   &lt; 5pM荧光素，384孔板底读</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.29 荧光检测技术：Auto-LED和Auto-PMT结合技术</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.30荧光检测PMT：双重PMT技术，增益调节和光子计数两种模式可用</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.31化学发光检测支持：微孔板顶部检测</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.32波长范围：300nm—850nm，1nm可调</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..33带宽可调：15nm/25nm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.34动态学范围：&gt;6个数量级</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.35化学发光检测器：制冷型PMT</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 xml:space="preserve">.36、灵敏度（优化）： &lt; 3pM  ATP  96孔板，&lt; 6pM ATP  384孔板  </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.37、孔间干扰：&lt;0.4%，白色96/384孔板</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.38、吸收光检测时间：29秒 ；荧光检测时间（3 flashes/孔）：22秒；化学发光检测时间（0.1s/孔）：21秒 ；</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 xml:space="preserve">.39、光谱自动扫描优化功能: </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eastAsia="zh-Hans"/>
              </w:rPr>
              <w:t>激发和发射同时扫描，3-D热图显示；同时具备传统一般光谱扫描模式： Abs, FI, Lum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.40、可后期增加机器臂，机器自身机械臂具有兼容性。</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.41、注射器模块：内置双通道，1 µL增量</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.42、支持的模式：ABS, FI和Lumi</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.43、分液准确性：± 5%@100 µL</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.44、分液精确性：&lt;2% cv@100 µL</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 xml:space="preserve">.45、死体积：管路体积: 250 µL；回流死体积：&lt; 10 µL </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.46、时间分辨荧光（TRF）模块</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47、光源：高能Auto LED</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.48、波长选择：固定式滤光片</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pPr>
          </w:p>
        </w:tc>
        <w:tc>
          <w:tcPr>
            <w:tcW w:w="919" w:type="dxa"/>
            <w:vMerge w:val="continue"/>
            <w:tcBorders>
              <w:left w:val="nil"/>
              <w:right w:val="single" w:color="000000" w:sz="4" w:space="0"/>
            </w:tcBorders>
            <w:noWrap w:val="0"/>
            <w:vAlign w:val="center"/>
          </w:tcPr>
          <w:p>
            <w:pPr>
              <w:widowControl/>
              <w:snapToGrid w:val="0"/>
              <w:spacing w:line="360" w:lineRule="auto"/>
              <w:jc w:val="left"/>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.49、波长带宽：由滤光片决定</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eastAsia="zh-Hans"/>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 xml:space="preserve">.50、卡盒滤光片组参数： </w:t>
            </w:r>
          </w:p>
          <w:p>
            <w:pPr>
              <w:keepNext w:val="0"/>
              <w:keepLines w:val="0"/>
              <w:pageBreakBefore w:val="0"/>
              <w:widowControl w:val="0"/>
              <w:kinsoku/>
              <w:wordWrap/>
              <w:overflowPunct/>
              <w:topLinePunct w:val="0"/>
              <w:autoSpaceDE/>
              <w:autoSpaceDN/>
              <w:bidi w:val="0"/>
              <w:adjustRightInd/>
              <w:snapToGrid/>
              <w:textAlignment w:val="auto"/>
              <w:rPr>
                <w:rFonts w:ascii="宋体" w:hAnsi="宋体" w:eastAsia="宋体" w:cs="Times New Roman"/>
                <w:color w:val="auto"/>
                <w:kern w:val="2"/>
                <w:sz w:val="21"/>
                <w:szCs w:val="24"/>
                <w:lang w:val="en-US" w:eastAsia="zh-CN" w:bidi="ar-SA"/>
              </w:rPr>
            </w:pPr>
            <w:r>
              <w:rPr>
                <w:rFonts w:hint="eastAsia" w:ascii="宋体" w:hAnsi="宋体" w:eastAsia="宋体" w:cs="宋体"/>
                <w:sz w:val="21"/>
                <w:szCs w:val="21"/>
                <w:lang w:val="pt-BR" w:eastAsia="zh-Hans"/>
              </w:rPr>
              <w:t xml:space="preserve">EX：370/80 nm; </w:t>
            </w:r>
          </w:p>
          <w:p>
            <w:pPr>
              <w:keepNext w:val="0"/>
              <w:keepLines w:val="0"/>
              <w:pageBreakBefore w:val="0"/>
              <w:widowControl w:val="0"/>
              <w:kinsoku/>
              <w:wordWrap/>
              <w:overflowPunct/>
              <w:topLinePunct w:val="0"/>
              <w:autoSpaceDE/>
              <w:autoSpaceDN/>
              <w:bidi w:val="0"/>
              <w:adjustRightInd/>
              <w:snapToGrid/>
              <w:textAlignment w:val="auto"/>
              <w:rPr>
                <w:rFonts w:ascii="宋体" w:hAnsi="宋体" w:eastAsia="宋体" w:cs="Times New Roman"/>
                <w:color w:val="auto"/>
                <w:kern w:val="2"/>
                <w:sz w:val="21"/>
                <w:szCs w:val="24"/>
                <w:lang w:val="en-US" w:eastAsia="zh-CN" w:bidi="ar-SA"/>
              </w:rPr>
            </w:pPr>
            <w:r>
              <w:rPr>
                <w:rFonts w:hint="eastAsia" w:ascii="宋体" w:hAnsi="宋体" w:eastAsia="宋体" w:cs="宋体"/>
                <w:sz w:val="21"/>
                <w:szCs w:val="21"/>
                <w:lang w:val="pt-BR" w:eastAsia="zh-Hans"/>
              </w:rPr>
              <w:t>EM1 ：616/10 nm</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pt-BR" w:eastAsia="zh-Hans"/>
              </w:rPr>
              <w:t>EM2：642/10 nm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eastAsia="zh-Hans"/>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.51、检测灵敏度：</w:t>
            </w:r>
          </w:p>
          <w:p>
            <w:pPr>
              <w:keepNext w:val="0"/>
              <w:keepLines w:val="0"/>
              <w:pageBreakBefore w:val="0"/>
              <w:widowControl w:val="0"/>
              <w:kinsoku/>
              <w:wordWrap/>
              <w:overflowPunct/>
              <w:topLinePunct w:val="0"/>
              <w:autoSpaceDE/>
              <w:autoSpaceDN/>
              <w:bidi w:val="0"/>
              <w:adjustRightInd/>
              <w:snapToGrid/>
              <w:textAlignment w:val="auto"/>
              <w:rPr>
                <w:rFonts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0.03pM 铕元素，96孔板</w:t>
            </w:r>
          </w:p>
          <w:p>
            <w:pPr>
              <w:keepNext w:val="0"/>
              <w:keepLines w:val="0"/>
              <w:pageBreakBefore w:val="0"/>
              <w:widowControl w:val="0"/>
              <w:kinsoku/>
              <w:wordWrap/>
              <w:overflowPunct/>
              <w:topLinePunct w:val="0"/>
              <w:autoSpaceDE/>
              <w:autoSpaceDN/>
              <w:bidi w:val="0"/>
              <w:adjustRightInd/>
              <w:snapToGrid/>
              <w:textAlignment w:val="auto"/>
              <w:rPr>
                <w:rFonts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0.03pM 铕元素，384孔板</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0.125 amol 铕元素，1536孔板</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eastAsia="zh-Hans"/>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.52荧光偏振（FP）模块</w:t>
            </w:r>
          </w:p>
          <w:p>
            <w:pPr>
              <w:keepNext w:val="0"/>
              <w:keepLines w:val="0"/>
              <w:pageBreakBefore w:val="0"/>
              <w:widowControl w:val="0"/>
              <w:kinsoku/>
              <w:wordWrap/>
              <w:overflowPunct/>
              <w:topLinePunct w:val="0"/>
              <w:autoSpaceDE/>
              <w:autoSpaceDN/>
              <w:bidi w:val="0"/>
              <w:adjustRightInd/>
              <w:snapToGrid/>
              <w:textAlignment w:val="auto"/>
              <w:rPr>
                <w:rFonts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光源：高能Auto LED；波长选择：固定式滤光片；波长带宽：由滤光片决定；卡盒滤光片组参数：</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EX: 485/20 nm；EM：//535/25 nm；EM：┴535/25 nm</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.53、检测灵敏度（优化）：</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1mP荧光素，96孔板；1.5mP荧光素，384孔板 ；2mP荧光素，1536孔板</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.54、数据分析软件可自动进行数据的运算及存储；可完成图表曲线制作，并可完成坐标轴的自由定义和转换，21种曲线拟合方式；完成自编公式和程序的存储及运行；仪器的各种功能均可通过计算机控制完成；</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000000"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4.1厂家</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提供书面承诺，整机5年质保，质保期过后，厂家仍然免上门费和工时费；机器到位后，由厂家专业人员免费上门安装调试和培训。</w:t>
            </w:r>
          </w:p>
        </w:tc>
        <w:tc>
          <w:tcPr>
            <w:tcW w:w="900"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000000" w:sz="4" w:space="0"/>
              <w:bottom w:val="single" w:color="auto"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nil"/>
              <w:bottom w:val="single" w:color="auto"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000000" w:sz="4" w:space="0"/>
              <w:left w:val="nil"/>
              <w:bottom w:val="single" w:color="auto" w:sz="4" w:space="0"/>
              <w:right w:val="single" w:color="000000" w:sz="4" w:space="0"/>
            </w:tcBorders>
            <w:noWrap w:val="0"/>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nil"/>
              <w:bottom w:val="single" w:color="auto"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nil"/>
              <w:bottom w:val="single" w:color="auto" w:sz="4" w:space="0"/>
              <w:right w:val="single" w:color="000000"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09" w:hRule="atLeast"/>
          <w:jc w:val="center"/>
        </w:trPr>
        <w:tc>
          <w:tcPr>
            <w:tcW w:w="1027" w:type="dxa"/>
            <w:vMerge w:val="restart"/>
            <w:tcBorders>
              <w:top w:val="single" w:color="auto" w:sz="4" w:space="0"/>
              <w:left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凝胶成像系统</w:t>
            </w:r>
          </w:p>
        </w:tc>
        <w:tc>
          <w:tcPr>
            <w:tcW w:w="919"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GelDoc Go</w:t>
            </w: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 功能描述</w:t>
            </w:r>
          </w:p>
        </w:tc>
        <w:tc>
          <w:tcPr>
            <w:tcW w:w="900" w:type="dxa"/>
            <w:vMerge w:val="restart"/>
            <w:tcBorders>
              <w:top w:val="single" w:color="auto" w:sz="4" w:space="0"/>
              <w:left w:val="single" w:color="auto" w:sz="4" w:space="0"/>
              <w:right w:val="single" w:color="auto"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美国</w:t>
            </w:r>
          </w:p>
        </w:tc>
        <w:tc>
          <w:tcPr>
            <w:tcW w:w="1017" w:type="dxa"/>
            <w:vMerge w:val="restart"/>
            <w:tcBorders>
              <w:top w:val="single" w:color="auto" w:sz="4" w:space="0"/>
              <w:left w:val="single" w:color="auto" w:sz="4" w:space="0"/>
              <w:right w:val="single" w:color="auto"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美国Bio-Rad公司</w:t>
            </w:r>
          </w:p>
        </w:tc>
      </w:tr>
      <w:tr>
        <w:tblPrEx>
          <w:tblCellMar>
            <w:top w:w="0" w:type="dxa"/>
            <w:left w:w="108" w:type="dxa"/>
            <w:bottom w:w="0" w:type="dxa"/>
            <w:right w:w="108" w:type="dxa"/>
          </w:tblCellMar>
        </w:tblPrEx>
        <w:trPr>
          <w:trHeight w:val="209"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简单易用、高性能的实时凝胶成像系统，可以对蛋白电泳凝胶、DNA凝胶、印迹膜等样品进行全自动图像采集并进行定性和定量分析（绝对定量和相对定量）。可对不透光样品如照片、纸张、杂交膜等；荧光样品如EB染色的DNA凝胶、SYBR Safe荧光染色DNA凝胶、Radiant Red荧光染色的RNA凝胶等；各种染色的蛋白质凝胶如考染、银染、SYPRO Ruby或Oriole荧光染色等进行成像；</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二、主要配置</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.1、成像仪主机一台；</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.2、紫外/免染托盘1个；</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.3、紫外防护板一个，可进行切胶操作；</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eastAsia="zh-Hans"/>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.4电脑：</w:t>
            </w:r>
          </w:p>
          <w:p>
            <w:pPr>
              <w:keepNext w:val="0"/>
              <w:keepLines w:val="0"/>
              <w:pageBreakBefore w:val="0"/>
              <w:widowControl w:val="0"/>
              <w:kinsoku/>
              <w:wordWrap/>
              <w:overflowPunct/>
              <w:topLinePunct w:val="0"/>
              <w:autoSpaceDE/>
              <w:autoSpaceDN/>
              <w:bidi w:val="0"/>
              <w:adjustRightInd/>
              <w:snapToGrid/>
              <w:textAlignment w:val="auto"/>
              <w:rPr>
                <w:rFonts w:ascii="宋体" w:hAnsi="宋体"/>
                <w:color w:val="auto"/>
              </w:rPr>
            </w:pPr>
            <w:r>
              <w:rPr>
                <w:rFonts w:hint="eastAsia" w:ascii="宋体" w:hAnsi="宋体" w:eastAsia="宋体" w:cs="宋体"/>
                <w:sz w:val="21"/>
                <w:szCs w:val="21"/>
                <w:lang w:eastAsia="zh-Hans"/>
              </w:rPr>
              <w:t>处理器： i5 标准，处理器核心数 4 核</w:t>
            </w:r>
          </w:p>
          <w:p>
            <w:pPr>
              <w:keepNext w:val="0"/>
              <w:keepLines w:val="0"/>
              <w:pageBreakBefore w:val="0"/>
              <w:widowControl w:val="0"/>
              <w:kinsoku/>
              <w:wordWrap/>
              <w:overflowPunct/>
              <w:topLinePunct w:val="0"/>
              <w:autoSpaceDE/>
              <w:autoSpaceDN/>
              <w:bidi w:val="0"/>
              <w:adjustRightInd/>
              <w:snapToGrid/>
              <w:textAlignment w:val="auto"/>
              <w:rPr>
                <w:rFonts w:ascii="宋体" w:hAnsi="宋体"/>
                <w:color w:val="auto"/>
              </w:rPr>
            </w:pPr>
            <w:r>
              <w:rPr>
                <w:rFonts w:hint="eastAsia" w:ascii="宋体" w:hAnsi="宋体" w:eastAsia="宋体" w:cs="宋体"/>
                <w:sz w:val="21"/>
                <w:szCs w:val="21"/>
                <w:lang w:eastAsia="zh-Hans"/>
              </w:rPr>
              <w:t>内存：通道标标准 DDR4 及以上， 内存容量 16GB</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操作系统：Windows，办公软件系统：Office 365</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.1、操作方式：触控屏</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.2、触控屏大小：9.7英寸</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.3、多点触控：两点触控，操作图像放大缩小；</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.4、显示分辨率：1024*768像素</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.5、内置优化的Linux内核操作系统，免除windows病毒干扰；</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.6、触控操作系统：ImagelabTouch，支持快速成像，并进行图片的放缩、对比度调节等操作。</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.7、支持多用户操作，各用户可分别设置用户名及密码，以保护数据安全。</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.8、支持网络传输图片数据。</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.9、光源一：透射紫外，紫外灯管，照射紫外光源：302nm。灯管数量：3组，每组2根，一共6根紫外灯管</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.10、光源功率：每根紫外灯管8W，一共48W</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.11、光源二：侧白光，白光光源数量：两侧各一，一共两个，光源类型：白炽灯管。</w:t>
            </w:r>
            <w:r>
              <w:rPr>
                <w:rFonts w:hint="eastAsia" w:ascii="宋体" w:hAnsi="宋体" w:eastAsia="宋体" w:cs="宋体"/>
                <w:sz w:val="21"/>
                <w:szCs w:val="21"/>
                <w:lang w:val="en-US" w:eastAsia="zh-CN"/>
              </w:rPr>
              <w:t xml:space="preserve"> </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.12、光源功率：每个白炽灯管5W，一共10W</w:t>
            </w:r>
            <w:r>
              <w:rPr>
                <w:rFonts w:hint="eastAsia" w:ascii="宋体" w:hAnsi="宋体" w:eastAsia="宋体" w:cs="宋体"/>
                <w:sz w:val="21"/>
                <w:szCs w:val="21"/>
                <w:lang w:val="en-US" w:eastAsia="zh-CN"/>
              </w:rPr>
              <w:t xml:space="preserve">        </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.13、检测器：CMOS检测器</w:t>
            </w:r>
            <w:r>
              <w:rPr>
                <w:rFonts w:hint="eastAsia" w:ascii="宋体" w:hAnsi="宋体" w:eastAsia="宋体" w:cs="宋体"/>
                <w:sz w:val="21"/>
                <w:szCs w:val="21"/>
                <w:lang w:val="en-US" w:eastAsia="zh-CN"/>
              </w:rPr>
              <w:t xml:space="preserve">                                  </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.14、分辨率：630W像素</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.15、最大成像面积：14×21cm</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.16、像素深度（灰度值）：65,535</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.17、动态范围：&gt;3.5 OD</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18软件：多幅图像合并显示并分析功能；12种预设染料颜色标记显示及输出；3D图像观察及输出；报告输出：包括图像仪名称、仪器序列号、使用者姓名、成像时间、光源名称、滤光片名称、泳道图示、条带标注等；图像输出格式：.tif、.bmp、.png、.jpg；软件可自由安装于多台电脑，无密码狗，无安装次数限制；中文版、英文版软件自由切换，免费升级。</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四.售后服务及资质要求</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4.1仪器安装完成后，对使用人员免费进行技术培训，包括仪器基本原理和结构介绍、仪器操作方法、仪器基本保养维护程序等内容；</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 自验收合格起三年质保；</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bottom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4.3</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single" w:color="auto" w:sz="4" w:space="0"/>
              <w:bottom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auto" w:sz="4" w:space="0"/>
              <w:left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小型垂直电泳系统</w:t>
            </w:r>
          </w:p>
        </w:tc>
        <w:tc>
          <w:tcPr>
            <w:tcW w:w="919"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Mini-PROTEAN Tetra Cell</w:t>
            </w: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一、功能描述：</w:t>
            </w:r>
          </w:p>
        </w:tc>
        <w:tc>
          <w:tcPr>
            <w:tcW w:w="900" w:type="dxa"/>
            <w:vMerge w:val="restart"/>
            <w:tcBorders>
              <w:top w:val="single" w:color="auto" w:sz="4" w:space="0"/>
              <w:left w:val="single" w:color="auto" w:sz="4" w:space="0"/>
              <w:right w:val="single" w:color="auto"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美国Bio-Rad公司</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该设备主要用途为蛋白质聚丙烯酰胺凝胶垂直电泳和微型胶的快速高质量的印迹转移，可提供电泳实验的稳定电压电流及时间控制，须具备SDS-PAGE和微型胶的印迹转移功能；</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二．系统配置：</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2.1主机一套；</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2.2系统配置：电泳槽1个，玻璃板5套，灌胶系统1套，上样引导装置1个，电泳梳5把；转印槽1个，转印芯1个，转印夹2个，海绵垫4块，冷却芯1个；基础电泳仪1个；</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.1、同一槽内可同时进行4块SDS-PAGE凝胶的电泳实验；</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.2、胶面积（cm）：8.3x7.3；短玻璃板：10.1x7.3；长玻璃板：10.1x8.2；</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.3、玻璃板：封边垫条永久性地固定在长玻板上，保证玻板精确对齐，防止漏胶；灌胶系统：平行排列设计，弹簧杠杆设计，软橡胶衬垫产生良好密封性；</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.4、上样引导装置：防止泳道的遗漏上样或重复上样；</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.5、电泳梳：特殊的塑料电泳梳不会抑制凝胶聚合反应，制胶过程中，保证均一的凝胶聚合；</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.6、阴极用涂有铂的钛做成，阳极采用不锈钢，能比其它电极产生更高强度的电场；</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.7、模块化：可换置转印（western blot）等模块；</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.8、参数设置灵活。可以200V电压转移，也可以30V过夜转移；</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.9、在低压下也能获得高效稳定的转移；</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.10、具有超冷却芯和水循环装置，可用于高强度转移，进行24小时的转移也不存在缓冲液消耗；</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.11、阴极用涂有铂的钛做成，阳极采用不锈钢，能比其它电极产生更高强度的电场；</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.12、缓冲液体积：450 ml；胶容量：2块小胶；</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.13、输出范围：电压10-300V；电流4-400mA；功率75W(最大)；</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.14、输出类型：恒压或恒流，可定时1-999分钟；</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.15、有暂停/继续功能；</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.16、有断电后自动恢复功能；</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.17、输出插孔4对并联，可同时对四个同类型的电泳槽进行电泳；</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.18、安全标准：通过CE标准；</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.19、安全性能：空载检测；荷载监测；过载短路检测；过压保护；</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4.1、仪器安装调试完毕后厂家应用工程师人员现场培训，直到达到独立操作使用水平；仪器在安装调试通过后质保期3年，质保期内，免费维修；</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4.2、为了保证产品质量和售后服务，该设备</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提供盖有生产厂家或总代理公章的技术证明材料（含彩页）。</w:t>
            </w:r>
          </w:p>
        </w:tc>
        <w:tc>
          <w:tcPr>
            <w:tcW w:w="900"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noWrap w:val="0"/>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kern w:val="0"/>
                <w:sz w:val="21"/>
                <w:szCs w:val="21"/>
                <w:lang w:eastAsia="zh-Hans" w:bidi="ar"/>
              </w:rPr>
              <w:t>自动编程快速PCR仪</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PTC Tempo</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一、功能描述：用于体外核酸片段扩增性能，可提供电泳实验的稳定电压电流及时间控制，须具备SDS-PAGE和微型胶的印迹转移功能；</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新加坡</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美国Bio-Rad公司</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二、系统配置：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2.1主机一台；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2.2 电源线，1根；</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3.1、8"高分辨率超大彩色液晶显示屏，实验过程中实时显示温控及运行状态，操作便捷；</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.2、具有动态温度梯度功能，保证各个温度梯度的孵育时间一致；</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.3、上翻式热盖，全自动贴合PCR反应管，避免体系蒸干；</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.4、标准反应模板：96-well，0.2 ml反应板或96个0.2ml PCR管；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.5、最大升降温速率：5℃/秒；</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.6、动态温度梯度功能：同时运行8个不同温度；温度梯度范围：30-100℃；温差范围：1-25℃；</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.7、温度范围：4-100℃；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.8、温度精度：±0.2℃设定温度；</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eastAsia="zh-Hans"/>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.9、温度均匀性：±0.4°C（孔间温度差），在 30 秒内达到目标温度；</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通过云平台而无需将电脑与仪器进行连接即可提供远程设置、仪器运行监视和数据管理功能</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w:t>
            </w:r>
            <w:r>
              <w:rPr>
                <w:rFonts w:hint="eastAsia" w:ascii="宋体" w:hAnsi="宋体" w:eastAsia="宋体" w:cs="宋体"/>
                <w:sz w:val="21"/>
                <w:szCs w:val="21"/>
                <w:lang w:val="en-US" w:eastAsia="zh-CN"/>
              </w:rPr>
              <w:t>9.1</w:t>
            </w:r>
            <w:r>
              <w:rPr>
                <w:rFonts w:hint="eastAsia" w:ascii="宋体" w:hAnsi="宋体" w:eastAsia="宋体" w:cs="宋体"/>
                <w:sz w:val="21"/>
                <w:szCs w:val="21"/>
                <w:lang w:eastAsia="zh-Hans"/>
              </w:rPr>
              <w:t>单机仪器无需外接存储设备即可存储上百万次反应程序以及上万次运行报告</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w:t>
            </w:r>
            <w:r>
              <w:rPr>
                <w:rFonts w:hint="eastAsia" w:ascii="宋体" w:hAnsi="宋体" w:eastAsia="宋体" w:cs="宋体"/>
                <w:sz w:val="21"/>
                <w:szCs w:val="21"/>
                <w:lang w:val="en-US" w:eastAsia="zh-CN"/>
              </w:rPr>
              <w:t>9.2</w:t>
            </w:r>
            <w:r>
              <w:rPr>
                <w:rFonts w:hint="eastAsia" w:ascii="宋体" w:hAnsi="宋体" w:eastAsia="宋体" w:cs="宋体"/>
                <w:sz w:val="21"/>
                <w:szCs w:val="21"/>
                <w:lang w:eastAsia="zh-Hans"/>
              </w:rPr>
              <w:t>根据LED仪器状态指示灯显示仪器运行状态</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w:t>
            </w:r>
            <w:r>
              <w:rPr>
                <w:rFonts w:hint="eastAsia" w:ascii="宋体" w:hAnsi="宋体" w:eastAsia="宋体" w:cs="宋体"/>
                <w:sz w:val="21"/>
                <w:szCs w:val="21"/>
                <w:lang w:val="en-US" w:eastAsia="zh-CN"/>
              </w:rPr>
              <w:t>9.3</w:t>
            </w:r>
            <w:r>
              <w:rPr>
                <w:rFonts w:hint="eastAsia" w:ascii="宋体" w:hAnsi="宋体" w:eastAsia="宋体" w:cs="宋体"/>
                <w:sz w:val="21"/>
                <w:szCs w:val="21"/>
                <w:lang w:eastAsia="zh-Hans"/>
              </w:rPr>
              <w:t>支持无线（WiFi）连接</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w:t>
            </w:r>
            <w:r>
              <w:rPr>
                <w:rFonts w:hint="eastAsia" w:ascii="宋体" w:hAnsi="宋体" w:eastAsia="宋体" w:cs="宋体"/>
                <w:sz w:val="21"/>
                <w:szCs w:val="21"/>
                <w:lang w:val="en-US" w:eastAsia="zh-CN"/>
              </w:rPr>
              <w:t>9.4</w:t>
            </w:r>
            <w:r>
              <w:rPr>
                <w:rFonts w:hint="eastAsia" w:ascii="宋体" w:hAnsi="宋体" w:eastAsia="宋体" w:cs="宋体"/>
                <w:sz w:val="21"/>
                <w:szCs w:val="21"/>
                <w:lang w:eastAsia="zh-Hans"/>
              </w:rPr>
              <w:t xml:space="preserve"> 出厂校正，随时使用，后续无需年度维护和校正</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eastAsia="zh-Hans"/>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w:t>
            </w:r>
            <w:r>
              <w:rPr>
                <w:rFonts w:hint="eastAsia" w:ascii="宋体" w:hAnsi="宋体" w:eastAsia="宋体" w:cs="宋体"/>
                <w:sz w:val="21"/>
                <w:szCs w:val="21"/>
                <w:lang w:val="en-US" w:eastAsia="zh-CN"/>
              </w:rPr>
              <w:t>9.5</w:t>
            </w:r>
            <w:r>
              <w:rPr>
                <w:rFonts w:hint="eastAsia" w:ascii="宋体" w:hAnsi="宋体" w:eastAsia="宋体" w:cs="宋体"/>
                <w:sz w:val="21"/>
                <w:szCs w:val="21"/>
                <w:lang w:eastAsia="zh-Hans"/>
              </w:rPr>
              <w:t xml:space="preserve">  API接口开放，可兼容自动化操作</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安全模式：具有可选的安全用户模式管理设置，可禁用访客账户，停用在登录屏幕中创建新用户的功能，并要求所有用户使用密码等</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4.1、仪器安装调试完毕后厂家应用工程师人员现场培训，直到达到独立操作使用水平；仪器在安装、调试通过后质保期5年，质保期内，免费维修；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kern w:val="0"/>
                <w:sz w:val="21"/>
                <w:szCs w:val="21"/>
                <w:lang w:eastAsia="zh-Hans" w:bidi="ar"/>
              </w:rPr>
              <w:t>梯度PCR仪</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T100</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一、功能描述：用于体外核酸片段扩增性能，可提供电泳实验的稳定电压电流及时间控制，须具备SDS-PAGE和微型胶的印迹转移功能；</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新加坡</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美国Bio-Rad公司</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二、系统配置：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2.1主机一台；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.1、5.7"高分辨率超大彩色液晶显示屏，实验过程中实时显示温控及运行状态，操作便捷；</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.2、具有动态温度梯度功能，保证各个温度梯度的孵育时间一致；</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.3、上翻式热盖，全自动贴合PCR反应管，避免体系蒸干；</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.4、标准反应模板：96-well，0.2 ml反应板或96个0.2ml PCR管；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.5、最大升降温速率：4℃/秒；</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.6、动态温度梯度功能：同时运行8个不同温度；温度梯度范围：30-100℃；温差范围：1-25℃；</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.7、温度范围：4-100℃；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.8、温度精度：±0.5℃设定温度；</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.9、温度均匀性：±0.5°C（孔间温度差），在 30 秒内达到目标温度；</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.10、可存储500个用户程序，USB闪存驱动器可无限扩展；</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4.1、仪器安装调试完毕后厂家应用工程师人员现场培训，直到达到独立操作使用水平；仪器在安装、调试通过后质保期5年，质保期内，免费维修；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kern w:val="0"/>
                <w:sz w:val="21"/>
                <w:szCs w:val="21"/>
                <w:lang w:eastAsia="zh-Hans" w:bidi="ar"/>
              </w:rPr>
              <w:t>高通量冷冻组织研磨仪</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JXFSTPRP-CLN</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一．功能用途</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上海净信实业发展有限公司</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粉碎、匀浆、均质、裂解、含纤维材料研磨、以及细胞破碎，低温研磨；应用领域：农业、生物、材料科学、化学、塑料、建筑材料、电子、环境、食物、玻璃、陶瓷、医药、矿物冶金等。适用样品：植物（根茎叶种子等）细菌、真菌、藻类等微生物、食品、含纤维材料等；</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二、配置清单</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.1主机    1套</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.2适配器   1套</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.3研磨耗材   1批</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 粉碎原理：撞击力，摩擦力，剪切力</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 运动方式：垂直大行程3D往复运动</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 研磨种类：干磨、湿磨、低温研磨</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 样品装载平台数：最多可达60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 振动频率：1500-2100次/分钟</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 温控范围：-20℃~40℃，压缩机制冷，无需液氮辅助冷却</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 样品处理量：60×2.0ml离心管，48×2.0ml离心管，24×5.0ml离心管，16×4.0/5.0ml硬质管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 操作与显示：7英寸高分辨率触摸屏，中文显示，程序设置一目了然，操作简单</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 研磨时间设定：10-999s</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 间歇时间设定：0-999s（设置为0时不间歇，连续运行）</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.11. 存储程序数：100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.12. 循环数设定：1-99</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.13. 最终出料粒度：5μm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.14. 安全锁：开盖自动停机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.15. 防松脱锁紧装置：适配器盖子特有防松脱锁紧设计，具有螺纹防退功能，保障适配器运行中不松脱</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.16. 噪音等级：55db</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.17. 适配器材质：铝合金适配器，耐腐蚀性好，不易变形，坚固耐用</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.18. 升降速时间短：2秒内达到最大速度2100 次/分钟，运行结束后2秒内即可停止</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 xml:space="preserve">.19. 研磨珠材质：不锈钢，硬质钢，氧化锆，碳化钨，石英砂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.20. 配套试剂耗材：</w:t>
            </w:r>
            <w:r>
              <w:rPr>
                <w:rFonts w:hint="eastAsia" w:ascii="宋体" w:hAnsi="宋体" w:eastAsia="宋体" w:cs="宋体"/>
                <w:kern w:val="2"/>
                <w:sz w:val="21"/>
                <w:szCs w:val="21"/>
                <w:lang w:val="en-US" w:eastAsia="zh-Hans" w:bidi="ar-SA"/>
              </w:rPr>
              <w:t>可选配DHS试剂盒（含研磨管、研磨珠和提取液），多种专业的试剂盒针对不同性质样品，在加强研磨匀浆破碎效果的同时，能够精准、高效、稳定、快速、批量地提取样品中DNA、RNA、蛋白质等</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.21. 其他可选配件：全钢研磨珠（φ2/3/5/8mm）、碳化钨研磨珠（φ3/5mm）、氧化锆研磨珠（φ5mm）、玻璃珠（φ0.1-2mm）、硬质研磨试管（24个/包）、不锈钢研磨管、DHS 4ml研磨管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.22. 机身材质：全金属机身，不锈钢内腔设计易清洁、防污染</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.23. 电机驱动：无碳刷变频电机，防潮防腐蚀，寿命长</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四</w:t>
            </w:r>
            <w:r>
              <w:rPr>
                <w:rFonts w:hint="eastAsia" w:ascii="宋体" w:hAnsi="宋体" w:eastAsia="宋体" w:cs="宋体"/>
                <w:sz w:val="21"/>
                <w:szCs w:val="21"/>
                <w:lang w:eastAsia="zh-Hans"/>
              </w:rPr>
              <w:t>、售后服务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Hans"/>
              </w:rPr>
              <w:t>.1.厂家</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提供书面承诺，整机5年质保，质保期过后，厂家仍然免上门费和工时费；机器到位后，由厂家专业人员免费上门安装调试和培训。</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Hans"/>
              </w:rPr>
              <w:t>.2、</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掌上离心机</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Mini smart</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一、功能用途</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fldChar w:fldCharType="begin"/>
            </w:r>
            <w:r>
              <w:rPr>
                <w:rFonts w:hint="eastAsia" w:ascii="宋体" w:hAnsi="宋体" w:eastAsia="宋体" w:cs="宋体"/>
                <w:color w:val="000000"/>
                <w:kern w:val="0"/>
                <w:sz w:val="21"/>
                <w:szCs w:val="21"/>
                <w:lang w:val="en-US" w:eastAsia="zh-CN" w:bidi="ar"/>
              </w:rPr>
              <w:instrText xml:space="preserve"> HYPERLINK "http://www.dhsbio.com/" \o "http://www.dhsbio.com/" </w:instrText>
            </w:r>
            <w:r>
              <w:rPr>
                <w:rFonts w:hint="eastAsia" w:ascii="宋体" w:hAnsi="宋体" w:eastAsia="宋体" w:cs="宋体"/>
                <w:color w:val="000000"/>
                <w:kern w:val="0"/>
                <w:sz w:val="21"/>
                <w:szCs w:val="21"/>
                <w:lang w:val="en-US" w:eastAsia="zh-CN" w:bidi="ar"/>
              </w:rPr>
              <w:fldChar w:fldCharType="separate"/>
            </w:r>
            <w:r>
              <w:rPr>
                <w:rFonts w:hint="eastAsia" w:ascii="宋体" w:hAnsi="宋体" w:eastAsia="宋体" w:cs="宋体"/>
                <w:color w:val="000000"/>
                <w:kern w:val="0"/>
                <w:sz w:val="21"/>
                <w:szCs w:val="21"/>
                <w:lang w:eastAsia="zh-Hans" w:bidi="ar"/>
              </w:rPr>
              <w:t>鼎昊源(天津)生物科技有限公司</w:t>
            </w:r>
            <w:r>
              <w:rPr>
                <w:rFonts w:hint="eastAsia" w:ascii="宋体" w:hAnsi="宋体" w:eastAsia="宋体" w:cs="宋体"/>
                <w:color w:val="000000"/>
                <w:kern w:val="0"/>
                <w:sz w:val="21"/>
                <w:szCs w:val="21"/>
                <w:lang w:val="en-US" w:eastAsia="zh-CN" w:bidi="ar"/>
              </w:rPr>
              <w:fldChar w:fldCharType="end"/>
            </w: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利用离心力来进行微量分离液体与液体或固液混合物的仪器。</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二</w:t>
            </w:r>
            <w:r>
              <w:rPr>
                <w:rFonts w:hint="eastAsia" w:ascii="宋体" w:hAnsi="宋体" w:eastAsia="宋体" w:cs="宋体"/>
                <w:sz w:val="21"/>
                <w:szCs w:val="21"/>
                <w:lang w:eastAsia="zh-Hans"/>
              </w:rPr>
              <w:t>、配置清单</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.1主机    1套</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.2电源线  1根</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三</w:t>
            </w:r>
            <w:r>
              <w:rPr>
                <w:rFonts w:hint="eastAsia" w:ascii="宋体" w:hAnsi="宋体" w:eastAsia="宋体" w:cs="宋体"/>
                <w:sz w:val="21"/>
                <w:szCs w:val="21"/>
                <w:lang w:eastAsia="zh-Hans"/>
              </w:rPr>
              <w:t>、技术参数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 最高转速：6500rpm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 最大离心力：2000×g</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 离心容量：6×1.5/</w:t>
            </w:r>
            <w:r>
              <w:rPr>
                <w:rFonts w:hint="eastAsia" w:ascii="宋体" w:hAnsi="宋体" w:eastAsia="宋体" w:cs="宋体"/>
                <w:color w:val="000000"/>
                <w:sz w:val="21"/>
                <w:szCs w:val="21"/>
                <w:lang w:eastAsia="zh-Hans"/>
              </w:rPr>
              <w:t>2ml（含0.5ml适配器）</w:t>
            </w:r>
            <w:r>
              <w:rPr>
                <w:rFonts w:hint="eastAsia" w:ascii="宋体" w:hAnsi="宋体" w:eastAsia="宋体" w:cs="宋体"/>
                <w:color w:val="000000"/>
                <w:sz w:val="21"/>
                <w:szCs w:val="21"/>
                <w:lang w:val="en-US" w:eastAsia="zh-CN"/>
              </w:rPr>
              <w:t>和</w:t>
            </w:r>
            <w:r>
              <w:rPr>
                <w:rFonts w:hint="eastAsia" w:ascii="宋体" w:hAnsi="宋体" w:eastAsia="宋体" w:cs="宋体"/>
                <w:color w:val="000000"/>
                <w:sz w:val="21"/>
                <w:szCs w:val="21"/>
                <w:lang w:eastAsia="zh-Hans"/>
              </w:rPr>
              <w:t>2×8×0.2ml</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 噪音水平：47dB，三重减震</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 合盖开关：开盖即停，合盖即转</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96孔甩板机</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plateSmart</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一、功能用途</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鼎昊源(天津)生物科技有限公司</w:t>
            </w: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板式离心机是专门为微孔板设计的瞬时离心机，方便离下挂壁液。适用于96孔或384及小容量微孔板, 同样适用带裙边、不带裙边及各种标准PCR微孔板。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二、配置清单</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.1主机    1套</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.2电源线  1根</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 转速设置：500-2500rpm，步进100rpm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 最大离心力：560×g</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 离心容量：4块酶标板/培养板、2块深孔板/PCR板</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 时间设置：1-99min，连续，点动</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 操作显示：微电脑控制，数字显示转速和时间，独立的点动功能（瞬时离心功能）按键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 制动功能：快速制动系统，使转子快速静止</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 噪音水平： 60dB</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 电机驱动：大力矩盘式无碳刷免维护电机直接驱动</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 散热设计：改良的风路设计，保证无制冷条件下低温升</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 安全保护：电子门锁，开盖自动停机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4.1.厂家</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提供书面承诺，整机5年质保，质保期过后，厂家仍然免上门费和工时费；机器到位后，由厂家专业人员免费上门安装调试和培训。</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9"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小型迷你离心机</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1-14</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一、功能用途：生物活性物质离心,用于微生物,生化和分子生物学,DNA研究实验的离心工作等；</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德国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Sigma</w:t>
            </w:r>
          </w:p>
        </w:tc>
      </w:tr>
      <w:tr>
        <w:tblPrEx>
          <w:tblCellMar>
            <w:top w:w="0" w:type="dxa"/>
            <w:left w:w="108" w:type="dxa"/>
            <w:bottom w:w="0" w:type="dxa"/>
            <w:right w:w="108" w:type="dxa"/>
          </w:tblCellMar>
        </w:tblPrEx>
        <w:trPr>
          <w:trHeight w:val="6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二、基本配置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.1主机</w:t>
            </w:r>
            <w:r>
              <w:rPr>
                <w:rFonts w:hint="eastAsia" w:ascii="宋体" w:hAnsi="宋体" w:eastAsia="宋体" w:cs="宋体"/>
                <w:sz w:val="21"/>
                <w:szCs w:val="21"/>
                <w:lang w:val="en-US" w:eastAsia="zh-CN"/>
              </w:rPr>
              <w:t>1台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.2 角转子24 x1.5/2.0 ml    1个</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 转速要求：14800 rpm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 最大容量(ml)： 24×2.0ml</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 xml:space="preserve">.3 最大离心力(x g)：16163 × g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 时间控制范围：0～99 分钟 / 连续运转 / 短时加速</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 免维护无碳刷变频电机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 最高转速下,可平稳运转</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 短时加速,按秒显示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 离心力，速度，时间显示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 双重盖锁定装置，不平衡保护</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 符合国际安全标准ISO9001质量认证,具有并</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w:t>
            </w:r>
            <w:r>
              <w:rPr>
                <w:rFonts w:hint="eastAsia" w:ascii="宋体" w:hAnsi="宋体" w:eastAsia="宋体" w:cs="宋体"/>
                <w:color w:val="000000"/>
                <w:sz w:val="21"/>
                <w:szCs w:val="21"/>
                <w:lang w:eastAsia="zh-Hans"/>
              </w:rPr>
              <w:t>医疗器械注册证</w:t>
            </w:r>
            <w:r>
              <w:rPr>
                <w:rFonts w:hint="eastAsia" w:ascii="宋体" w:hAnsi="宋体" w:eastAsia="宋体" w:cs="宋体"/>
                <w:sz w:val="21"/>
                <w:szCs w:val="21"/>
                <w:lang w:eastAsia="zh-Hans"/>
              </w:rPr>
              <w:t>。</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 xml:space="preserve">.11 能够配2×8联0.2mlPCR转子。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4.1、仪器安装调试完毕后厂家应用工程师人员现场培训，直到达到独立操作使用水平；仪器在安装、调试通过后质保期3年，质保期内，免费维修；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小型台式高速离心机</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1-16</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一、功能用途：生物活性物质离心,用于微生物,生化和分子生物学,DNA研究实验的离心工作等； </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德国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Sigma</w:t>
            </w: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二、基本配置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.1主机                      1台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 xml:space="preserve">.2 角转子24 x1.5/2.0 ml        1个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 转速要求：15000 rpm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 最大容量(ml)： 角转子36×1.5/2.0ml及12×5mL  毛细管转子24×1.5x75mm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 最大离心力(x g)：20627 × g  可离心4 x 8PCR 0.2ml</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 时间控制范围：0～99 分钟59秒 / 连续运转 / 短时加速</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4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Hans"/>
              </w:rPr>
              <w:t>免维护无碳刷变频电机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Hans"/>
              </w:rPr>
              <w:t>最高转速下,可平稳运转。自动开盖，所盖功能。</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w:t>
            </w:r>
            <w:r>
              <w:rPr>
                <w:rFonts w:hint="eastAsia" w:ascii="宋体" w:hAnsi="宋体" w:eastAsia="宋体" w:cs="宋体"/>
                <w:sz w:val="21"/>
                <w:szCs w:val="21"/>
                <w:lang w:val="en-US" w:eastAsia="zh-CN"/>
              </w:rPr>
              <w:t>7</w:t>
            </w:r>
            <w:r>
              <w:rPr>
                <w:rFonts w:hint="eastAsia" w:ascii="宋体" w:hAnsi="宋体" w:eastAsia="宋体" w:cs="宋体"/>
                <w:sz w:val="21"/>
                <w:szCs w:val="21"/>
                <w:lang w:eastAsia="zh-Hans"/>
              </w:rPr>
              <w:t>短时加速,按秒显示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w:t>
            </w:r>
            <w:r>
              <w:rPr>
                <w:rFonts w:hint="eastAsia" w:ascii="宋体" w:hAnsi="宋体" w:eastAsia="宋体" w:cs="宋体"/>
                <w:sz w:val="21"/>
                <w:szCs w:val="21"/>
                <w:lang w:val="en-US" w:eastAsia="zh-CN"/>
              </w:rPr>
              <w:t>8</w:t>
            </w:r>
            <w:r>
              <w:rPr>
                <w:rFonts w:hint="eastAsia" w:ascii="宋体" w:hAnsi="宋体" w:eastAsia="宋体" w:cs="宋体"/>
                <w:sz w:val="21"/>
                <w:szCs w:val="21"/>
                <w:lang w:eastAsia="zh-Hans"/>
              </w:rPr>
              <w:t>离心力，速度，时间显示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w:t>
            </w:r>
            <w:r>
              <w:rPr>
                <w:rFonts w:hint="eastAsia" w:ascii="宋体" w:hAnsi="宋体" w:eastAsia="宋体" w:cs="宋体"/>
                <w:sz w:val="21"/>
                <w:szCs w:val="21"/>
                <w:lang w:val="en-US" w:eastAsia="zh-CN"/>
              </w:rPr>
              <w:t>9</w:t>
            </w:r>
            <w:r>
              <w:rPr>
                <w:rFonts w:hint="eastAsia" w:ascii="宋体" w:hAnsi="宋体" w:eastAsia="宋体" w:cs="宋体"/>
                <w:sz w:val="21"/>
                <w:szCs w:val="21"/>
                <w:lang w:eastAsia="zh-Hans"/>
              </w:rPr>
              <w:t>可存贮10个用户程序。</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w:t>
            </w:r>
            <w:r>
              <w:rPr>
                <w:rFonts w:hint="eastAsia" w:ascii="宋体" w:hAnsi="宋体" w:eastAsia="宋体" w:cs="宋体"/>
                <w:sz w:val="21"/>
                <w:szCs w:val="21"/>
                <w:lang w:val="en-US" w:eastAsia="zh-CN"/>
              </w:rPr>
              <w:t>0</w:t>
            </w:r>
            <w:r>
              <w:rPr>
                <w:rFonts w:hint="eastAsia" w:ascii="宋体" w:hAnsi="宋体" w:eastAsia="宋体" w:cs="宋体"/>
                <w:sz w:val="21"/>
                <w:szCs w:val="21"/>
                <w:lang w:eastAsia="zh-Hans"/>
              </w:rPr>
              <w:t>双重盖锁定装置，不平衡保护</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w:t>
            </w:r>
            <w:r>
              <w:rPr>
                <w:rFonts w:hint="eastAsia" w:ascii="宋体" w:hAnsi="宋体" w:eastAsia="宋体" w:cs="宋体"/>
                <w:sz w:val="21"/>
                <w:szCs w:val="21"/>
                <w:lang w:val="en-US" w:eastAsia="zh-CN"/>
              </w:rPr>
              <w:t>1</w:t>
            </w:r>
            <w:r>
              <w:rPr>
                <w:rFonts w:hint="eastAsia" w:ascii="宋体" w:hAnsi="宋体" w:eastAsia="宋体" w:cs="宋体"/>
                <w:sz w:val="21"/>
                <w:szCs w:val="21"/>
                <w:lang w:eastAsia="zh-Hans"/>
              </w:rPr>
              <w:t xml:space="preserve">符合国际安全标准及ISO9001质量认证。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4.1、仪器安装调试完毕后厂家应用工程师人员现场培训，直到达到独立操作使用水平；仪器在安装、调试通过后质保期3年，质保期内，免费维修；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台式高速冷冻离心机</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3K15</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一、功能用途：生物活性物质离心,用于微生物,生化和分子生物学,DNA研究实验的离心工作等；</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德国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Sigma</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  基本配置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 xml:space="preserve">.1主机   1台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 xml:space="preserve">.2 铝制角转子 24x 1.5/2.2ml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2.1  转速15,300 rpm，精度达±1 rpm;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.2最大容量(ml)：角转子6 x 85ml /水平转子4×200ml /60x 1.5ml /水平转子/载玻片转子</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  最大离心力(x g)：23031 x g</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  时间控制范围：0-9小时 59分钟 / 连续运转 / 短时加速</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.5  噪音(dBA)：&lt; 66dBA （最大转速时）</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.6  20种加速及减速曲线及10个程序记忆功能；</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.7 温控范围：-20 ～ 40 ℃，每个转头在最高转速下运转时，离心腔温度4℃</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 xml:space="preserve">.8  尺寸(H*W*D)：约375mm*410mm*675mm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.9 可配60x1.5/2.2ml高速水平转子转速14500rpm，相对离心力16454xg。</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  磁性转头识别，防止转头过速；</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.11 免维护无碳刷变频电机;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2.12 微控制器可预设离心力、速度、转头、时间和温度</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eastAsia="zh-Hans"/>
              </w:rPr>
              <w:t>2.13 符合国际认证IEC1010安全认证及CE认证, 具有并</w:t>
            </w:r>
            <w:r>
              <w:rPr>
                <w:rFonts w:hint="eastAsia" w:ascii="宋体" w:hAnsi="宋体" w:eastAsia="宋体" w:cs="宋体"/>
                <w:color w:val="000000"/>
                <w:sz w:val="21"/>
                <w:szCs w:val="21"/>
                <w:lang w:val="en-US" w:eastAsia="zh-CN"/>
              </w:rPr>
              <w:t>已</w:t>
            </w:r>
            <w:r>
              <w:rPr>
                <w:rFonts w:hint="eastAsia" w:ascii="宋体" w:hAnsi="宋体" w:eastAsia="宋体" w:cs="宋体"/>
                <w:color w:val="000000"/>
                <w:sz w:val="21"/>
                <w:szCs w:val="21"/>
                <w:lang w:eastAsia="zh-Hans"/>
              </w:rPr>
              <w:t xml:space="preserve">提供医疗器械注册证。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eastAsia="zh-Hans"/>
              </w:rPr>
              <w:t>2.14具有并</w:t>
            </w:r>
            <w:r>
              <w:rPr>
                <w:rFonts w:hint="eastAsia" w:ascii="宋体" w:hAnsi="宋体" w:eastAsia="宋体" w:cs="宋体"/>
                <w:color w:val="000000"/>
                <w:sz w:val="21"/>
                <w:szCs w:val="21"/>
                <w:lang w:val="en-US" w:eastAsia="zh-CN"/>
              </w:rPr>
              <w:t>已</w:t>
            </w:r>
            <w:r>
              <w:rPr>
                <w:rFonts w:hint="eastAsia" w:ascii="宋体" w:hAnsi="宋体" w:eastAsia="宋体" w:cs="宋体"/>
                <w:color w:val="000000"/>
                <w:sz w:val="21"/>
                <w:szCs w:val="21"/>
                <w:lang w:eastAsia="zh-Hans"/>
              </w:rPr>
              <w:t xml:space="preserve">提供医疗器械注册证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4.1、仪器安装调试完毕后厂家应用工程师人员现场培训，直到达到独立操作使用水平；仪器在安装、调试通过后质保期3年，质保期内，免费维修；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大容量台式高速冷冻离心机</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4-5KL</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一．功能用途：生物活性物质离心,用于微生物,生化和分子生物学,DNA研究实验的离心工作等 。 </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德国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Sigma</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 基本配置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3.1  主机一台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 xml:space="preserve">3.2水平转子及吊篮 4 x 750ml   1套 </w:t>
            </w:r>
          </w:p>
          <w:p>
            <w:pPr>
              <w:keepNext w:val="0"/>
              <w:keepLines w:val="0"/>
              <w:pageBreakBefore w:val="0"/>
              <w:widowControl w:val="0"/>
              <w:kinsoku/>
              <w:wordWrap/>
              <w:overflowPunct/>
              <w:topLinePunct w:val="0"/>
              <w:autoSpaceDE/>
              <w:autoSpaceDN/>
              <w:bidi w:val="0"/>
              <w:adjustRightInd/>
              <w:snapToGrid/>
              <w:textAlignment w:val="auto"/>
              <w:rPr>
                <w:rFonts w:ascii="宋体" w:hAnsi="宋体"/>
                <w:color w:val="auto"/>
              </w:rPr>
            </w:pPr>
            <w:r>
              <w:rPr>
                <w:rFonts w:hint="eastAsia" w:ascii="宋体" w:hAnsi="宋体" w:eastAsia="宋体" w:cs="宋体"/>
                <w:sz w:val="21"/>
                <w:szCs w:val="21"/>
                <w:lang w:eastAsia="zh-Hans"/>
              </w:rPr>
              <w:t xml:space="preserve">28x50ml 尖底适配器一套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60x15ml尖底适配器一套</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3.3 角转子 8x50ml铝合金角转子     1套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.1最大转速：100至13,500 rpm，精度达±1 rpm; 最大离心力(x g)：20,376</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  4×750ml水平转子：转速4700 rpm；6x250ml角转子</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 时间控制范围：10ses-99h59 min / 连续运转 / 短时加速</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 噪</w:t>
            </w:r>
            <w:r>
              <w:rPr>
                <w:rFonts w:hint="eastAsia" w:ascii="宋体" w:hAnsi="宋体" w:eastAsia="宋体" w:cs="宋体"/>
                <w:color w:val="000000"/>
                <w:sz w:val="21"/>
                <w:szCs w:val="21"/>
                <w:lang w:eastAsia="zh-Hans"/>
              </w:rPr>
              <w:t>音(dBA)：&lt; 55dBA （最大转速时）</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.5可预设10个加/减速曲线。</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.6具有50个存储程序。</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 温控范围：-10 ～ 40 ℃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 具有绿色环保节能的ECO模式，根据用户设定，自动切换为待机模式，除节能外，还可以降低实验室噪音，改善实验室环境；</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.9具有快速制冷功能和静止预冻功能。</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.10具有定速计时功能， 实现精确离心。</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.11磁性转头自动识别，无需人工设定，防止转头过速；</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.12 符合国际安全标准 ISO9001质量认证</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.13整机原装正品。</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.14 国内有经生产厂家培训的工程师，并有相关培训证书</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已提供证书</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.15配备经过第三方权威认证的生物安全转头（</w:t>
            </w:r>
            <w:r>
              <w:rPr>
                <w:rFonts w:hint="eastAsia" w:ascii="宋体" w:hAnsi="宋体" w:eastAsia="宋体" w:cs="宋体"/>
                <w:color w:val="000000"/>
                <w:sz w:val="21"/>
                <w:szCs w:val="21"/>
                <w:lang w:val="en-US" w:eastAsia="zh-CN"/>
              </w:rPr>
              <w:t>已</w:t>
            </w:r>
            <w:r>
              <w:rPr>
                <w:rFonts w:hint="eastAsia" w:ascii="宋体" w:hAnsi="宋体" w:eastAsia="宋体" w:cs="宋体"/>
                <w:color w:val="000000"/>
                <w:sz w:val="21"/>
                <w:szCs w:val="21"/>
                <w:lang w:eastAsia="zh-Hans"/>
              </w:rPr>
              <w:t xml:space="preserve">提供认证证书）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4.1、仪器安装调试完毕后厂家应用工程师人员现场培训，直到达到独立操作使用水平；仪器在安装、调试通过后质保期3年，质保期内，免费维修；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8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w:t>
            </w:r>
            <w:r>
              <w:rPr>
                <w:rFonts w:hint="eastAsia" w:ascii="宋体" w:hAnsi="宋体" w:eastAsia="宋体" w:cs="宋体"/>
                <w:sz w:val="21"/>
                <w:szCs w:val="21"/>
                <w:lang w:val="en-US" w:eastAsia="zh-CN"/>
              </w:rPr>
              <w:t>并</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真空离心浓缩仪</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RVC2-18CDplus</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一．功能应用：</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德国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Christ</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化学分析/检测实验室、分子生物学实验室、临床及医学实验室、微生物实验室、药学实验室、生化实验室等的样品在真空状态下的快速离心浓缩，在室温真空条件下离心蒸发的样品浓缩方法，溶剂蒸发速度快；可以保持低温，适合浓缩纯化热敏感的生物样品或临床药品。</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二、基本配置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.1 浓缩主机                           1台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.2 无油隔膜泵                           1个</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.3  1.5 ml/2.0 ml铝制角转子               1个</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.4 真空管及连接件                       1套</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 加热温度范围：+30 ~ +60℃，1度递进；</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 磁力驱动，最大转速1500 r/min</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.3大容量：转子从0.25/0.5ml、1.5ml到50ml的多种样品管都有，可处理样品量最多300ml</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 xml:space="preserve">.4转子：转子可上下叠加，保证每管所受的离心力相同，充分保证统一的浓缩效率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 标配24x1.5/2.0ml转子一个，还可叠加同样的转子2层。</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 LCD按键式操作界面，显示加热温度、时间和真空度。</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.7不平衡耐受＜20g，噪音：40（dB/A）</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Hans"/>
              </w:rPr>
              <w:t>.8主机耐受真空度：小于0.1 mbar</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.9具有电磁阀实现真空延迟启动和停止后自动充气功能，既防止溶剂爆沸，减少样品损失；又能维持机子内外压力，保证安全。</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.10材质：不锈钢离心腔，化学防腐蚀密封圈，阳极化处理的耐腐蚀转子，使用寿命长。</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.11 大开口设计：主机采用DN 16 KF的大开口设计，可以加快蒸汽的排出和保证样品的低温活性</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.12 整套设备原装进口</w:t>
            </w:r>
            <w:r>
              <w:rPr>
                <w:rFonts w:hint="eastAsia" w:ascii="宋体" w:hAnsi="宋体" w:eastAsia="宋体" w:cs="宋体"/>
                <w:color w:val="0000FF"/>
                <w:sz w:val="21"/>
                <w:szCs w:val="21"/>
                <w:lang w:eastAsia="zh-Hans"/>
              </w:rPr>
              <w:t>，</w:t>
            </w:r>
            <w:r>
              <w:rPr>
                <w:rFonts w:hint="eastAsia" w:ascii="宋体" w:hAnsi="宋体" w:eastAsia="宋体" w:cs="宋体"/>
                <w:color w:val="000000"/>
                <w:sz w:val="21"/>
                <w:szCs w:val="21"/>
                <w:lang w:eastAsia="zh-Hans"/>
              </w:rPr>
              <w:t>具备CE、ISO9001、ROHS2.0等证书。</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.13 防腐蚀真空隔膜泵</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.14泵体与气体介质接触部位采用聚四氟乙烯合成材料，耐化学物质腐蚀。</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 xml:space="preserve">.15 抽气率：33 L／min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.16极限真空：7 mbar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.17隔膜寿命一般可达5000-10000个小时</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4.1．自仪器验收合格之日起，卖方向买方提供3年免费保修服务。在保修期内，属产品质量问题所发生的一切费用由卖方负担。由供应商或生产商负责免费到现场安装调试，定期维护，终身保修；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w:t>
            </w:r>
            <w:r>
              <w:rPr>
                <w:rFonts w:hint="eastAsia" w:ascii="宋体" w:hAnsi="宋体" w:eastAsia="宋体" w:cs="宋体"/>
                <w:sz w:val="21"/>
                <w:szCs w:val="21"/>
                <w:lang w:val="en-US" w:eastAsia="zh-CN"/>
              </w:rPr>
              <w:t>并</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实时荧光定量PCR</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Lightcycler96</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一、主要用途：</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瑞士</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Roche</w:t>
            </w: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用于基因表达分析研究，目的基因的定量分析，进行SNP单核苷酸多态性和突变位点的分析检测。</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二、仪器配置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2.1仪器主机，带96孔模块</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2.2快速操作指南</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2.3 U盘（内含操作分析软件，仪器操作说明书，演示实验数据）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2.4电脑：</w:t>
            </w:r>
          </w:p>
          <w:p>
            <w:pPr>
              <w:keepNext w:val="0"/>
              <w:keepLines w:val="0"/>
              <w:pageBreakBefore w:val="0"/>
              <w:widowControl w:val="0"/>
              <w:kinsoku/>
              <w:wordWrap/>
              <w:overflowPunct/>
              <w:topLinePunct w:val="0"/>
              <w:autoSpaceDE/>
              <w:autoSpaceDN/>
              <w:bidi w:val="0"/>
              <w:adjustRightInd/>
              <w:snapToGrid/>
              <w:textAlignment w:val="auto"/>
              <w:rPr>
                <w:rFonts w:ascii="宋体" w:hAnsi="宋体"/>
                <w:color w:val="auto"/>
              </w:rPr>
            </w:pPr>
            <w:r>
              <w:rPr>
                <w:rFonts w:hint="eastAsia" w:ascii="宋体" w:hAnsi="宋体" w:eastAsia="宋体" w:cs="宋体"/>
                <w:sz w:val="21"/>
                <w:szCs w:val="21"/>
                <w:lang w:eastAsia="zh-Hans"/>
              </w:rPr>
              <w:t>处理器： i5 标准，处理器核心数 4 核</w:t>
            </w:r>
          </w:p>
          <w:p>
            <w:pPr>
              <w:keepNext w:val="0"/>
              <w:keepLines w:val="0"/>
              <w:pageBreakBefore w:val="0"/>
              <w:widowControl w:val="0"/>
              <w:kinsoku/>
              <w:wordWrap/>
              <w:overflowPunct/>
              <w:topLinePunct w:val="0"/>
              <w:autoSpaceDE/>
              <w:autoSpaceDN/>
              <w:bidi w:val="0"/>
              <w:adjustRightInd/>
              <w:snapToGrid/>
              <w:textAlignment w:val="auto"/>
              <w:rPr>
                <w:rFonts w:ascii="宋体" w:hAnsi="宋体"/>
                <w:color w:val="auto"/>
              </w:rPr>
            </w:pPr>
            <w:r>
              <w:rPr>
                <w:rFonts w:hint="eastAsia" w:ascii="宋体" w:hAnsi="宋体" w:eastAsia="宋体" w:cs="宋体"/>
                <w:sz w:val="21"/>
                <w:szCs w:val="21"/>
                <w:lang w:eastAsia="zh-Hans"/>
              </w:rPr>
              <w:t>内存：通道标标准 DDR4 及以上， 内存容量 16GB</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操作系统：Windows，办公软件系统：Office 365</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3.1环境要求：电源：AC 200-240 V，50－60HZ，温度：15－32℃，湿度：30-80%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3.2 反应时间：45分钟（96孔板，40个循环）</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3.3 检测模式：染料模式、水解探针、简单探针、分子信标、蝎型探针等</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3.4 线性范围：10个数量级</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3.5 检测灵敏度：可检测单拷贝基因</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3.6 精密度：1.5倍拷贝数差异，置信度99.8%</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3.7 多重荧光检测：4重，且无需手动颜色补偿</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3.8 荧光染料校正：无需ROX等被动染料校正</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3.9温控模块：银质半导体温控模块</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3.10温控模块的平均温控速率：6.8℃/s</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3.11 样本的平均温控速率：4.4℃/s</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3.12梯度PCR温控范围：37-98℃</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3.13温度准确性：±0.2℃（37-98℃）</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3.14温度均一性（Tm）：±0.2℃（37-98℃）</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3.15熔解曲线温度分辨率：0.04 ℃ (每摄氏度采集25个数据点)</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eastAsia="zh-Hans"/>
              </w:rPr>
              <w:t>3.16高分辨熔解曲线反应时间：&lt;10分钟（65-95℃，整板每摄氏度采集25次数据）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eastAsia="zh-Hans"/>
              </w:rPr>
              <w:t>3.17熔解曲线反应时间：＜5分钟（65-95℃，整板每摄氏度采集25次数据）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eastAsia="zh-Hans"/>
              </w:rPr>
              <w:t>3.18光源：高强度白色固态光源</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eastAsia="zh-Hans"/>
              </w:rPr>
              <w:t>3.19激发波长：390-710 nm，连续不间断</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000000"/>
                <w:kern w:val="2"/>
                <w:sz w:val="21"/>
                <w:szCs w:val="24"/>
                <w:lang w:val="en-US" w:eastAsia="zh-CN" w:bidi="ar-SA"/>
              </w:rPr>
            </w:pPr>
            <w:r>
              <w:rPr>
                <w:rFonts w:hint="eastAsia" w:ascii="宋体" w:hAnsi="宋体" w:eastAsia="宋体" w:cs="宋体"/>
                <w:color w:val="000000"/>
                <w:sz w:val="21"/>
                <w:szCs w:val="21"/>
                <w:lang w:eastAsia="zh-Hans"/>
              </w:rPr>
              <w:t>3.20单个光源寿命：&gt; 10000小时</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3.21 检测通道数：5通道</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3.22 导光系统：独立光纤导光，完全消除光路边缘效应</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3.23 检测系统：CCD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3.24光路设计：所有样本同时检测，所有样本同时激发并采集数据，孔间无时间差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3.25 全固定光路设计，无移动机械部件：支持，激发光源与检测系统在工作中无需移动，保证系统稳定性</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3.26免维护：支持，无需定期校正光路（</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提供生产厂家声明）</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3.27 控制界面：10.4英寸全彩色触控屏</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3.28 支持通过USB控制仪器运行程序和存储数据</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3.29  可外接条形码扫描仪：是</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3.30 单机模式：触控屏设定实验运行与主机控制，实时荧光显示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3.31 电脑连接：实验设计，实时主机监控及分析</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3.32 网络模式：通过局域网进行实时主机监控</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3.33 数据接收方式：电脑连接模式下，直接同步获取数据；局域网模式下，通过网络连接获取数据，或设定仪器将实验数据作为电子邮件发送至指定邮箱</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3.34 支持的荧光染料种类开放：包括但不限于FAM™、SYBR®、Fluorescein、SYPRO® Orange、VIC®、JOE™、TET™、HEX™、TAMRA™、Texas Red®、Alexa Fluor 633、ResoLight、EvaGreen、LC Green、Cy3、Cy5、Yellow555、ROX、SYPRO Ruby、LC Red640、Snarf 1、Acid Fuchsin、Cy5.5等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3.35分析模式：具有定性定量（绝对定量、相对定量）、自动报告熔解温度、自动报告基因分型结果、高分辨率熔解曲线、阴阳性判读等功能，实时动态监测运行，扩增和检测同时进行</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3.36 高分辨率熔解曲线 HRM分析：支持</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3.37  数据导出：TXT表单, GIF, PNG</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3.38 具备原厂试剂：提供用于染色法和探针法定量、基因分型、HRM的原厂试剂，通用探针库等</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3.39开放性：可使用市面上绝大多数常见荧光染料以及第三方提供的8连板、96孔板</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3.40具备原厂多重检测试剂盒：多种原厂四重以上荧光PCR检测试剂盒</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四、售后服务</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4.1、厂家提供书面承诺，整机5年质保，质保期过后，厂家仍然免上门费和工时费；机器到位后，由厂家专业人员免费上门安装调试和培训。</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4.2、</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352"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移液器</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C01010(2ul)、</w:t>
            </w:r>
          </w:p>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C01011(10ul)、C01012(20ul)、C01014(100ul)、C01015(200ul)、C01016(1000ul)</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1，6种规格量程：</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（0.1-2.0ul/0.5-10ul/2-20ul//10-100ul/20-200ul/100-1000ul）；</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美国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WORLD PRECISION INSTRUMENTS</w:t>
            </w:r>
          </w:p>
        </w:tc>
      </w:tr>
      <w:tr>
        <w:tblPrEx>
          <w:tblCellMar>
            <w:top w:w="0" w:type="dxa"/>
            <w:left w:w="108" w:type="dxa"/>
            <w:bottom w:w="0" w:type="dxa"/>
            <w:right w:w="108" w:type="dxa"/>
          </w:tblCellMar>
        </w:tblPrEx>
        <w:trPr>
          <w:trHeight w:val="35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2，可121摄氏度进行高温高压灭菌消毒；</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35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3.四位放大数字显示确保移液器的准确度和精确度；</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35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4，新增体积锁，不会导致体积设置时的漂移；</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35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5，人性化指钩设计，更符合人体工程学。温度绝缘手柄，可以最小化由于手部温度导致的精度变化；在不使用时便于悬挂，避免手温影响；</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35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6，陶瓷柱塞（100微升以上）：没有腐蚀性，具有极佳化学耐受性；</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35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7，耐受紫外线，可以使用紫外线消毒；</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35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8，不同体积采用盖帽不同颜色表示防止拿错；</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352"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9，高度光滑不锈钢活塞技术，无需润滑油日常保养，保证移液结果更精准</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76"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精密烘箱</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TC100</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1内部容量/L： 100</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瑞士</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SalvisLab Renggli AG</w:t>
            </w:r>
          </w:p>
        </w:tc>
      </w:tr>
      <w:tr>
        <w:tblPrEx>
          <w:tblCellMar>
            <w:top w:w="0" w:type="dxa"/>
            <w:left w:w="108" w:type="dxa"/>
            <w:bottom w:w="0" w:type="dxa"/>
            <w:right w:w="108" w:type="dxa"/>
          </w:tblCellMar>
        </w:tblPrEx>
        <w:trPr>
          <w:trHeight w:val="176"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2隔板  标准/最多/块： 1/8</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76"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3隔板尺寸(宽X深)/mm:  437X425</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76"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4隔板间距/mm:  50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76"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5单块隔板的最大承重/kg: 20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76"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6温度工作范围（室温以上5℃到）/ ℃： 200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76"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7温度均一性1） 50℃时/±℃: 0.4； 100℃时/±℃: 1.0  150℃时/±℃: 1.7；温度波动2） 150℃时/±℃: 0.2</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37"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生化培养箱</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LRH-150F</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1.容积：150L</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上海一恒科学仪器有限公司</w:t>
            </w:r>
          </w:p>
        </w:tc>
      </w:tr>
      <w:tr>
        <w:tblPrEx>
          <w:tblCellMar>
            <w:top w:w="0" w:type="dxa"/>
            <w:left w:w="108" w:type="dxa"/>
            <w:bottom w:w="0" w:type="dxa"/>
            <w:right w:w="108" w:type="dxa"/>
          </w:tblCellMar>
        </w:tblPrEx>
        <w:trPr>
          <w:trHeight w:val="13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2.温度范围：环温以下15℃（最低 0 ℃） - 65℃</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3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3.温度分辨率：0.1℃</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3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4.温度波动度：±0.3℃ (纯加热时),  ±0.5℃ (制冷时)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3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5.温度均匀性：±0.8℃（25℃时）</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3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6.报警：超温声光报警</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3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7.空气对流方式：机械对流</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3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8.定时器：0-99.9h</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37"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9.测试孔：Ø43mm</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71"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超净工作台</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ACB-1300V</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1气流流型为垂直流</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澳柯玛股份有限公司</w:t>
            </w:r>
          </w:p>
        </w:tc>
      </w:tr>
      <w:tr>
        <w:tblPrEx>
          <w:tblCellMar>
            <w:top w:w="0" w:type="dxa"/>
            <w:left w:w="108" w:type="dxa"/>
            <w:bottom w:w="0" w:type="dxa"/>
            <w:right w:w="108" w:type="dxa"/>
          </w:tblCellMar>
        </w:tblPrEx>
        <w:trPr>
          <w:trHeight w:val="7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2洁净度能达到ISO 5级，100级（美联邦209E）</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7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 沉降菌浓度0.5cfu/皿.0.5h</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7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 振动幅值2μm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7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 额定电压/频率为AC220V/50Hz</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7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6 平均风速为0.2m/s-0.5m/s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7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7 噪音65dB(A)</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7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8.照度300Lx</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7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9.紫外灯波长为254nm，辐射度400mW/m²</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7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10.钢化玻璃厚度5mm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7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11操作台面前部弧形凸起设计，防止液体遗洒流出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7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12采用透明防辐射钢化玻璃，增加采光度，防止紫外辐射</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71"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13具有一键预约功能，一键启动紫外灯杀菌预约功能，定时自动完成杀菌</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21"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涡旋混匀器</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VM01</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1.速度：200~3000rpm，步长50rpm</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苏州环美生物医疗科技有限公司</w:t>
            </w:r>
          </w:p>
        </w:tc>
      </w:tr>
      <w:tr>
        <w:tblPrEx>
          <w:tblCellMar>
            <w:top w:w="0" w:type="dxa"/>
            <w:left w:w="108" w:type="dxa"/>
            <w:bottom w:w="0" w:type="dxa"/>
            <w:right w:w="108" w:type="dxa"/>
          </w:tblCellMar>
        </w:tblPrEx>
        <w:trPr>
          <w:trHeight w:val="22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2.振荡直径：4.5mm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2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3.最大负载：1.5Kg</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2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4.加减速时间：3 s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2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5.定时器：1 秒~999 分钟</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21"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6.噪音：45dB （A计权， 空载）</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21"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7.夹具识别功能：自动识别并适配最高转速</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93"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水浴锅</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WB03</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1.温控范围: 室温+5℃~100℃</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苏州环美生物医疗科技有限公司</w:t>
            </w:r>
          </w:p>
        </w:tc>
      </w:tr>
      <w:tr>
        <w:tblPrEx>
          <w:tblCellMar>
            <w:top w:w="0" w:type="dxa"/>
            <w:left w:w="108" w:type="dxa"/>
            <w:bottom w:w="0" w:type="dxa"/>
            <w:right w:w="108" w:type="dxa"/>
          </w:tblCellMar>
        </w:tblPrEx>
        <w:trPr>
          <w:trHeight w:val="19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2.温度均匀度: ±0.3℃（@37℃）</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9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3.温度波动度: ±0.2℃（@37℃）</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9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4.显示分辨率: 0.1℃</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9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5.水浴锅孔位数：1</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9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6.水浴锅开盖直径：38/59/76/96/115mm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9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7.有效水箱容积: 3L</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93"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8.过热保护：有</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58"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制冰机</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SIM-F140BSY</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1冰块形状：碎花型，制冰方式：旋转挤压式。</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冰山松洋冷链（大连）股份有限公司</w:t>
            </w:r>
          </w:p>
        </w:tc>
      </w:tr>
      <w:tr>
        <w:tblPrEx>
          <w:tblCellMar>
            <w:top w:w="0" w:type="dxa"/>
            <w:left w:w="108" w:type="dxa"/>
            <w:bottom w:w="0" w:type="dxa"/>
            <w:right w:w="108" w:type="dxa"/>
          </w:tblCellMar>
        </w:tblPrEx>
        <w:trPr>
          <w:trHeight w:val="2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2制冰量：约130kg/天 (环境温度20℃，水温15℃时) 约110kg/天 (环境温度30℃，水温25℃时)。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3用水量：约0.16m³/天 (环境温度20℃，水温15℃时) ，约0.14m³/天 (环境温度30℃，水温25℃时)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4工作环境温度范围 5-35℃。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5储冰室内部为ABS树脂。</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58"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6</w:t>
            </w:r>
            <w:r>
              <w:rPr>
                <w:rFonts w:hint="eastAsia" w:ascii="宋体" w:hAnsi="宋体" w:eastAsia="宋体" w:cs="宋体"/>
                <w:sz w:val="21"/>
                <w:szCs w:val="21"/>
                <w:lang w:val="en-US" w:eastAsia="zh-CN"/>
              </w:rPr>
              <w:t>已</w:t>
            </w:r>
            <w:r>
              <w:rPr>
                <w:rFonts w:hint="eastAsia" w:ascii="宋体" w:hAnsi="宋体" w:eastAsia="宋体" w:cs="宋体"/>
                <w:sz w:val="21"/>
                <w:szCs w:val="21"/>
                <w:lang w:eastAsia="zh-Hans"/>
              </w:rPr>
              <w:t>提供所投设备生产厂家盖公章的技术证明材料。</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58"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脱色摇床</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TS-100</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1频率：40～240转/分</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海门市其林贝尔仪器制造有限公司</w:t>
            </w:r>
          </w:p>
        </w:tc>
      </w:tr>
      <w:tr>
        <w:tblPrEx>
          <w:tblCellMar>
            <w:top w:w="0" w:type="dxa"/>
            <w:left w:w="108" w:type="dxa"/>
            <w:bottom w:w="0" w:type="dxa"/>
            <w:right w:w="108" w:type="dxa"/>
          </w:tblCellMar>
        </w:tblPrEx>
        <w:trPr>
          <w:trHeight w:val="2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2旋幅：回转半径15mm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3速度：无极调速、数字显示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4托盘：320×265mm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5定时：0～120分/连续</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58"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6尺寸370×335×145mm</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46"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水平脱色摇床</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TS-1000</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1频率：40～240转/分</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海门市其林贝尔仪器制造有限公司</w:t>
            </w:r>
          </w:p>
        </w:tc>
      </w:tr>
      <w:tr>
        <w:tblPrEx>
          <w:tblCellMar>
            <w:top w:w="0" w:type="dxa"/>
            <w:left w:w="108" w:type="dxa"/>
            <w:bottom w:w="0" w:type="dxa"/>
            <w:right w:w="108" w:type="dxa"/>
          </w:tblCellMar>
        </w:tblPrEx>
        <w:trPr>
          <w:trHeight w:val="146"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2旋幅：回转半径15mm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46"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3速度：无极调速</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46"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4托盘：250×230mm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46"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5定时：0～120分/连续</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46"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6外观尺寸</w:t>
            </w:r>
            <w:r>
              <w:rPr>
                <w:rFonts w:hint="eastAsia" w:ascii="宋体" w:hAnsi="宋体" w:eastAsia="宋体" w:cs="宋体"/>
                <w:sz w:val="21"/>
                <w:szCs w:val="21"/>
                <w:lang w:eastAsia="zh-CN"/>
              </w:rPr>
              <w:t>：</w:t>
            </w:r>
            <w:r>
              <w:rPr>
                <w:rFonts w:hint="eastAsia" w:ascii="宋体" w:hAnsi="宋体" w:eastAsia="宋体" w:cs="宋体"/>
                <w:sz w:val="21"/>
                <w:szCs w:val="21"/>
                <w:lang w:eastAsia="zh-Hans"/>
              </w:rPr>
              <w:t>350×250×150mm</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47"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紫光切胶仪</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UV-6</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1.透射波长：302nm,25</w:t>
            </w:r>
            <w:r>
              <w:rPr>
                <w:rFonts w:hint="eastAsia" w:ascii="宋体" w:hAnsi="宋体" w:eastAsia="宋体" w:cs="宋体"/>
                <w:color w:val="auto"/>
                <w:sz w:val="21"/>
                <w:szCs w:val="21"/>
                <w:lang w:eastAsia="zh-Hans"/>
              </w:rPr>
              <w:t>4nm,365nm标配302nm</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杭州米欧仪器有限公司</w:t>
            </w:r>
          </w:p>
        </w:tc>
      </w:tr>
      <w:tr>
        <w:tblPrEx>
          <w:tblCellMar>
            <w:top w:w="0" w:type="dxa"/>
            <w:left w:w="108" w:type="dxa"/>
            <w:bottom w:w="0" w:type="dxa"/>
            <w:right w:w="108" w:type="dxa"/>
          </w:tblCellMar>
        </w:tblPrEx>
        <w:trPr>
          <w:trHeight w:val="24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2.透射滤光片尺寸：197 x 147 mm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4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3.输入电源：AC 220V 50Hz</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4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4.功率：8Wx6</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47"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5.外形尺寸：W.335 x D.280 x H.137mm</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3"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金属浴</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DTH-100H</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1.模块温度控制范围：0℃~100℃</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杭州米欧仪器有限公司</w:t>
            </w:r>
          </w:p>
        </w:tc>
      </w:tr>
      <w:tr>
        <w:tblPrEx>
          <w:tblCellMar>
            <w:top w:w="0" w:type="dxa"/>
            <w:left w:w="108" w:type="dxa"/>
            <w:bottom w:w="0" w:type="dxa"/>
            <w:right w:w="108" w:type="dxa"/>
          </w:tblCellMar>
        </w:tblPrEx>
        <w:trPr>
          <w:trHeight w:val="12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2.模块温度控制范围: (室温+5℃)~100℃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3.热盖温度设置范围(105℃)：0~105℃ / 模块+(0~105℃）</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4.热盖温度控制范围：室温+5℃~105℃</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5.定时范围：1s ~99m59S / 0为∞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6.最大步数：10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7.最大循环次数：99</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8.模块控温精度：±0.5℃</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3"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9.热盖温度精度：±1.0℃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3"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10.模块温度均匀性：±0.5℃</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19"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PH计</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PB-10</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1测量范围：0.00-14.00pH。</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SARTORIUS</w:t>
            </w:r>
          </w:p>
        </w:tc>
      </w:tr>
      <w:tr>
        <w:tblPrEx>
          <w:tblCellMar>
            <w:top w:w="0" w:type="dxa"/>
            <w:left w:w="108" w:type="dxa"/>
            <w:bottom w:w="0" w:type="dxa"/>
            <w:right w:w="108" w:type="dxa"/>
          </w:tblCellMar>
        </w:tblPrEx>
        <w:trPr>
          <w:trHeight w:val="21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2.分辨率：0.01pH ；精度：±0.01pH。</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1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3 MV测量范围（mv) + 1500.00，MV分辨率(mv) + 0.1；MV精度(mv) + 0.4；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19"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4最多可校准3点，4组预定义缓冲液组。</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46" w:hRule="atLeast"/>
          <w:jc w:val="center"/>
        </w:trPr>
        <w:tc>
          <w:tcPr>
            <w:tcW w:w="1027"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Hans" w:bidi="ar"/>
              </w:rPr>
              <w:t>千分之一天平</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BCE323i-1CCN</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1量程：320g </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SARTORIUS</w:t>
            </w:r>
          </w:p>
        </w:tc>
      </w:tr>
      <w:tr>
        <w:tblPrEx>
          <w:tblCellMar>
            <w:top w:w="0" w:type="dxa"/>
            <w:left w:w="108" w:type="dxa"/>
            <w:bottom w:w="0" w:type="dxa"/>
            <w:right w:w="108" w:type="dxa"/>
          </w:tblCellMar>
        </w:tblPrEx>
        <w:trPr>
          <w:trHeight w:val="146"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2精度：1mg</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46"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3重复性（典型值）：0.5mg</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46"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4线性（典型值）：0.6mg</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46"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5稳定时间：1s</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46"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6秤盘尺寸：Ø 120</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9" w:hRule="atLeast"/>
          <w:jc w:val="center"/>
        </w:trPr>
        <w:tc>
          <w:tcPr>
            <w:tcW w:w="1027"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Hans" w:bidi="ar"/>
              </w:rPr>
              <w:t>万分之一天平</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BCE224i-1CCN</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1量程：220g </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SARTORIUS</w:t>
            </w:r>
          </w:p>
        </w:tc>
      </w:tr>
      <w:tr>
        <w:tblPrEx>
          <w:tblCellMar>
            <w:top w:w="0" w:type="dxa"/>
            <w:left w:w="108" w:type="dxa"/>
            <w:bottom w:w="0" w:type="dxa"/>
            <w:right w:w="108" w:type="dxa"/>
          </w:tblCellMar>
        </w:tblPrEx>
        <w:trPr>
          <w:trHeight w:val="10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2精度：0.1mg</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3重复性（典型值）：0.08mg</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4线性（典型值）：0.06mg</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5稳定时间：1.5s</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6秤盘尺寸：Ø 90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7 LED 触摸屏，操作容易，读数方便；</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09"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 xml:space="preserve">8内置 12 种应用程序，称量|填料，计数，称量百分比，混合|净重总重，组分|总重，动物称量，计算|自由因子，密度测定，统计，峰值保持，检重，质量单位转换；      </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9"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超声波破碎仪</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SCIENYTZ-1000J</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一.设备功能：</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宁波新芝生物科技股份有限公司</w:t>
            </w:r>
          </w:p>
        </w:tc>
      </w:tr>
      <w:tr>
        <w:tblPrEx>
          <w:tblCellMar>
            <w:top w:w="0" w:type="dxa"/>
            <w:left w:w="108" w:type="dxa"/>
            <w:bottom w:w="0" w:type="dxa"/>
            <w:right w:w="108" w:type="dxa"/>
          </w:tblCellMar>
        </w:tblPrEx>
        <w:trPr>
          <w:trHeight w:val="6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超声波细胞粉碎机是一种利用超声波在液体中产生空化效应的多功能、多用途仪器；它能用于多种细胞、细菌、病毒及动植物组织的破碎，同时可用来乳化、分离、匀化、提取、消泡、清洗、纳米材料的制备、分散及加速化学反应等。</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二.配置清单</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.1 超声波发生器                  1台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.2 振动系统（换能器组件）　　　　1只</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69"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 xml:space="preserve">.3 隔音箱                    　　1只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.4 电源线插头                    1根</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.5 专用扳手（用于拆卸变幅杆）  　1个</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.6 使用说明书                    1份</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.7 质量保证书 （保修卡）　　　　 1份</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Hans"/>
              </w:rPr>
              <w:t>.8 合格证                        1份</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三、技术参数：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 频率: 20-25KHz</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 显示方式: 7 寸触摸屏显示</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.3 超声功率: 1000W(1%-100%)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.4 随机变幅杆: 6 mm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.5 可选配变幅杆: 2mm、3mm、8mm、10mm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.6 破碎容量: 10ml-200ml</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.7 占空比: 0.1-99.9%</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27"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.8 报警温度: 0-99.9℃</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.9 整机尺寸: 320*355*633mm</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.10 换能器升降方式: 电动</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.11 内部照明:有</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.12 主机隔音箱集成式一体化设计，减少占用实验室空间</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.13 换能器内置机箱中，换能器电动升降</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.14 机箱四周有立体环保声学隔音板，降低噪音污染</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.15 采用新软件，中央微机集中控制</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.16 超声波功率步进以 1% 连续精细可调</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.17 具有脉冲和连续工作并带有测试功能</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.18 超声时间、间隙时间、总时间可精确到 0.1 秒</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.19 具有过载、超温、时间报警功能</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58"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Hans"/>
              </w:rPr>
              <w:t>.20 TC4 军工级钛合金换能器</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0" w:hRule="atLeast"/>
          <w:jc w:val="center"/>
        </w:trPr>
        <w:tc>
          <w:tcPr>
            <w:tcW w:w="102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lang w:eastAsia="zh-Hans" w:bidi="ar"/>
              </w:rPr>
              <w:t>超声波清洗机</w:t>
            </w:r>
          </w:p>
        </w:tc>
        <w:tc>
          <w:tcPr>
            <w:tcW w:w="91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SB-5200DTD</w:t>
            </w: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1.1</w:t>
            </w:r>
            <w:r>
              <w:rPr>
                <w:rFonts w:hint="eastAsia" w:ascii="宋体" w:hAnsi="宋体" w:eastAsia="宋体" w:cs="宋体"/>
                <w:sz w:val="21"/>
                <w:szCs w:val="21"/>
              </w:rPr>
              <w:t>.</w:t>
            </w:r>
            <w:r>
              <w:rPr>
                <w:rFonts w:hint="eastAsia" w:ascii="宋体" w:hAnsi="宋体" w:eastAsia="宋体" w:cs="宋体"/>
                <w:sz w:val="21"/>
                <w:szCs w:val="21"/>
                <w:lang w:eastAsia="zh-Hans"/>
              </w:rPr>
              <w:t>容量：10L</w:t>
            </w:r>
          </w:p>
        </w:tc>
        <w:tc>
          <w:tcPr>
            <w:tcW w:w="90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中国</w:t>
            </w:r>
          </w:p>
        </w:tc>
        <w:tc>
          <w:tcPr>
            <w:tcW w:w="1017"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
              </w:rPr>
              <w:t>宁波新芝生物科技股份有限公司</w:t>
            </w:r>
          </w:p>
        </w:tc>
      </w:tr>
      <w:tr>
        <w:tblPrEx>
          <w:tblCellMar>
            <w:top w:w="0" w:type="dxa"/>
            <w:left w:w="108" w:type="dxa"/>
            <w:bottom w:w="0" w:type="dxa"/>
            <w:right w:w="108" w:type="dxa"/>
          </w:tblCellMar>
        </w:tblPrEx>
        <w:trPr>
          <w:trHeight w:val="120"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1.2</w:t>
            </w:r>
            <w:r>
              <w:rPr>
                <w:rFonts w:hint="eastAsia" w:ascii="宋体" w:hAnsi="宋体" w:eastAsia="宋体" w:cs="宋体"/>
                <w:sz w:val="21"/>
                <w:szCs w:val="21"/>
              </w:rPr>
              <w:t>.</w:t>
            </w:r>
            <w:r>
              <w:rPr>
                <w:rFonts w:hint="eastAsia" w:ascii="宋体" w:hAnsi="宋体" w:eastAsia="宋体" w:cs="宋体"/>
                <w:sz w:val="21"/>
                <w:szCs w:val="21"/>
                <w:lang w:eastAsia="zh-Hans"/>
              </w:rPr>
              <w:t>温度可调：室温-80℃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0"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1.3</w:t>
            </w:r>
            <w:r>
              <w:rPr>
                <w:rFonts w:hint="eastAsia" w:ascii="宋体" w:hAnsi="宋体" w:eastAsia="宋体" w:cs="宋体"/>
                <w:sz w:val="21"/>
                <w:szCs w:val="21"/>
              </w:rPr>
              <w:t>.</w:t>
            </w:r>
            <w:r>
              <w:rPr>
                <w:rFonts w:hint="eastAsia" w:ascii="宋体" w:hAnsi="宋体" w:eastAsia="宋体" w:cs="宋体"/>
                <w:sz w:val="21"/>
                <w:szCs w:val="21"/>
                <w:lang w:eastAsia="zh-Hans"/>
              </w:rPr>
              <w:t>频率：40KHz(可根据使用者情况订制不同频率）</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0"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1.4</w:t>
            </w:r>
            <w:r>
              <w:rPr>
                <w:rFonts w:hint="eastAsia" w:ascii="宋体" w:hAnsi="宋体" w:eastAsia="宋体" w:cs="宋体"/>
                <w:sz w:val="21"/>
                <w:szCs w:val="21"/>
              </w:rPr>
              <w:t>.</w:t>
            </w:r>
            <w:r>
              <w:rPr>
                <w:rFonts w:hint="eastAsia" w:ascii="宋体" w:hAnsi="宋体" w:eastAsia="宋体" w:cs="宋体"/>
                <w:sz w:val="21"/>
                <w:szCs w:val="21"/>
                <w:lang w:eastAsia="zh-Hans"/>
              </w:rPr>
              <w:t>超声功率：240W</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0"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1.5</w:t>
            </w:r>
            <w:r>
              <w:rPr>
                <w:rFonts w:hint="eastAsia" w:ascii="宋体" w:hAnsi="宋体" w:eastAsia="宋体" w:cs="宋体"/>
                <w:sz w:val="21"/>
                <w:szCs w:val="21"/>
              </w:rPr>
              <w:t>.</w:t>
            </w:r>
            <w:r>
              <w:rPr>
                <w:rFonts w:hint="eastAsia" w:ascii="宋体" w:hAnsi="宋体" w:eastAsia="宋体" w:cs="宋体"/>
                <w:sz w:val="21"/>
                <w:szCs w:val="21"/>
                <w:lang w:eastAsia="zh-Hans"/>
              </w:rPr>
              <w:t>功率可调：40-100%</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0"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1.6</w:t>
            </w:r>
            <w:r>
              <w:rPr>
                <w:rFonts w:hint="eastAsia" w:ascii="宋体" w:hAnsi="宋体" w:eastAsia="宋体" w:cs="宋体"/>
                <w:sz w:val="21"/>
                <w:szCs w:val="21"/>
              </w:rPr>
              <w:t>.</w:t>
            </w:r>
            <w:r>
              <w:rPr>
                <w:rFonts w:hint="eastAsia" w:ascii="宋体" w:hAnsi="宋体" w:eastAsia="宋体" w:cs="宋体"/>
                <w:sz w:val="21"/>
                <w:szCs w:val="21"/>
                <w:lang w:eastAsia="zh-Hans"/>
              </w:rPr>
              <w:t>加热功率：500W</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0"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1.7</w:t>
            </w:r>
            <w:r>
              <w:rPr>
                <w:rFonts w:hint="eastAsia" w:ascii="宋体" w:hAnsi="宋体" w:eastAsia="宋体" w:cs="宋体"/>
                <w:sz w:val="21"/>
                <w:szCs w:val="21"/>
              </w:rPr>
              <w:t>.</w:t>
            </w:r>
            <w:r>
              <w:rPr>
                <w:rFonts w:hint="eastAsia" w:ascii="宋体" w:hAnsi="宋体" w:eastAsia="宋体" w:cs="宋体"/>
                <w:sz w:val="21"/>
                <w:szCs w:val="21"/>
                <w:lang w:eastAsia="zh-Hans"/>
              </w:rPr>
              <w:t>液晶显示设定超声清洗、脱气、加热、功率等参数</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0"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1.8</w:t>
            </w:r>
            <w:r>
              <w:rPr>
                <w:rFonts w:hint="eastAsia" w:ascii="宋体" w:hAnsi="宋体" w:eastAsia="宋体" w:cs="宋体"/>
                <w:sz w:val="21"/>
                <w:szCs w:val="21"/>
              </w:rPr>
              <w:t>.</w:t>
            </w:r>
            <w:r>
              <w:rPr>
                <w:rFonts w:hint="eastAsia" w:ascii="宋体" w:hAnsi="宋体" w:eastAsia="宋体" w:cs="宋体"/>
                <w:sz w:val="21"/>
                <w:szCs w:val="21"/>
                <w:lang w:eastAsia="zh-Hans"/>
              </w:rPr>
              <w:t>超声时间可调 1-999min</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0"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1.9</w:t>
            </w:r>
            <w:r>
              <w:rPr>
                <w:rFonts w:hint="eastAsia" w:ascii="宋体" w:hAnsi="宋体" w:eastAsia="宋体" w:cs="宋体"/>
                <w:sz w:val="21"/>
                <w:szCs w:val="21"/>
              </w:rPr>
              <w:t>.</w:t>
            </w:r>
            <w:r>
              <w:rPr>
                <w:rFonts w:hint="eastAsia" w:ascii="宋体" w:hAnsi="宋体" w:eastAsia="宋体" w:cs="宋体"/>
                <w:sz w:val="21"/>
                <w:szCs w:val="21"/>
                <w:lang w:eastAsia="zh-Hans"/>
              </w:rPr>
              <w:t>仪器自带脱气功能，时间、间歇可调</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0"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1.10</w:t>
            </w:r>
            <w:r>
              <w:rPr>
                <w:rFonts w:hint="eastAsia" w:ascii="宋体" w:hAnsi="宋体" w:eastAsia="宋体" w:cs="宋体"/>
                <w:sz w:val="21"/>
                <w:szCs w:val="21"/>
              </w:rPr>
              <w:t>.</w:t>
            </w:r>
            <w:r>
              <w:rPr>
                <w:rFonts w:hint="eastAsia" w:ascii="宋体" w:hAnsi="宋体" w:eastAsia="宋体" w:cs="宋体"/>
                <w:sz w:val="21"/>
                <w:szCs w:val="21"/>
                <w:lang w:eastAsia="zh-Hans"/>
              </w:rPr>
              <w:t>配有专用不锈钢网篮、降音盖</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0"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1.1</w:t>
            </w:r>
            <w:r>
              <w:rPr>
                <w:rFonts w:hint="eastAsia" w:ascii="宋体" w:hAnsi="宋体" w:eastAsia="宋体" w:cs="宋体"/>
                <w:sz w:val="21"/>
                <w:szCs w:val="21"/>
              </w:rPr>
              <w:t>1.</w:t>
            </w:r>
            <w:r>
              <w:rPr>
                <w:rFonts w:hint="eastAsia" w:ascii="宋体" w:hAnsi="宋体" w:eastAsia="宋体" w:cs="宋体"/>
                <w:sz w:val="21"/>
                <w:szCs w:val="21"/>
                <w:lang w:eastAsia="zh-Hans"/>
              </w:rPr>
              <w:t xml:space="preserve">仪器的内外壳体和降音盖采用优质不锈钢 </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0" w:hRule="atLeast"/>
          <w:jc w:val="center"/>
        </w:trPr>
        <w:tc>
          <w:tcPr>
            <w:tcW w:w="102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1.1</w:t>
            </w:r>
            <w:r>
              <w:rPr>
                <w:rFonts w:hint="eastAsia" w:ascii="宋体" w:hAnsi="宋体" w:eastAsia="宋体" w:cs="宋体"/>
                <w:sz w:val="21"/>
                <w:szCs w:val="21"/>
              </w:rPr>
              <w:t>2.</w:t>
            </w:r>
            <w:r>
              <w:rPr>
                <w:rFonts w:hint="eastAsia" w:ascii="宋体" w:hAnsi="宋体" w:eastAsia="宋体" w:cs="宋体"/>
                <w:sz w:val="21"/>
                <w:szCs w:val="21"/>
                <w:lang w:eastAsia="zh-Hans"/>
              </w:rPr>
              <w:t>仪器的操作程序采用单片机软件</w:t>
            </w:r>
          </w:p>
        </w:tc>
        <w:tc>
          <w:tcPr>
            <w:tcW w:w="900"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r>
        <w:tblPrEx>
          <w:tblCellMar>
            <w:top w:w="0" w:type="dxa"/>
            <w:left w:w="108" w:type="dxa"/>
            <w:bottom w:w="0" w:type="dxa"/>
            <w:right w:w="108" w:type="dxa"/>
          </w:tblCellMar>
        </w:tblPrEx>
        <w:trPr>
          <w:trHeight w:val="120" w:hRule="atLeast"/>
          <w:jc w:val="center"/>
        </w:trPr>
        <w:tc>
          <w:tcPr>
            <w:tcW w:w="102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919"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52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Times New Roman"/>
                <w:color w:val="auto"/>
                <w:kern w:val="2"/>
                <w:sz w:val="21"/>
                <w:szCs w:val="24"/>
                <w:lang w:val="en-US" w:eastAsia="zh-CN" w:bidi="ar-SA"/>
              </w:rPr>
            </w:pPr>
            <w:r>
              <w:rPr>
                <w:rFonts w:hint="eastAsia" w:ascii="宋体" w:hAnsi="宋体" w:eastAsia="宋体" w:cs="宋体"/>
                <w:sz w:val="21"/>
                <w:szCs w:val="21"/>
                <w:lang w:eastAsia="zh-Hans"/>
              </w:rPr>
              <w:t>1.1</w:t>
            </w:r>
            <w:r>
              <w:rPr>
                <w:rFonts w:hint="eastAsia" w:ascii="宋体" w:hAnsi="宋体" w:eastAsia="宋体" w:cs="宋体"/>
                <w:sz w:val="21"/>
                <w:szCs w:val="21"/>
              </w:rPr>
              <w:t>3.</w:t>
            </w:r>
            <w:r>
              <w:rPr>
                <w:rFonts w:hint="eastAsia" w:ascii="宋体" w:hAnsi="宋体" w:eastAsia="宋体" w:cs="宋体"/>
                <w:sz w:val="21"/>
                <w:szCs w:val="21"/>
                <w:lang w:eastAsia="zh-Hans"/>
              </w:rPr>
              <w:t>工作参数断电记忆功能</w:t>
            </w:r>
          </w:p>
        </w:tc>
        <w:tc>
          <w:tcPr>
            <w:tcW w:w="900"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c>
          <w:tcPr>
            <w:tcW w:w="1017" w:type="dxa"/>
            <w:vMerge w:val="continue"/>
            <w:tcBorders>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cs="宋体"/>
                <w:color w:val="000000"/>
                <w:spacing w:val="10"/>
                <w:kern w:val="0"/>
                <w:szCs w:val="21"/>
              </w:rPr>
            </w:pPr>
          </w:p>
        </w:tc>
      </w:tr>
    </w:tbl>
    <w:p>
      <w:pPr>
        <w:spacing w:line="360" w:lineRule="auto"/>
        <w:rPr>
          <w:rFonts w:hint="eastAsia" w:ascii="宋体" w:hAnsi="宋体" w:cs="宋体"/>
          <w:color w:val="000000"/>
          <w:szCs w:val="21"/>
        </w:rPr>
      </w:pPr>
    </w:p>
    <w:p>
      <w:pPr>
        <w:spacing w:line="360" w:lineRule="auto"/>
        <w:jc w:val="center"/>
        <w:rPr>
          <w:rFonts w:hint="eastAsia" w:ascii="宋体" w:hAnsi="宋体" w:cs="宋体"/>
          <w:b/>
          <w:color w:val="000000"/>
          <w:szCs w:val="21"/>
        </w:rPr>
      </w:pPr>
    </w:p>
    <w:p>
      <w:pPr>
        <w:spacing w:line="360" w:lineRule="auto"/>
        <w:jc w:val="center"/>
        <w:rPr>
          <w:rFonts w:hint="eastAsia" w:ascii="宋体" w:hAnsi="宋体" w:cs="宋体"/>
          <w:b/>
          <w:color w:val="000000"/>
          <w:szCs w:val="21"/>
        </w:rPr>
        <w:sectPr>
          <w:pgSz w:w="11906" w:h="16838"/>
          <w:pgMar w:top="1417" w:right="1417" w:bottom="1417" w:left="1417" w:header="851" w:footer="992" w:gutter="0"/>
          <w:pgNumType w:fmt="decimal"/>
          <w:cols w:space="720" w:num="1"/>
          <w:docGrid w:type="lines" w:linePitch="312" w:charSpace="0"/>
        </w:sectPr>
      </w:pPr>
    </w:p>
    <w:p>
      <w:pPr>
        <w:spacing w:line="360" w:lineRule="auto"/>
        <w:rPr>
          <w:rFonts w:hint="eastAsia" w:ascii="宋体" w:hAnsi="宋体" w:cs="宋体"/>
          <w:b/>
          <w:szCs w:val="21"/>
        </w:rPr>
      </w:pPr>
      <w:r>
        <w:rPr>
          <w:rFonts w:hint="eastAsia" w:ascii="宋体" w:hAnsi="宋体" w:cs="宋体"/>
          <w:b/>
          <w:szCs w:val="21"/>
        </w:rPr>
        <w:t>附件（2）：售后服务计划 （注：售后服务计划可依据不同供货单位的售后服务计划列明，但应包含下列标题所涵盖的基本服务内容。）</w:t>
      </w:r>
    </w:p>
    <w:p>
      <w:pPr>
        <w:spacing w:line="360" w:lineRule="auto"/>
        <w:rPr>
          <w:rFonts w:hint="eastAsia" w:ascii="宋体" w:hAnsi="宋体" w:cs="宋体"/>
          <w:color w:val="000000"/>
          <w:szCs w:val="21"/>
          <w:highlight w:val="none"/>
        </w:rPr>
      </w:pPr>
      <w:r>
        <w:rPr>
          <w:rFonts w:hint="eastAsia" w:ascii="宋体" w:hAnsi="宋体" w:cs="宋体"/>
          <w:b/>
          <w:color w:val="000000"/>
          <w:szCs w:val="21"/>
        </w:rPr>
        <w:t></w:t>
      </w:r>
      <w:r>
        <w:rPr>
          <w:rFonts w:hint="eastAsia" w:ascii="宋体" w:hAnsi="宋体" w:cs="宋体"/>
          <w:b/>
          <w:color w:val="000000"/>
          <w:szCs w:val="21"/>
          <w:highlight w:val="none"/>
        </w:rPr>
        <w:tab/>
      </w:r>
      <w:r>
        <w:rPr>
          <w:rFonts w:hint="eastAsia" w:ascii="宋体" w:hAnsi="宋体" w:cs="宋体"/>
          <w:color w:val="000000"/>
          <w:szCs w:val="21"/>
          <w:highlight w:val="none"/>
        </w:rPr>
        <w:t>1.质量保证：我方保证所提供货物是全新的、未使用过的全新产品，且所有的配件均符合国家质量检测标准。</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w:t>
      </w:r>
      <w:r>
        <w:rPr>
          <w:rFonts w:hint="eastAsia" w:ascii="宋体" w:hAnsi="宋体" w:cs="宋体"/>
          <w:color w:val="000000"/>
          <w:szCs w:val="21"/>
          <w:highlight w:val="none"/>
        </w:rPr>
        <w:tab/>
      </w:r>
      <w:r>
        <w:rPr>
          <w:rFonts w:hint="eastAsia" w:ascii="宋体" w:hAnsi="宋体" w:cs="宋体"/>
          <w:color w:val="000000"/>
          <w:szCs w:val="21"/>
          <w:highlight w:val="none"/>
        </w:rPr>
        <w:t>2.安装调试：在仪器到达用户指定地点</w:t>
      </w:r>
      <w:r>
        <w:rPr>
          <w:rFonts w:hint="eastAsia" w:ascii="宋体" w:hAnsi="宋体" w:cs="宋体"/>
          <w:color w:val="000000"/>
          <w:szCs w:val="21"/>
          <w:highlight w:val="none"/>
          <w:u w:val="single"/>
          <w:lang w:val="en-US" w:eastAsia="zh-CN"/>
        </w:rPr>
        <w:t xml:space="preserve"> 3 </w:t>
      </w:r>
      <w:r>
        <w:rPr>
          <w:rFonts w:hint="eastAsia" w:ascii="宋体" w:hAnsi="宋体" w:cs="宋体"/>
          <w:color w:val="000000"/>
          <w:szCs w:val="21"/>
          <w:highlight w:val="none"/>
        </w:rPr>
        <w:t>日前，我方将以电话或传真的形式通知用户，并派专业人员到安装现场进行详细的考察。仪器到达用户指定地点后，我方派专业技术人员和厂家的工程师共同对所有设备进行免费的安装、调试，直至设备正常运行。</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w:t>
      </w:r>
      <w:r>
        <w:rPr>
          <w:rFonts w:hint="eastAsia" w:ascii="宋体" w:hAnsi="宋体" w:cs="宋体"/>
          <w:color w:val="000000"/>
          <w:szCs w:val="21"/>
          <w:highlight w:val="none"/>
        </w:rPr>
        <w:tab/>
      </w:r>
      <w:r>
        <w:rPr>
          <w:rFonts w:hint="eastAsia" w:ascii="宋体" w:hAnsi="宋体" w:cs="宋体"/>
          <w:color w:val="000000"/>
          <w:szCs w:val="21"/>
          <w:highlight w:val="none"/>
        </w:rPr>
        <w:t>3.验收标准：我方将和用户一起按照合同要求的技术规格、技术规范的要求对货物的质量、规格、性能、数量和重量等进行全面和详细的检验。货物检验完毕之后，在双方共同在场情况下进行设备的验收。若发现有损坏的零部件，我方将在</w:t>
      </w:r>
      <w:r>
        <w:rPr>
          <w:rFonts w:hint="eastAsia" w:ascii="宋体" w:hAnsi="宋体" w:cs="宋体"/>
          <w:color w:val="000000"/>
          <w:szCs w:val="21"/>
          <w:highlight w:val="none"/>
          <w:u w:val="single"/>
          <w:lang w:val="en-US" w:eastAsia="zh-CN"/>
        </w:rPr>
        <w:t xml:space="preserve">3 </w:t>
      </w:r>
      <w:r>
        <w:rPr>
          <w:rFonts w:hint="eastAsia" w:ascii="宋体" w:hAnsi="宋体" w:cs="宋体"/>
          <w:color w:val="000000"/>
          <w:szCs w:val="21"/>
          <w:highlight w:val="none"/>
        </w:rPr>
        <w:t>个工作日内进行及时更换，所产生的费用由我方承担。</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w:t>
      </w:r>
      <w:r>
        <w:rPr>
          <w:rFonts w:hint="eastAsia" w:ascii="宋体" w:hAnsi="宋体" w:cs="宋体"/>
          <w:color w:val="000000"/>
          <w:szCs w:val="21"/>
          <w:highlight w:val="none"/>
        </w:rPr>
        <w:tab/>
      </w:r>
      <w:r>
        <w:rPr>
          <w:rFonts w:hint="eastAsia" w:ascii="宋体" w:hAnsi="宋体" w:cs="宋体"/>
          <w:color w:val="000000"/>
          <w:szCs w:val="21"/>
          <w:highlight w:val="none"/>
        </w:rPr>
        <w:t>4.质保期：从最终验收完成之日起，进口设备质保期</w:t>
      </w:r>
      <w:r>
        <w:rPr>
          <w:rFonts w:hint="eastAsia" w:ascii="宋体" w:hAnsi="宋体" w:cs="宋体"/>
          <w:color w:val="000000"/>
          <w:szCs w:val="21"/>
          <w:highlight w:val="none"/>
          <w:lang w:val="en-US" w:eastAsia="zh-CN"/>
        </w:rPr>
        <w:t>3</w:t>
      </w:r>
      <w:r>
        <w:rPr>
          <w:rFonts w:hint="eastAsia" w:ascii="宋体" w:hAnsi="宋体" w:cs="宋体"/>
          <w:color w:val="000000"/>
          <w:szCs w:val="21"/>
          <w:highlight w:val="none"/>
        </w:rPr>
        <w:t>年，国产设备质保期</w:t>
      </w:r>
      <w:r>
        <w:rPr>
          <w:rFonts w:hint="eastAsia" w:ascii="宋体" w:hAnsi="宋体" w:cs="宋体"/>
          <w:color w:val="000000"/>
          <w:szCs w:val="21"/>
          <w:highlight w:val="none"/>
          <w:lang w:val="en-US" w:eastAsia="zh-CN"/>
        </w:rPr>
        <w:t>5</w:t>
      </w:r>
      <w:r>
        <w:rPr>
          <w:rFonts w:hint="eastAsia" w:ascii="宋体" w:hAnsi="宋体" w:cs="宋体"/>
          <w:color w:val="000000"/>
          <w:szCs w:val="21"/>
          <w:highlight w:val="none"/>
        </w:rPr>
        <w:t>年(技术参数另做要求的按其要求)。保修期内，非人为原因造成的设备故障，我方将免费矫正或更换有缺陷的设备或部件，直至恢复设备正常性能，此间发生的一切费用由我方自行承担。如不能及时解决实际工作中出现的问题，我方提供备用设备修复。质保期满后终身维修，更换易损件只需按成本收费不收维修费。</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w:t>
      </w:r>
      <w:r>
        <w:rPr>
          <w:rFonts w:hint="eastAsia" w:ascii="宋体" w:hAnsi="宋体" w:cs="宋体"/>
          <w:color w:val="000000"/>
          <w:szCs w:val="21"/>
          <w:highlight w:val="none"/>
        </w:rPr>
        <w:tab/>
      </w:r>
      <w:r>
        <w:rPr>
          <w:rFonts w:hint="eastAsia" w:ascii="宋体" w:hAnsi="宋体" w:cs="宋体"/>
          <w:color w:val="000000"/>
          <w:szCs w:val="21"/>
          <w:highlight w:val="none"/>
        </w:rPr>
        <w:t>5.响应时间：我方接到用户报修通知后，</w:t>
      </w:r>
      <w:r>
        <w:rPr>
          <w:rFonts w:hint="eastAsia" w:ascii="宋体" w:hAnsi="宋体" w:cs="宋体"/>
          <w:color w:val="000000"/>
          <w:szCs w:val="21"/>
          <w:highlight w:val="none"/>
          <w:u w:val="single"/>
          <w:lang w:val="en-US" w:eastAsia="zh-CN"/>
        </w:rPr>
        <w:t xml:space="preserve">2 </w:t>
      </w:r>
      <w:r>
        <w:rPr>
          <w:rFonts w:hint="eastAsia" w:ascii="宋体" w:hAnsi="宋体" w:cs="宋体"/>
          <w:color w:val="000000"/>
          <w:szCs w:val="21"/>
          <w:highlight w:val="none"/>
        </w:rPr>
        <w:t>小时响应,</w:t>
      </w:r>
      <w:r>
        <w:rPr>
          <w:rFonts w:hint="eastAsia" w:ascii="宋体" w:hAnsi="宋体" w:cs="宋体"/>
          <w:color w:val="000000"/>
          <w:szCs w:val="21"/>
          <w:highlight w:val="none"/>
          <w:u w:val="single"/>
          <w:lang w:val="en-US" w:eastAsia="zh-CN"/>
        </w:rPr>
        <w:t xml:space="preserve">4 </w:t>
      </w:r>
      <w:r>
        <w:rPr>
          <w:rFonts w:hint="eastAsia" w:ascii="宋体" w:hAnsi="宋体" w:cs="宋体"/>
          <w:color w:val="000000"/>
          <w:szCs w:val="21"/>
          <w:highlight w:val="none"/>
        </w:rPr>
        <w:t>小时内电话做出维修方案，如</w:t>
      </w:r>
      <w:r>
        <w:rPr>
          <w:rFonts w:hint="eastAsia" w:ascii="宋体" w:hAnsi="宋体" w:cs="宋体"/>
          <w:color w:val="000000"/>
          <w:szCs w:val="21"/>
          <w:highlight w:val="none"/>
          <w:u w:val="single"/>
          <w:lang w:val="en-US" w:eastAsia="zh-CN"/>
        </w:rPr>
        <w:t xml:space="preserve"> 8</w:t>
      </w:r>
      <w:r>
        <w:rPr>
          <w:rFonts w:hint="eastAsia" w:ascii="宋体" w:hAnsi="宋体" w:cs="宋体"/>
          <w:color w:val="000000"/>
          <w:szCs w:val="21"/>
          <w:highlight w:val="none"/>
        </w:rPr>
        <w:t>个小时内无法通过电话解决问题，我方派维修人员在接到报修报告后</w:t>
      </w:r>
      <w:r>
        <w:rPr>
          <w:rFonts w:hint="eastAsia" w:ascii="宋体" w:hAnsi="宋体" w:cs="宋体"/>
          <w:color w:val="000000"/>
          <w:szCs w:val="21"/>
          <w:highlight w:val="none"/>
          <w:lang w:val="en-US" w:eastAsia="zh-CN"/>
        </w:rPr>
        <w:t xml:space="preserve"> </w:t>
      </w:r>
      <w:r>
        <w:rPr>
          <w:rFonts w:hint="eastAsia" w:ascii="宋体" w:hAnsi="宋体" w:cs="宋体"/>
          <w:color w:val="000000"/>
          <w:szCs w:val="21"/>
          <w:highlight w:val="none"/>
          <w:u w:val="single"/>
          <w:lang w:val="en-US" w:eastAsia="zh-CN"/>
        </w:rPr>
        <w:t xml:space="preserve">12 </w:t>
      </w:r>
      <w:r>
        <w:rPr>
          <w:rFonts w:hint="eastAsia" w:ascii="宋体" w:hAnsi="宋体" w:cs="宋体"/>
          <w:color w:val="000000"/>
          <w:szCs w:val="21"/>
          <w:highlight w:val="none"/>
        </w:rPr>
        <w:t>个小时到达用户现场予以维修，直到解除故障为止。</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w:t>
      </w:r>
      <w:r>
        <w:rPr>
          <w:rFonts w:hint="eastAsia" w:ascii="宋体" w:hAnsi="宋体" w:cs="宋体"/>
          <w:color w:val="000000"/>
          <w:szCs w:val="21"/>
          <w:highlight w:val="none"/>
        </w:rPr>
        <w:tab/>
      </w:r>
      <w:r>
        <w:rPr>
          <w:rFonts w:hint="eastAsia" w:ascii="宋体" w:hAnsi="宋体" w:cs="宋体"/>
          <w:color w:val="000000"/>
          <w:szCs w:val="21"/>
          <w:highlight w:val="none"/>
        </w:rPr>
        <w:t>6.优惠服务：我方将为用户提供电话咨询和软件升级，及时提供仪器最新技术资料与技术支持，每年内不少于</w:t>
      </w:r>
      <w:r>
        <w:rPr>
          <w:rFonts w:hint="eastAsia" w:ascii="宋体" w:hAnsi="宋体" w:cs="宋体"/>
          <w:color w:val="000000"/>
          <w:szCs w:val="21"/>
          <w:highlight w:val="none"/>
          <w:u w:val="single"/>
          <w:lang w:val="en-US" w:eastAsia="zh-CN"/>
        </w:rPr>
        <w:t xml:space="preserve"> 2</w:t>
      </w:r>
      <w:r>
        <w:rPr>
          <w:rFonts w:hint="eastAsia" w:ascii="宋体" w:hAnsi="宋体" w:cs="宋体"/>
          <w:color w:val="000000"/>
          <w:szCs w:val="21"/>
          <w:highlight w:val="none"/>
        </w:rPr>
        <w:t>次上门巡检服务。</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w:t>
      </w:r>
      <w:r>
        <w:rPr>
          <w:rFonts w:hint="eastAsia" w:ascii="宋体" w:hAnsi="宋体" w:cs="宋体"/>
          <w:color w:val="000000"/>
          <w:szCs w:val="21"/>
          <w:highlight w:val="none"/>
        </w:rPr>
        <w:tab/>
      </w:r>
      <w:r>
        <w:rPr>
          <w:rFonts w:hint="eastAsia" w:ascii="宋体" w:hAnsi="宋体" w:cs="宋体"/>
          <w:color w:val="000000"/>
          <w:szCs w:val="21"/>
          <w:highlight w:val="none"/>
        </w:rPr>
        <w:t>7.伴随服务：我公司设备均提供一套完整的中文技术资料：包括操作手册、使用说明、维修保养操作手册、操作指南、原理、安装手册、产品合格证等。</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w:t>
      </w:r>
      <w:r>
        <w:rPr>
          <w:rFonts w:hint="eastAsia" w:ascii="宋体" w:hAnsi="宋体" w:cs="宋体"/>
          <w:color w:val="000000"/>
          <w:szCs w:val="21"/>
          <w:highlight w:val="none"/>
        </w:rPr>
        <w:tab/>
      </w:r>
      <w:r>
        <w:rPr>
          <w:rFonts w:hint="eastAsia" w:ascii="宋体" w:hAnsi="宋体" w:cs="宋体"/>
          <w:color w:val="000000"/>
          <w:szCs w:val="21"/>
          <w:highlight w:val="none"/>
        </w:rPr>
        <w:t>8.其他服务事项、技术规格要求以厂商售后服务为准。</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维修点：</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 xml:space="preserve">    地址：</w:t>
      </w:r>
      <w:r>
        <w:rPr>
          <w:rFonts w:hint="eastAsia" w:ascii="宋体" w:hAnsi="宋体" w:cs="宋体"/>
          <w:color w:val="000000"/>
        </w:rPr>
        <w:t>河南省郑州市郑东新区商都路8号（商都世贸中心）东4单元14层1404号</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 xml:space="preserve">    电话： </w:t>
      </w:r>
      <w:r>
        <w:rPr>
          <w:rFonts w:hint="eastAsia" w:ascii="宋体" w:hAnsi="宋体" w:cs="宋体"/>
          <w:color w:val="000000"/>
          <w:lang w:val="en-US" w:eastAsia="zh-CN"/>
        </w:rPr>
        <w:t>15093142025</w:t>
      </w:r>
      <w:r>
        <w:rPr>
          <w:rFonts w:hint="eastAsia" w:ascii="宋体" w:hAnsi="宋体" w:cs="宋体"/>
          <w:color w:val="000000"/>
          <w:szCs w:val="21"/>
          <w:highlight w:val="none"/>
        </w:rPr>
        <w:t xml:space="preserve">   传真：</w:t>
      </w:r>
      <w:r>
        <w:rPr>
          <w:rFonts w:hint="eastAsia" w:ascii="宋体" w:hAnsi="宋体" w:cs="宋体"/>
          <w:color w:val="000000"/>
          <w:sz w:val="21"/>
          <w:szCs w:val="21"/>
        </w:rPr>
        <w:t>0371-86551277</w:t>
      </w:r>
    </w:p>
    <w:p>
      <w:pPr>
        <w:spacing w:line="360" w:lineRule="auto"/>
        <w:ind w:firstLine="525" w:firstLineChars="250"/>
        <w:rPr>
          <w:rFonts w:hint="eastAsia" w:ascii="宋体" w:hAnsi="宋体"/>
          <w:color w:val="auto"/>
          <w:szCs w:val="21"/>
          <w:u w:val="single"/>
          <w:lang w:eastAsia="zh-CN"/>
        </w:rPr>
      </w:pPr>
      <w:r>
        <w:rPr>
          <w:rFonts w:hint="eastAsia" w:ascii="宋体" w:hAnsi="宋体" w:cs="宋体"/>
          <w:color w:val="000000"/>
          <w:szCs w:val="21"/>
          <w:highlight w:val="none"/>
        </w:rPr>
        <w:t>售后服务联系人：</w:t>
      </w:r>
      <w:r>
        <w:rPr>
          <w:rFonts w:hint="eastAsia" w:ascii="宋体" w:hAnsi="宋体"/>
          <w:color w:val="auto"/>
          <w:szCs w:val="21"/>
          <w:u w:val="single"/>
          <w:lang w:eastAsia="zh-CN"/>
        </w:rPr>
        <w:t>杨沛龙</w:t>
      </w:r>
    </w:p>
    <w:p>
      <w:pPr>
        <w:pStyle w:val="2"/>
        <w:rPr>
          <w:rFonts w:hint="eastAsia" w:ascii="宋体" w:hAnsi="宋体"/>
          <w:color w:val="auto"/>
          <w:szCs w:val="21"/>
          <w:u w:val="single"/>
          <w:lang w:eastAsia="zh-CN"/>
        </w:rPr>
      </w:pPr>
    </w:p>
    <w:p>
      <w:pPr>
        <w:pStyle w:val="2"/>
        <w:rPr>
          <w:rFonts w:hint="eastAsia" w:ascii="宋体" w:hAnsi="宋体"/>
          <w:color w:val="auto"/>
          <w:szCs w:val="21"/>
          <w:u w:val="single"/>
          <w:lang w:eastAsia="zh-CN"/>
        </w:rPr>
      </w:pPr>
    </w:p>
    <w:p>
      <w:pPr>
        <w:spacing w:line="360" w:lineRule="auto"/>
        <w:rPr>
          <w:rFonts w:hint="eastAsia" w:ascii="宋体" w:hAnsi="宋体" w:cs="宋体"/>
          <w:color w:val="000000"/>
        </w:rPr>
      </w:pPr>
      <w:bookmarkStart w:id="2" w:name="_Toc30389"/>
      <w:bookmarkStart w:id="3" w:name="_Toc20202"/>
      <w:bookmarkStart w:id="4" w:name="_Toc26736"/>
      <w:bookmarkStart w:id="5" w:name="_Toc15184"/>
      <w:bookmarkStart w:id="6" w:name="_Toc12013"/>
      <w:bookmarkStart w:id="7" w:name="_Toc26017"/>
      <w:r>
        <w:rPr>
          <w:rFonts w:hint="eastAsia" w:ascii="宋体" w:hAnsi="宋体" w:cs="宋体"/>
          <w:color w:val="000000"/>
        </w:rPr>
        <w:t>附件（3）：</w:t>
      </w:r>
      <w:bookmarkEnd w:id="2"/>
      <w:r>
        <w:rPr>
          <w:rFonts w:hint="eastAsia" w:ascii="宋体" w:hAnsi="宋体" w:cs="宋体"/>
          <w:color w:val="000000"/>
        </w:rPr>
        <w:t>成交通知书</w:t>
      </w:r>
      <w:bookmarkEnd w:id="3"/>
      <w:bookmarkEnd w:id="4"/>
      <w:bookmarkEnd w:id="5"/>
      <w:bookmarkEnd w:id="6"/>
      <w:bookmarkEnd w:id="7"/>
    </w:p>
    <w:p>
      <w:pPr>
        <w:rPr>
          <w:rFonts w:hint="eastAsia" w:eastAsia="宋体"/>
          <w:lang w:eastAsia="zh-CN"/>
        </w:rPr>
      </w:pPr>
      <w:r>
        <w:rPr>
          <w:rFonts w:hint="eastAsia" w:eastAsia="宋体"/>
          <w:lang w:eastAsia="zh-CN"/>
        </w:rPr>
        <w:drawing>
          <wp:inline distT="0" distB="0" distL="114300" distR="114300">
            <wp:extent cx="5267960" cy="7450455"/>
            <wp:effectExtent l="0" t="0" r="2540" b="4445"/>
            <wp:docPr id="3" name="图片 3" descr="中标通知书-河南大学郑州校区棉花全国重点实验室分子编辑实验室采购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中标通知书-河南大学郑州校区棉花全国重点实验室分子编辑实验室采购项目_00"/>
                    <pic:cNvPicPr>
                      <a:picLocks noChangeAspect="1"/>
                    </pic:cNvPicPr>
                  </pic:nvPicPr>
                  <pic:blipFill>
                    <a:blip r:embed="rId8"/>
                    <a:stretch>
                      <a:fillRect/>
                    </a:stretch>
                  </pic:blipFill>
                  <pic:spPr>
                    <a:xfrm>
                      <a:off x="0" y="0"/>
                      <a:ext cx="5267960" cy="74504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4"/>
                            <w:rPr>
                              <w:rStyle w:val="9"/>
                            </w:rPr>
                          </w:pPr>
                          <w:r>
                            <w:rPr>
                              <w:rStyle w:val="9"/>
                            </w:rPr>
                            <w:fldChar w:fldCharType="begin"/>
                          </w:r>
                          <w:r>
                            <w:rPr>
                              <w:rStyle w:val="9"/>
                            </w:rPr>
                            <w:instrText xml:space="preserve"> PAGE  \* MERGEFORMAT </w:instrText>
                          </w:r>
                          <w:r>
                            <w:rPr>
                              <w:rStyle w:val="9"/>
                            </w:rPr>
                            <w:fldChar w:fldCharType="separate"/>
                          </w:r>
                          <w:r>
                            <w:rPr>
                              <w:rStyle w:val="9"/>
                            </w:rPr>
                            <w:t>17</w:t>
                          </w:r>
                          <w:r>
                            <w:rPr>
                              <w:rStyle w:val="9"/>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6yDZIdgBAACxAwAADgAAAAAAAAAB&#10;ACAAAAAiAQAAZHJzL2Uyb0RvYy54bWxQSwUGAAAAAAYABgBZAQAAbAUAAAAA&#10;">
              <v:fill on="f" focussize="0,0"/>
              <v:stroke on="f" weight="1.25pt"/>
              <v:imagedata o:title=""/>
              <o:lock v:ext="edit" aspectratio="f"/>
              <v:textbox inset="0mm,0mm,0mm,0mm" style="mso-fit-shape-to-text:t;">
                <w:txbxContent>
                  <w:p>
                    <w:pPr>
                      <w:pStyle w:val="4"/>
                      <w:rPr>
                        <w:rStyle w:val="9"/>
                      </w:rPr>
                    </w:pPr>
                    <w:r>
                      <w:rPr>
                        <w:rStyle w:val="9"/>
                      </w:rPr>
                      <w:fldChar w:fldCharType="begin"/>
                    </w:r>
                    <w:r>
                      <w:rPr>
                        <w:rStyle w:val="9"/>
                      </w:rPr>
                      <w:instrText xml:space="preserve"> PAGE  \* MERGEFORMAT </w:instrText>
                    </w:r>
                    <w:r>
                      <w:rPr>
                        <w:rStyle w:val="9"/>
                      </w:rPr>
                      <w:fldChar w:fldCharType="separate"/>
                    </w:r>
                    <w:r>
                      <w:rPr>
                        <w:rStyle w:val="9"/>
                      </w:rPr>
                      <w:t>17</w:t>
                    </w:r>
                    <w:r>
                      <w:rPr>
                        <w:rStyle w:val="9"/>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thickThinSmallGap" w:color="auto" w:sz="24" w:space="1"/>
        <w:left w:val="none" w:color="auto" w:sz="0" w:space="4"/>
        <w:bottom w:val="none" w:color="auto" w:sz="0" w:space="1"/>
        <w:right w:val="none" w:color="auto" w:sz="0" w:space="4"/>
      </w:pBdr>
      <w:tabs>
        <w:tab w:val="left" w:pos="3849"/>
      </w:tabs>
      <w:ind w:left="2700" w:hanging="2700" w:hangingChars="150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38760" cy="29908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38760" cy="299085"/>
                      </a:xfrm>
                      <a:prstGeom prst="rect">
                        <a:avLst/>
                      </a:prstGeom>
                      <a:noFill/>
                      <a:ln>
                        <a:noFill/>
                      </a:ln>
                    </wps:spPr>
                    <wps:txbx>
                      <w:txbxContent>
                        <w:p>
                          <w:pPr>
                            <w:pStyle w:val="4"/>
                            <w:rPr>
                              <w:rFonts w:hint="eastAsia"/>
                            </w:rPr>
                          </w:pP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23.55pt;width:18.8pt;mso-position-horizontal:center;mso-position-horizontal-relative:margin;z-index:251661312;mso-width-relative:page;mso-height-relative:page;" filled="f" stroked="f" coordsize="21600,21600" o:gfxdata="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sgVD9QAAAADAQAADwAAAAAAAAABACAAAAAiAAAAZHJzL2Rvd25yZXYueG1sUEsBAhQAFAAA&#10;AAgAh07iQM9jgFO6AQAAcQMAAA4AAAAAAAAAAQAgAAAAIwEAAGRycy9lMm9Eb2MueG1sUEsFBgAA&#10;AAAGAAYAWQEAAE8FAAAAAA==&#10;">
              <v:fill on="f" focussize="0,0"/>
              <v:stroke on="f"/>
              <v:imagedata o:title=""/>
              <o:lock v:ext="edit" aspectratio="f"/>
              <v:textbox inset="0mm,0mm,0mm,0mm">
                <w:txbxContent>
                  <w:p>
                    <w:pPr>
                      <w:pStyle w:val="4"/>
                      <w:rPr>
                        <w:rFonts w:hint="eastAsia"/>
                      </w:rPr>
                    </w:pP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p>
                </w:txbxContent>
              </v:textbox>
            </v:shape>
          </w:pict>
        </mc:Fallback>
      </mc:AlternateContent>
    </w:r>
    <w:r>
      <w:rPr>
        <w:rFonts w:hint="eastAsia"/>
      </w:rPr>
      <w:t xml:space="preserve">                                                  </w: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a:effectLst/>
                    </wps:spPr>
                    <wps:txbx>
                      <w:txbxContent>
                        <w:p>
                          <w:pPr>
                            <w:pStyle w:val="4"/>
                            <w:rPr>
                              <w:rFonts w:hint="eastAsia"/>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4vdRNAAAAACAQAADwAAAAAAAAABACAAAAAiAAAAZHJz&#10;L2Rvd25yZXYueG1sUEsBAhQAFAAAAAgAh07iQGcugEfTAQAApAMAAA4AAAAAAAAAAQAgAAAAHwEA&#10;AGRycy9lMm9Eb2MueG1sUEsFBgAAAAAGAAYAWQEAAGQFAAAAAA==&#10;">
              <v:fill on="f" focussize="0,0"/>
              <v:stroke on="f"/>
              <v:imagedata o:title=""/>
              <o:lock v:ext="edit" aspectratio="f"/>
              <v:textbox inset="0mm,0mm,0mm,0mm" style="mso-fit-shape-to-text:t;">
                <w:txbxContent>
                  <w:p>
                    <w:pPr>
                      <w:pStyle w:val="4"/>
                      <w:rPr>
                        <w:rFonts w:hint="eastAsi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F44668"/>
    <w:multiLevelType w:val="singleLevel"/>
    <w:tmpl w:val="4DF4466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kMGY0OGQ5NTY5MWY5M2M3NWZjNmFhN2E0Y2QwMTgifQ=="/>
  </w:docVars>
  <w:rsids>
    <w:rsidRoot w:val="00000000"/>
    <w:rsid w:val="02497AEA"/>
    <w:rsid w:val="04ED077D"/>
    <w:rsid w:val="51486711"/>
    <w:rsid w:val="715C3C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beforeLines="0" w:after="330" w:afterLines="0" w:line="576" w:lineRule="auto"/>
      <w:jc w:val="center"/>
      <w:outlineLvl w:val="0"/>
    </w:pPr>
    <w:rPr>
      <w:rFonts w:eastAsia="楷体_GB2312"/>
      <w:b/>
      <w:kern w:val="44"/>
      <w:sz w:val="44"/>
      <w:szCs w:val="20"/>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Calibri" w:hAnsi="Calibri" w:cs="Times New Roman"/>
      <w:sz w:val="24"/>
      <w:lang w:val="zh-CN"/>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Lines="0" w:beforeAutospacing="1" w:after="100" w:afterLines="0" w:afterAutospacing="1"/>
      <w:jc w:val="left"/>
    </w:pPr>
    <w:rPr>
      <w:rFonts w:ascii="宋体" w:hAnsi="宋体" w:cs="宋体"/>
      <w:kern w:val="0"/>
      <w:sz w:val="24"/>
    </w:rPr>
  </w:style>
  <w:style w:type="character" w:styleId="9">
    <w:name w:val="page number"/>
    <w:basedOn w:val="8"/>
    <w:qFormat/>
    <w:uiPriority w:val="0"/>
  </w:style>
  <w:style w:type="paragraph" w:customStyle="1" w:styleId="10">
    <w:name w:val="样式 首行缩进:  2 字符"/>
    <w:basedOn w:val="1"/>
    <w:qFormat/>
    <w:uiPriority w:val="0"/>
    <w:pPr>
      <w:spacing w:line="400" w:lineRule="exact"/>
      <w:ind w:firstLine="200" w:firstLineChars="200"/>
    </w:pPr>
    <w:rPr>
      <w:rFonts w:ascii="Times New Roman" w:hAnsi="Times New Roman" w:eastAsia="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2023-09-01T09:19:00Z</dcterms:created>
  <dc:creator>Lenovo</dc:creator>
  <cp:lastModifiedBy>李世明</cp:lastModifiedBy>
  <dcterms:modified xsi:type="dcterms:W3CDTF">2023-09-06T08:50:41Z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5A76645146374AC0911D31DD777022A7_12</vt:lpwstr>
  </property>
</Properties>
</file>