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0A8F4F">
      <w:pPr>
        <w:pStyle w:val="4"/>
        <w:adjustRightInd w:val="0"/>
        <w:snapToGrid w:val="0"/>
        <w:spacing w:after="0" w:line="360" w:lineRule="auto"/>
        <w:ind w:left="0" w:leftChars="0" w:firstLine="0" w:firstLineChars="0"/>
        <w:rPr>
          <w:rFonts w:hint="default" w:ascii="宋体" w:hAnsi="宋体" w:eastAsia="宋体" w:cs="宋体"/>
          <w:b/>
          <w:sz w:val="28"/>
          <w:szCs w:val="28"/>
          <w:lang w:val="en-US" w:eastAsia="zh-CN"/>
        </w:rPr>
      </w:pPr>
      <w:r>
        <w:rPr>
          <w:rFonts w:hint="eastAsia" w:ascii="宋体" w:hAnsi="宋体" w:eastAsia="宋体" w:cs="宋体"/>
          <w:b/>
          <w:bCs/>
          <w:sz w:val="28"/>
          <w:szCs w:val="28"/>
          <w:lang w:val="en-US" w:eastAsia="zh-CN"/>
        </w:rPr>
        <w:t>包2：</w:t>
      </w:r>
    </w:p>
    <w:tbl>
      <w:tblPr>
        <w:tblStyle w:val="7"/>
        <w:tblW w:w="8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6971"/>
        <w:gridCol w:w="984"/>
      </w:tblGrid>
      <w:tr w14:paraId="56F55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95" w:type="dxa"/>
            <w:gridSpan w:val="3"/>
            <w:tcBorders>
              <w:top w:val="nil"/>
              <w:left w:val="nil"/>
              <w:right w:val="nil"/>
            </w:tcBorders>
            <w:noWrap w:val="0"/>
            <w:vAlign w:val="center"/>
          </w:tcPr>
          <w:p w14:paraId="628B4D45">
            <w:pPr>
              <w:widowControl/>
              <w:adjustRightInd w:val="0"/>
              <w:snapToGrid w:val="0"/>
              <w:spacing w:line="240" w:lineRule="atLeast"/>
              <w:jc w:val="center"/>
              <w:rPr>
                <w:rFonts w:hint="eastAsia" w:ascii="宋体" w:hAnsi="宋体" w:eastAsia="宋体" w:cs="宋体"/>
                <w:b/>
                <w:bCs/>
                <w:kern w:val="0"/>
                <w:sz w:val="21"/>
                <w:szCs w:val="21"/>
                <w:lang w:val="en-US" w:eastAsia="zh-CN"/>
              </w:rPr>
            </w:pPr>
            <w:bookmarkStart w:id="0" w:name="_GoBack"/>
            <w:r>
              <w:rPr>
                <w:rFonts w:hint="eastAsia" w:ascii="宋体" w:hAnsi="宋体" w:eastAsia="宋体" w:cs="宋体"/>
                <w:b/>
                <w:sz w:val="28"/>
                <w:szCs w:val="28"/>
                <w:lang w:val="en-US" w:eastAsia="zh-CN"/>
              </w:rPr>
              <w:t>宫腔组织切除动力系统</w:t>
            </w:r>
            <w:bookmarkEnd w:id="0"/>
          </w:p>
        </w:tc>
      </w:tr>
      <w:tr w14:paraId="10A73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2FA220C6">
            <w:pPr>
              <w:widowControl/>
              <w:adjustRightInd w:val="0"/>
              <w:snapToGrid w:val="0"/>
              <w:spacing w:line="240" w:lineRule="atLeast"/>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一</w:t>
            </w:r>
          </w:p>
        </w:tc>
        <w:tc>
          <w:tcPr>
            <w:tcW w:w="6971" w:type="dxa"/>
            <w:tcBorders>
              <w:tl2br w:val="nil"/>
              <w:tr2bl w:val="nil"/>
            </w:tcBorders>
            <w:noWrap w:val="0"/>
            <w:vAlign w:val="center"/>
          </w:tcPr>
          <w:p w14:paraId="67726257">
            <w:pPr>
              <w:widowControl/>
              <w:adjustRightInd w:val="0"/>
              <w:snapToGrid w:val="0"/>
              <w:spacing w:line="240" w:lineRule="atLeast"/>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总体要求</w:t>
            </w:r>
          </w:p>
        </w:tc>
        <w:tc>
          <w:tcPr>
            <w:tcW w:w="984" w:type="dxa"/>
            <w:tcBorders>
              <w:tl2br w:val="nil"/>
              <w:tr2bl w:val="nil"/>
            </w:tcBorders>
            <w:noWrap w:val="0"/>
            <w:vAlign w:val="center"/>
          </w:tcPr>
          <w:p w14:paraId="332E7A85">
            <w:pPr>
              <w:widowControl/>
              <w:adjustRightInd w:val="0"/>
              <w:snapToGrid w:val="0"/>
              <w:spacing w:line="240" w:lineRule="atLeast"/>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　</w:t>
            </w:r>
          </w:p>
        </w:tc>
      </w:tr>
      <w:tr w14:paraId="6090C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1C14321D">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6971" w:type="dxa"/>
            <w:tcBorders>
              <w:tl2br w:val="nil"/>
              <w:tr2bl w:val="nil"/>
            </w:tcBorders>
            <w:noWrap w:val="0"/>
            <w:vAlign w:val="center"/>
          </w:tcPr>
          <w:p w14:paraId="33E93DEE">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满足医院要求，凡涉及设备安装及施工由中标方负责，按照医院要求提供交钥匙工程</w:t>
            </w:r>
          </w:p>
        </w:tc>
        <w:tc>
          <w:tcPr>
            <w:tcW w:w="984" w:type="dxa"/>
            <w:tcBorders>
              <w:tl2br w:val="nil"/>
              <w:tr2bl w:val="nil"/>
            </w:tcBorders>
            <w:noWrap w:val="0"/>
            <w:vAlign w:val="center"/>
          </w:tcPr>
          <w:p w14:paraId="53DCE28F">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BE20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7C09539E">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6971" w:type="dxa"/>
            <w:tcBorders>
              <w:tl2br w:val="nil"/>
              <w:tr2bl w:val="nil"/>
            </w:tcBorders>
            <w:noWrap w:val="0"/>
            <w:vAlign w:val="center"/>
          </w:tcPr>
          <w:p w14:paraId="77510066">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投标时要求提供投标产品注册检验报告、技术参数表（datasheet）及产品彩页</w:t>
            </w:r>
          </w:p>
        </w:tc>
        <w:tc>
          <w:tcPr>
            <w:tcW w:w="984" w:type="dxa"/>
            <w:tcBorders>
              <w:tl2br w:val="nil"/>
              <w:tr2bl w:val="nil"/>
            </w:tcBorders>
            <w:noWrap w:val="0"/>
            <w:vAlign w:val="center"/>
          </w:tcPr>
          <w:p w14:paraId="3070E5A3">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4054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6C5C94C9">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6971" w:type="dxa"/>
            <w:tcBorders>
              <w:tl2br w:val="nil"/>
              <w:tr2bl w:val="nil"/>
            </w:tcBorders>
            <w:noWrap w:val="0"/>
            <w:vAlign w:val="center"/>
          </w:tcPr>
          <w:p w14:paraId="19917437">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提供</w:t>
            </w:r>
            <w:r>
              <w:rPr>
                <w:rFonts w:hint="eastAsia" w:ascii="宋体" w:hAnsi="宋体" w:eastAsia="宋体" w:cs="宋体"/>
                <w:kern w:val="0"/>
                <w:sz w:val="21"/>
                <w:szCs w:val="21"/>
                <w:lang w:val="en-US" w:eastAsia="zh-CN"/>
              </w:rPr>
              <w:t>投报产品</w:t>
            </w:r>
            <w:r>
              <w:rPr>
                <w:rFonts w:hint="eastAsia" w:ascii="宋体" w:hAnsi="宋体" w:eastAsia="宋体" w:cs="宋体"/>
                <w:kern w:val="0"/>
                <w:sz w:val="21"/>
                <w:szCs w:val="21"/>
              </w:rPr>
              <w:t>医疗器械注册证</w:t>
            </w:r>
          </w:p>
        </w:tc>
        <w:tc>
          <w:tcPr>
            <w:tcW w:w="984" w:type="dxa"/>
            <w:tcBorders>
              <w:tl2br w:val="nil"/>
              <w:tr2bl w:val="nil"/>
            </w:tcBorders>
            <w:noWrap w:val="0"/>
            <w:vAlign w:val="center"/>
          </w:tcPr>
          <w:p w14:paraId="2B56D483">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00EF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380772AB">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6971" w:type="dxa"/>
            <w:tcBorders>
              <w:tl2br w:val="nil"/>
              <w:tr2bl w:val="nil"/>
            </w:tcBorders>
            <w:noWrap w:val="0"/>
            <w:vAlign w:val="center"/>
          </w:tcPr>
          <w:p w14:paraId="13E23BBB">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仪器配备所有软件使用最新版本且终身免费升级，端口免费开放，能与我院各信息系统无缝对接</w:t>
            </w:r>
          </w:p>
        </w:tc>
        <w:tc>
          <w:tcPr>
            <w:tcW w:w="984" w:type="dxa"/>
            <w:tcBorders>
              <w:tl2br w:val="nil"/>
              <w:tr2bl w:val="nil"/>
            </w:tcBorders>
            <w:noWrap w:val="0"/>
            <w:vAlign w:val="center"/>
          </w:tcPr>
          <w:p w14:paraId="063B62B6">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E931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1040" w:type="dxa"/>
            <w:tcBorders>
              <w:tl2br w:val="nil"/>
              <w:tr2bl w:val="nil"/>
            </w:tcBorders>
            <w:noWrap w:val="0"/>
            <w:vAlign w:val="center"/>
          </w:tcPr>
          <w:p w14:paraId="51A5815A">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6971" w:type="dxa"/>
            <w:tcBorders>
              <w:tl2br w:val="nil"/>
              <w:tr2bl w:val="nil"/>
            </w:tcBorders>
            <w:noWrap w:val="0"/>
            <w:vAlign w:val="center"/>
          </w:tcPr>
          <w:p w14:paraId="2522FC7F">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所有项目必须满足现今主流设备的需求，并能根据实际情况以及用户的要求进行及时做出硬件上的调整并负责做好相应设备的安装</w:t>
            </w:r>
          </w:p>
        </w:tc>
        <w:tc>
          <w:tcPr>
            <w:tcW w:w="984" w:type="dxa"/>
            <w:tcBorders>
              <w:tl2br w:val="nil"/>
              <w:tr2bl w:val="nil"/>
            </w:tcBorders>
            <w:noWrap w:val="0"/>
            <w:vAlign w:val="center"/>
          </w:tcPr>
          <w:p w14:paraId="5345C40A">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44AC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66DBEF9C">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6971" w:type="dxa"/>
            <w:tcBorders>
              <w:tl2br w:val="nil"/>
              <w:tr2bl w:val="nil"/>
            </w:tcBorders>
            <w:noWrap w:val="0"/>
            <w:vAlign w:val="center"/>
          </w:tcPr>
          <w:p w14:paraId="596EE238">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满足安装场地要求</w:t>
            </w:r>
          </w:p>
        </w:tc>
        <w:tc>
          <w:tcPr>
            <w:tcW w:w="984" w:type="dxa"/>
            <w:tcBorders>
              <w:tl2br w:val="nil"/>
              <w:tr2bl w:val="nil"/>
            </w:tcBorders>
            <w:noWrap w:val="0"/>
            <w:vAlign w:val="center"/>
          </w:tcPr>
          <w:p w14:paraId="793F75F2">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2F0C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275CFA17">
            <w:pPr>
              <w:widowControl/>
              <w:adjustRightInd w:val="0"/>
              <w:snapToGrid w:val="0"/>
              <w:spacing w:line="240" w:lineRule="atLeast"/>
              <w:jc w:val="center"/>
              <w:textAlignment w:val="center"/>
              <w:rPr>
                <w:rFonts w:hint="eastAsia" w:ascii="宋体" w:hAnsi="宋体" w:eastAsia="宋体" w:cs="宋体"/>
                <w:bCs/>
                <w:kern w:val="0"/>
                <w:sz w:val="21"/>
                <w:szCs w:val="21"/>
              </w:rPr>
            </w:pPr>
            <w:r>
              <w:rPr>
                <w:rFonts w:hint="eastAsia" w:ascii="宋体" w:hAnsi="宋体" w:eastAsia="宋体" w:cs="宋体"/>
                <w:bCs/>
                <w:kern w:val="0"/>
                <w:sz w:val="21"/>
                <w:szCs w:val="21"/>
              </w:rPr>
              <w:t>7</w:t>
            </w:r>
          </w:p>
        </w:tc>
        <w:tc>
          <w:tcPr>
            <w:tcW w:w="6971" w:type="dxa"/>
            <w:tcBorders>
              <w:bottom w:val="single" w:color="auto" w:sz="4" w:space="0"/>
              <w:tl2br w:val="nil"/>
              <w:tr2bl w:val="nil"/>
            </w:tcBorders>
            <w:noWrap w:val="0"/>
            <w:vAlign w:val="center"/>
          </w:tcPr>
          <w:p w14:paraId="22952A2F">
            <w:pPr>
              <w:widowControl/>
              <w:adjustRightInd w:val="0"/>
              <w:snapToGrid w:val="0"/>
              <w:spacing w:line="240" w:lineRule="atLeast"/>
              <w:jc w:val="left"/>
              <w:rPr>
                <w:rFonts w:hint="eastAsia" w:ascii="宋体" w:hAnsi="宋体" w:eastAsia="宋体" w:cs="宋体"/>
                <w:bCs/>
                <w:kern w:val="0"/>
                <w:sz w:val="21"/>
                <w:szCs w:val="21"/>
                <w:lang w:eastAsia="zh-CN"/>
              </w:rPr>
            </w:pPr>
            <w:r>
              <w:rPr>
                <w:rFonts w:hint="eastAsia" w:ascii="宋体" w:hAnsi="宋体" w:eastAsia="宋体" w:cs="宋体"/>
                <w:bCs/>
                <w:kern w:val="0"/>
                <w:sz w:val="21"/>
                <w:szCs w:val="21"/>
                <w:lang w:eastAsia="zh-CN"/>
              </w:rPr>
              <w:t>不得随机配置需要使用耗材或试剂的设备</w:t>
            </w:r>
          </w:p>
        </w:tc>
        <w:tc>
          <w:tcPr>
            <w:tcW w:w="984" w:type="dxa"/>
            <w:tcBorders>
              <w:tl2br w:val="nil"/>
              <w:tr2bl w:val="nil"/>
            </w:tcBorders>
            <w:noWrap w:val="0"/>
            <w:vAlign w:val="center"/>
          </w:tcPr>
          <w:p w14:paraId="1C786C41">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FB8E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40" w:type="dxa"/>
            <w:tcBorders>
              <w:tl2br w:val="nil"/>
              <w:tr2bl w:val="nil"/>
            </w:tcBorders>
            <w:noWrap w:val="0"/>
            <w:vAlign w:val="center"/>
          </w:tcPr>
          <w:p w14:paraId="4F7DA499">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8</w:t>
            </w:r>
          </w:p>
        </w:tc>
        <w:tc>
          <w:tcPr>
            <w:tcW w:w="6971" w:type="dxa"/>
            <w:tcBorders>
              <w:top w:val="nil"/>
              <w:tl2br w:val="nil"/>
              <w:tr2bl w:val="nil"/>
            </w:tcBorders>
            <w:noWrap w:val="0"/>
            <w:vAlign w:val="center"/>
          </w:tcPr>
          <w:p w14:paraId="1FB1C42B">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数量</w:t>
            </w:r>
          </w:p>
        </w:tc>
        <w:tc>
          <w:tcPr>
            <w:tcW w:w="984" w:type="dxa"/>
            <w:tcBorders>
              <w:tl2br w:val="nil"/>
              <w:tr2bl w:val="nil"/>
            </w:tcBorders>
            <w:noWrap w:val="0"/>
            <w:vAlign w:val="center"/>
          </w:tcPr>
          <w:p w14:paraId="3CC99C18">
            <w:pPr>
              <w:widowControl/>
              <w:adjustRightInd w:val="0"/>
              <w:snapToGrid w:val="0"/>
              <w:spacing w:line="240" w:lineRule="atLeast"/>
              <w:jc w:val="center"/>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rPr>
              <w:t xml:space="preserve"> 1 套</w:t>
            </w:r>
          </w:p>
        </w:tc>
      </w:tr>
      <w:tr w14:paraId="6D27E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4C8B5BEC">
            <w:pPr>
              <w:widowControl/>
              <w:adjustRightInd w:val="0"/>
              <w:snapToGrid w:val="0"/>
              <w:spacing w:line="240" w:lineRule="atLeast"/>
              <w:jc w:val="center"/>
              <w:rPr>
                <w:rFonts w:hint="eastAsia" w:ascii="宋体" w:hAnsi="宋体" w:eastAsia="宋体" w:cs="宋体"/>
                <w:b/>
                <w:kern w:val="0"/>
                <w:sz w:val="21"/>
                <w:szCs w:val="21"/>
              </w:rPr>
            </w:pPr>
            <w:r>
              <w:rPr>
                <w:rFonts w:hint="eastAsia" w:ascii="宋体" w:hAnsi="宋体" w:eastAsia="宋体" w:cs="宋体"/>
                <w:b/>
                <w:kern w:val="0"/>
                <w:sz w:val="21"/>
                <w:szCs w:val="21"/>
              </w:rPr>
              <w:t>二</w:t>
            </w:r>
          </w:p>
        </w:tc>
        <w:tc>
          <w:tcPr>
            <w:tcW w:w="6971" w:type="dxa"/>
            <w:tcBorders>
              <w:tl2br w:val="nil"/>
              <w:tr2bl w:val="nil"/>
            </w:tcBorders>
            <w:noWrap w:val="0"/>
            <w:vAlign w:val="center"/>
          </w:tcPr>
          <w:p w14:paraId="24D480E5">
            <w:pPr>
              <w:widowControl/>
              <w:adjustRightInd w:val="0"/>
              <w:snapToGrid w:val="0"/>
              <w:spacing w:line="240" w:lineRule="atLeast"/>
              <w:jc w:val="left"/>
              <w:rPr>
                <w:rFonts w:hint="eastAsia" w:ascii="宋体" w:hAnsi="宋体" w:eastAsia="宋体" w:cs="宋体"/>
                <w:b/>
                <w:kern w:val="0"/>
                <w:sz w:val="21"/>
                <w:szCs w:val="21"/>
              </w:rPr>
            </w:pPr>
            <w:r>
              <w:rPr>
                <w:rFonts w:hint="eastAsia" w:ascii="宋体" w:hAnsi="宋体" w:eastAsia="宋体" w:cs="宋体"/>
                <w:b/>
                <w:kern w:val="0"/>
                <w:sz w:val="21"/>
                <w:szCs w:val="21"/>
              </w:rPr>
              <w:t>技术要求</w:t>
            </w:r>
          </w:p>
        </w:tc>
        <w:tc>
          <w:tcPr>
            <w:tcW w:w="984" w:type="dxa"/>
            <w:tcBorders>
              <w:tl2br w:val="nil"/>
              <w:tr2bl w:val="nil"/>
            </w:tcBorders>
            <w:noWrap w:val="0"/>
            <w:vAlign w:val="center"/>
          </w:tcPr>
          <w:p w14:paraId="20788ECE">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24542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0C23B458">
            <w:pPr>
              <w:pStyle w:val="9"/>
              <w:spacing w:line="361" w:lineRule="exact"/>
              <w:jc w:val="center"/>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bidi="ar-SA"/>
              </w:rPr>
              <w:t>1</w:t>
            </w:r>
          </w:p>
        </w:tc>
        <w:tc>
          <w:tcPr>
            <w:tcW w:w="6971" w:type="dxa"/>
            <w:tcBorders>
              <w:tl2br w:val="nil"/>
              <w:tr2bl w:val="nil"/>
            </w:tcBorders>
            <w:noWrap w:val="0"/>
            <w:vAlign w:val="top"/>
          </w:tcPr>
          <w:p w14:paraId="3D19AA0D">
            <w:pPr>
              <w:pStyle w:val="9"/>
              <w:spacing w:line="361" w:lineRule="exact"/>
              <w:rPr>
                <w:rFonts w:hint="eastAsia" w:ascii="宋体" w:hAnsi="宋体" w:eastAsia="宋体" w:cs="宋体"/>
                <w:bCs/>
                <w:kern w:val="0"/>
                <w:sz w:val="21"/>
                <w:szCs w:val="21"/>
                <w:lang w:val="en-US" w:eastAsia="zh-CN" w:bidi="ar-SA"/>
              </w:rPr>
            </w:pPr>
            <w:r>
              <w:rPr>
                <w:rFonts w:hint="eastAsia" w:ascii="宋体" w:hAnsi="宋体" w:eastAsia="宋体" w:cs="宋体"/>
                <w:b/>
                <w:bCs/>
                <w:kern w:val="0"/>
                <w:sz w:val="21"/>
                <w:szCs w:val="21"/>
                <w:lang w:val="en-US" w:eastAsia="zh-CN" w:bidi="ar-SA"/>
              </w:rPr>
              <w:t>宫腔组织切除动力系统</w:t>
            </w:r>
          </w:p>
        </w:tc>
        <w:tc>
          <w:tcPr>
            <w:tcW w:w="984" w:type="dxa"/>
            <w:tcBorders>
              <w:tl2br w:val="nil"/>
              <w:tr2bl w:val="nil"/>
            </w:tcBorders>
            <w:noWrap w:val="0"/>
            <w:vAlign w:val="center"/>
          </w:tcPr>
          <w:p w14:paraId="2196199F">
            <w:pPr>
              <w:widowControl/>
              <w:adjustRightInd w:val="0"/>
              <w:snapToGrid w:val="0"/>
              <w:spacing w:line="240" w:lineRule="atLeast"/>
              <w:jc w:val="center"/>
              <w:rPr>
                <w:rFonts w:hint="eastAsia" w:ascii="宋体" w:hAnsi="宋体" w:eastAsia="宋体" w:cs="宋体"/>
                <w:kern w:val="0"/>
                <w:sz w:val="21"/>
                <w:szCs w:val="21"/>
              </w:rPr>
            </w:pPr>
          </w:p>
        </w:tc>
      </w:tr>
      <w:tr w14:paraId="3C619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top"/>
          </w:tcPr>
          <w:p w14:paraId="1B6F6526">
            <w:pPr>
              <w:pStyle w:val="9"/>
              <w:spacing w:line="361" w:lineRule="exact"/>
              <w:jc w:val="center"/>
              <w:rPr>
                <w:rFonts w:hint="eastAsia" w:ascii="宋体" w:hAnsi="宋体" w:eastAsia="宋体" w:cs="宋体"/>
                <w:bCs/>
                <w:strike w:val="0"/>
                <w:dstrike w:val="0"/>
                <w:color w:val="auto"/>
                <w:kern w:val="0"/>
                <w:sz w:val="21"/>
                <w:szCs w:val="21"/>
                <w:lang w:val="en-US" w:eastAsia="zh-CN" w:bidi="ar-SA"/>
              </w:rPr>
            </w:pPr>
            <w:r>
              <w:rPr>
                <w:rFonts w:hint="eastAsia" w:ascii="宋体" w:hAnsi="宋体" w:eastAsia="宋体" w:cs="宋体"/>
                <w:bCs/>
                <w:strike w:val="0"/>
                <w:dstrike w:val="0"/>
                <w:color w:val="auto"/>
                <w:kern w:val="0"/>
                <w:sz w:val="21"/>
                <w:szCs w:val="21"/>
                <w:lang w:val="en-US" w:eastAsia="zh-CN" w:bidi="ar-SA"/>
              </w:rPr>
              <w:t>1.1</w:t>
            </w:r>
          </w:p>
        </w:tc>
        <w:tc>
          <w:tcPr>
            <w:tcW w:w="6971" w:type="dxa"/>
            <w:tcBorders>
              <w:tl2br w:val="nil"/>
              <w:tr2bl w:val="nil"/>
            </w:tcBorders>
            <w:noWrap w:val="0"/>
            <w:vAlign w:val="top"/>
          </w:tcPr>
          <w:p w14:paraId="7BB8119D">
            <w:pPr>
              <w:widowControl/>
              <w:adjustRightInd w:val="0"/>
              <w:snapToGrid w:val="0"/>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rPr>
              <w:t>手机和脚踏开关具有防水功能</w:t>
            </w:r>
          </w:p>
        </w:tc>
        <w:tc>
          <w:tcPr>
            <w:tcW w:w="984" w:type="dxa"/>
            <w:tcBorders>
              <w:tl2br w:val="nil"/>
              <w:tr2bl w:val="nil"/>
            </w:tcBorders>
            <w:noWrap w:val="0"/>
            <w:vAlign w:val="center"/>
          </w:tcPr>
          <w:p w14:paraId="5550C2FA">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3F7AC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top"/>
          </w:tcPr>
          <w:p w14:paraId="59A36999">
            <w:pPr>
              <w:pStyle w:val="9"/>
              <w:spacing w:line="361" w:lineRule="exact"/>
              <w:jc w:val="center"/>
              <w:rPr>
                <w:rFonts w:hint="eastAsia" w:ascii="宋体" w:hAnsi="宋体" w:eastAsia="宋体" w:cs="宋体"/>
                <w:bCs/>
                <w:strike w:val="0"/>
                <w:dstrike w:val="0"/>
                <w:color w:val="auto"/>
                <w:kern w:val="0"/>
                <w:sz w:val="21"/>
                <w:szCs w:val="21"/>
                <w:lang w:val="en-US" w:eastAsia="zh-CN" w:bidi="ar-SA"/>
              </w:rPr>
            </w:pPr>
            <w:r>
              <w:rPr>
                <w:rFonts w:hint="eastAsia" w:ascii="宋体" w:hAnsi="宋体" w:eastAsia="宋体" w:cs="宋体"/>
                <w:bCs/>
                <w:strike w:val="0"/>
                <w:dstrike w:val="0"/>
                <w:color w:val="auto"/>
                <w:kern w:val="0"/>
                <w:sz w:val="21"/>
                <w:szCs w:val="21"/>
                <w:lang w:val="en-US" w:eastAsia="zh-CN" w:bidi="ar-SA"/>
              </w:rPr>
              <w:t>1.2</w:t>
            </w:r>
          </w:p>
        </w:tc>
        <w:tc>
          <w:tcPr>
            <w:tcW w:w="6971" w:type="dxa"/>
            <w:tcBorders>
              <w:tl2br w:val="nil"/>
              <w:tr2bl w:val="nil"/>
            </w:tcBorders>
            <w:noWrap w:val="0"/>
            <w:vAlign w:val="top"/>
          </w:tcPr>
          <w:p w14:paraId="0FBEC11D">
            <w:pPr>
              <w:widowControl/>
              <w:adjustRightInd w:val="0"/>
              <w:snapToGrid w:val="0"/>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rPr>
              <w:t>整个手机（包含连接线）可直接高温高压消毒</w:t>
            </w:r>
          </w:p>
        </w:tc>
        <w:tc>
          <w:tcPr>
            <w:tcW w:w="984" w:type="dxa"/>
            <w:tcBorders>
              <w:tl2br w:val="nil"/>
              <w:tr2bl w:val="nil"/>
            </w:tcBorders>
            <w:noWrap w:val="0"/>
            <w:vAlign w:val="center"/>
          </w:tcPr>
          <w:p w14:paraId="7B5D2F90">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60129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top"/>
          </w:tcPr>
          <w:p w14:paraId="221129C1">
            <w:pPr>
              <w:pStyle w:val="9"/>
              <w:spacing w:line="361" w:lineRule="exact"/>
              <w:jc w:val="center"/>
              <w:rPr>
                <w:rFonts w:hint="eastAsia" w:ascii="宋体" w:hAnsi="宋体" w:eastAsia="宋体" w:cs="宋体"/>
                <w:bCs/>
                <w:strike w:val="0"/>
                <w:dstrike w:val="0"/>
                <w:color w:val="auto"/>
                <w:kern w:val="0"/>
                <w:sz w:val="21"/>
                <w:szCs w:val="21"/>
                <w:lang w:val="en-US" w:eastAsia="zh-CN" w:bidi="ar-SA"/>
              </w:rPr>
            </w:pPr>
            <w:r>
              <w:rPr>
                <w:rFonts w:hint="eastAsia" w:ascii="宋体" w:hAnsi="宋体" w:eastAsia="宋体" w:cs="宋体"/>
                <w:bCs/>
                <w:strike w:val="0"/>
                <w:dstrike w:val="0"/>
                <w:color w:val="auto"/>
                <w:kern w:val="0"/>
                <w:sz w:val="21"/>
                <w:szCs w:val="21"/>
                <w:lang w:val="en-US" w:eastAsia="zh-CN" w:bidi="ar-SA"/>
              </w:rPr>
              <w:t>1.3</w:t>
            </w:r>
          </w:p>
        </w:tc>
        <w:tc>
          <w:tcPr>
            <w:tcW w:w="6971" w:type="dxa"/>
            <w:tcBorders>
              <w:tl2br w:val="nil"/>
              <w:tr2bl w:val="nil"/>
            </w:tcBorders>
            <w:noWrap w:val="0"/>
            <w:vAlign w:val="top"/>
          </w:tcPr>
          <w:p w14:paraId="7ACEE5EB">
            <w:pPr>
              <w:widowControl/>
              <w:adjustRightInd w:val="0"/>
              <w:snapToGrid w:val="0"/>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rPr>
              <w:t>手机吸引通道自带通断阀，可关闭或调节吸引通道的大小</w:t>
            </w:r>
          </w:p>
        </w:tc>
        <w:tc>
          <w:tcPr>
            <w:tcW w:w="984" w:type="dxa"/>
            <w:tcBorders>
              <w:tl2br w:val="nil"/>
              <w:tr2bl w:val="nil"/>
            </w:tcBorders>
            <w:noWrap w:val="0"/>
            <w:vAlign w:val="center"/>
          </w:tcPr>
          <w:p w14:paraId="1B2737C8">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25DD6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1040" w:type="dxa"/>
            <w:tcBorders>
              <w:tl2br w:val="nil"/>
              <w:tr2bl w:val="nil"/>
            </w:tcBorders>
            <w:noWrap w:val="0"/>
            <w:vAlign w:val="top"/>
          </w:tcPr>
          <w:p w14:paraId="070EF687">
            <w:pPr>
              <w:pStyle w:val="9"/>
              <w:spacing w:line="361" w:lineRule="exact"/>
              <w:jc w:val="center"/>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bidi="ar-SA"/>
              </w:rPr>
              <w:t>1.4</w:t>
            </w:r>
          </w:p>
        </w:tc>
        <w:tc>
          <w:tcPr>
            <w:tcW w:w="6971" w:type="dxa"/>
            <w:tcBorders>
              <w:tl2br w:val="nil"/>
              <w:tr2bl w:val="nil"/>
            </w:tcBorders>
            <w:noWrap w:val="0"/>
            <w:vAlign w:val="top"/>
          </w:tcPr>
          <w:p w14:paraId="6F677D7E">
            <w:pPr>
              <w:widowControl/>
              <w:adjustRightInd w:val="0"/>
              <w:snapToGrid w:val="0"/>
              <w:jc w:val="left"/>
              <w:rPr>
                <w:rFonts w:hint="eastAsia" w:ascii="宋体" w:hAnsi="宋体" w:eastAsia="宋体" w:cs="宋体"/>
                <w:bCs/>
                <w:kern w:val="0"/>
                <w:sz w:val="21"/>
                <w:szCs w:val="21"/>
                <w:lang w:val="en-US" w:eastAsia="zh-CN" w:bidi="ar-SA"/>
              </w:rPr>
            </w:pPr>
            <w:r>
              <w:rPr>
                <w:rFonts w:hint="eastAsia" w:ascii="宋体" w:hAnsi="宋体" w:eastAsia="宋体" w:cs="宋体"/>
                <w:bCs/>
                <w:strike w:val="0"/>
                <w:dstrike w:val="0"/>
                <w:color w:val="auto"/>
                <w:kern w:val="0"/>
                <w:sz w:val="21"/>
                <w:szCs w:val="21"/>
                <w:lang w:val="en-US" w:eastAsia="zh-CN"/>
              </w:rPr>
              <w:t>刀具稳定无跳动</w:t>
            </w:r>
            <w:r>
              <w:rPr>
                <w:rFonts w:hint="eastAsia" w:ascii="宋体" w:hAnsi="宋体" w:eastAsia="宋体" w:cs="宋体"/>
                <w:bCs/>
                <w:kern w:val="0"/>
                <w:sz w:val="21"/>
                <w:szCs w:val="21"/>
                <w:lang w:val="en-US" w:eastAsia="zh-CN"/>
              </w:rPr>
              <w:t>，刀具工作长度≥365mm，刀头的最大宽度≤5mm,可与各种规格的宫腔镜配合使用，常用刀具直径为4.0mm、3.5mm、3.0mm等多种可选</w:t>
            </w:r>
          </w:p>
        </w:tc>
        <w:tc>
          <w:tcPr>
            <w:tcW w:w="984" w:type="dxa"/>
            <w:tcBorders>
              <w:tl2br w:val="nil"/>
              <w:tr2bl w:val="nil"/>
            </w:tcBorders>
            <w:noWrap w:val="0"/>
            <w:vAlign w:val="center"/>
          </w:tcPr>
          <w:p w14:paraId="4FB945C0">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05E7E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top"/>
          </w:tcPr>
          <w:p w14:paraId="3DCEADD3">
            <w:pPr>
              <w:pStyle w:val="9"/>
              <w:spacing w:line="361" w:lineRule="exact"/>
              <w:jc w:val="center"/>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bidi="ar-SA"/>
              </w:rPr>
              <w:t>1.5</w:t>
            </w:r>
          </w:p>
        </w:tc>
        <w:tc>
          <w:tcPr>
            <w:tcW w:w="6971" w:type="dxa"/>
            <w:tcBorders>
              <w:tl2br w:val="nil"/>
              <w:tr2bl w:val="nil"/>
            </w:tcBorders>
            <w:noWrap w:val="0"/>
            <w:vAlign w:val="top"/>
          </w:tcPr>
          <w:p w14:paraId="0E41BE33">
            <w:pPr>
              <w:widowControl/>
              <w:adjustRightInd w:val="0"/>
              <w:snapToGrid w:val="0"/>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rPr>
              <w:t>额定负载转矩≥60mN·m</w:t>
            </w:r>
          </w:p>
        </w:tc>
        <w:tc>
          <w:tcPr>
            <w:tcW w:w="984" w:type="dxa"/>
            <w:tcBorders>
              <w:tl2br w:val="nil"/>
              <w:tr2bl w:val="nil"/>
            </w:tcBorders>
            <w:noWrap w:val="0"/>
            <w:vAlign w:val="center"/>
          </w:tcPr>
          <w:p w14:paraId="4B84DE61">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03448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top"/>
          </w:tcPr>
          <w:p w14:paraId="28C7EB3B">
            <w:pPr>
              <w:pStyle w:val="9"/>
              <w:spacing w:line="361" w:lineRule="exact"/>
              <w:jc w:val="center"/>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bidi="ar-SA"/>
              </w:rPr>
              <w:t>1.6</w:t>
            </w:r>
          </w:p>
        </w:tc>
        <w:tc>
          <w:tcPr>
            <w:tcW w:w="6971" w:type="dxa"/>
            <w:tcBorders>
              <w:tl2br w:val="nil"/>
              <w:tr2bl w:val="nil"/>
            </w:tcBorders>
            <w:noWrap w:val="0"/>
            <w:vAlign w:val="top"/>
          </w:tcPr>
          <w:p w14:paraId="22CE4462">
            <w:pPr>
              <w:widowControl/>
              <w:adjustRightInd w:val="0"/>
              <w:snapToGrid w:val="0"/>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rPr>
              <w:t>脚踏可控制刀具的转动方向（有正、反、往复三种状态），并可控制吸引气泵的运行状态</w:t>
            </w:r>
          </w:p>
        </w:tc>
        <w:tc>
          <w:tcPr>
            <w:tcW w:w="984" w:type="dxa"/>
            <w:tcBorders>
              <w:tl2br w:val="nil"/>
              <w:tr2bl w:val="nil"/>
            </w:tcBorders>
            <w:noWrap w:val="0"/>
            <w:vAlign w:val="center"/>
          </w:tcPr>
          <w:p w14:paraId="0BEE0281">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6F5D1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top"/>
          </w:tcPr>
          <w:p w14:paraId="11AE7C79">
            <w:pPr>
              <w:pStyle w:val="9"/>
              <w:spacing w:line="361" w:lineRule="exact"/>
              <w:jc w:val="center"/>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bidi="ar-SA"/>
              </w:rPr>
              <w:t>1.7</w:t>
            </w:r>
          </w:p>
        </w:tc>
        <w:tc>
          <w:tcPr>
            <w:tcW w:w="6971" w:type="dxa"/>
            <w:tcBorders>
              <w:tl2br w:val="nil"/>
              <w:tr2bl w:val="nil"/>
            </w:tcBorders>
            <w:noWrap w:val="0"/>
            <w:vAlign w:val="top"/>
          </w:tcPr>
          <w:p w14:paraId="3F541D35">
            <w:pPr>
              <w:widowControl/>
              <w:adjustRightInd w:val="0"/>
              <w:snapToGrid w:val="0"/>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rPr>
              <w:t>触摸屏，可设定转速、运行模式、往复频率档位、吸引压力大小等</w:t>
            </w:r>
          </w:p>
        </w:tc>
        <w:tc>
          <w:tcPr>
            <w:tcW w:w="984" w:type="dxa"/>
            <w:tcBorders>
              <w:tl2br w:val="nil"/>
              <w:tr2bl w:val="nil"/>
            </w:tcBorders>
            <w:noWrap w:val="0"/>
            <w:vAlign w:val="center"/>
          </w:tcPr>
          <w:p w14:paraId="00CF57EC">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1C4C6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top"/>
          </w:tcPr>
          <w:p w14:paraId="233FD86A">
            <w:pPr>
              <w:pStyle w:val="9"/>
              <w:spacing w:line="361" w:lineRule="exact"/>
              <w:jc w:val="center"/>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bidi="ar-SA"/>
              </w:rPr>
              <w:t>1.8</w:t>
            </w:r>
          </w:p>
        </w:tc>
        <w:tc>
          <w:tcPr>
            <w:tcW w:w="6971" w:type="dxa"/>
            <w:tcBorders>
              <w:tl2br w:val="nil"/>
              <w:tr2bl w:val="nil"/>
            </w:tcBorders>
            <w:noWrap w:val="0"/>
            <w:vAlign w:val="top"/>
          </w:tcPr>
          <w:p w14:paraId="19E72DCA">
            <w:pPr>
              <w:widowControl/>
              <w:adjustRightInd w:val="0"/>
              <w:snapToGrid w:val="0"/>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rPr>
              <w:t>可在操作界面上显示实际转速、吸泵运行状态、手柄及脚踏开关连接状态</w:t>
            </w:r>
          </w:p>
        </w:tc>
        <w:tc>
          <w:tcPr>
            <w:tcW w:w="984" w:type="dxa"/>
            <w:tcBorders>
              <w:tl2br w:val="nil"/>
              <w:tr2bl w:val="nil"/>
            </w:tcBorders>
            <w:noWrap w:val="0"/>
            <w:vAlign w:val="center"/>
          </w:tcPr>
          <w:p w14:paraId="197A6C2D">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31FA4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top"/>
          </w:tcPr>
          <w:p w14:paraId="70E1E7A3">
            <w:pPr>
              <w:pStyle w:val="9"/>
              <w:spacing w:line="361" w:lineRule="exact"/>
              <w:jc w:val="center"/>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bidi="ar-SA"/>
              </w:rPr>
              <w:t>1.9</w:t>
            </w:r>
          </w:p>
        </w:tc>
        <w:tc>
          <w:tcPr>
            <w:tcW w:w="6971" w:type="dxa"/>
            <w:tcBorders>
              <w:tl2br w:val="nil"/>
              <w:tr2bl w:val="nil"/>
            </w:tcBorders>
            <w:noWrap w:val="0"/>
            <w:vAlign w:val="top"/>
          </w:tcPr>
          <w:p w14:paraId="164AE753">
            <w:pPr>
              <w:widowControl/>
              <w:adjustRightInd w:val="0"/>
              <w:snapToGrid w:val="0"/>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bidi="ar-SA"/>
              </w:rPr>
              <w:t>转速的调节范围为≥1000-8000 r/min</w:t>
            </w:r>
          </w:p>
        </w:tc>
        <w:tc>
          <w:tcPr>
            <w:tcW w:w="984" w:type="dxa"/>
            <w:tcBorders>
              <w:tl2br w:val="nil"/>
              <w:tr2bl w:val="nil"/>
            </w:tcBorders>
            <w:noWrap w:val="0"/>
            <w:vAlign w:val="center"/>
          </w:tcPr>
          <w:p w14:paraId="7B9C5493">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4D995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top"/>
          </w:tcPr>
          <w:p w14:paraId="165F8F5C">
            <w:pPr>
              <w:pStyle w:val="9"/>
              <w:spacing w:line="361" w:lineRule="exact"/>
              <w:jc w:val="center"/>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bidi="ar-SA"/>
              </w:rPr>
              <w:t>1.10</w:t>
            </w:r>
          </w:p>
        </w:tc>
        <w:tc>
          <w:tcPr>
            <w:tcW w:w="6971" w:type="dxa"/>
            <w:tcBorders>
              <w:tl2br w:val="nil"/>
              <w:tr2bl w:val="nil"/>
            </w:tcBorders>
            <w:noWrap w:val="0"/>
            <w:vAlign w:val="top"/>
          </w:tcPr>
          <w:p w14:paraId="6DE522E6">
            <w:pPr>
              <w:widowControl/>
              <w:adjustRightInd w:val="0"/>
              <w:snapToGrid w:val="0"/>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bidi="ar-SA"/>
              </w:rPr>
              <w:t>负压调节范围可在-20 kPa～-60 kPa范围调节</w:t>
            </w:r>
          </w:p>
        </w:tc>
        <w:tc>
          <w:tcPr>
            <w:tcW w:w="984" w:type="dxa"/>
            <w:tcBorders>
              <w:tl2br w:val="nil"/>
              <w:tr2bl w:val="nil"/>
            </w:tcBorders>
            <w:noWrap w:val="0"/>
            <w:vAlign w:val="center"/>
          </w:tcPr>
          <w:p w14:paraId="5E2B0331">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0C369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top"/>
          </w:tcPr>
          <w:p w14:paraId="4F8A32EE">
            <w:pPr>
              <w:pStyle w:val="9"/>
              <w:spacing w:line="361" w:lineRule="exact"/>
              <w:jc w:val="center"/>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bidi="ar-SA"/>
              </w:rPr>
              <w:t>1.11</w:t>
            </w:r>
          </w:p>
        </w:tc>
        <w:tc>
          <w:tcPr>
            <w:tcW w:w="6971" w:type="dxa"/>
            <w:tcBorders>
              <w:tl2br w:val="nil"/>
              <w:tr2bl w:val="nil"/>
            </w:tcBorders>
            <w:noWrap w:val="0"/>
            <w:vAlign w:val="top"/>
          </w:tcPr>
          <w:p w14:paraId="021F06E9">
            <w:pPr>
              <w:widowControl/>
              <w:adjustRightInd w:val="0"/>
              <w:snapToGrid w:val="0"/>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rPr>
              <w:t>刨削器的吸引通道可在-70 kPa±10 kPa的负压状态下，吸引量≥400 mL/min</w:t>
            </w:r>
          </w:p>
        </w:tc>
        <w:tc>
          <w:tcPr>
            <w:tcW w:w="984" w:type="dxa"/>
            <w:tcBorders>
              <w:tl2br w:val="nil"/>
              <w:tr2bl w:val="nil"/>
            </w:tcBorders>
            <w:noWrap w:val="0"/>
            <w:vAlign w:val="center"/>
          </w:tcPr>
          <w:p w14:paraId="248307C1">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574B1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top"/>
          </w:tcPr>
          <w:p w14:paraId="3AA80153">
            <w:pPr>
              <w:pStyle w:val="9"/>
              <w:spacing w:line="361" w:lineRule="exact"/>
              <w:jc w:val="center"/>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bidi="ar-SA"/>
              </w:rPr>
              <w:t>1.12</w:t>
            </w:r>
          </w:p>
        </w:tc>
        <w:tc>
          <w:tcPr>
            <w:tcW w:w="6971" w:type="dxa"/>
            <w:tcBorders>
              <w:tl2br w:val="nil"/>
              <w:tr2bl w:val="nil"/>
            </w:tcBorders>
            <w:noWrap w:val="0"/>
            <w:vAlign w:val="top"/>
          </w:tcPr>
          <w:p w14:paraId="3F2FD47D">
            <w:pPr>
              <w:widowControl/>
              <w:adjustRightInd w:val="0"/>
              <w:snapToGrid w:val="0"/>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rPr>
              <w:t>噪声≤60dB（A）</w:t>
            </w:r>
          </w:p>
        </w:tc>
        <w:tc>
          <w:tcPr>
            <w:tcW w:w="984" w:type="dxa"/>
            <w:tcBorders>
              <w:tl2br w:val="nil"/>
              <w:tr2bl w:val="nil"/>
            </w:tcBorders>
            <w:noWrap w:val="0"/>
            <w:vAlign w:val="center"/>
          </w:tcPr>
          <w:p w14:paraId="28B73CD0">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18A4A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top"/>
          </w:tcPr>
          <w:p w14:paraId="06E23A58">
            <w:pPr>
              <w:pStyle w:val="9"/>
              <w:spacing w:line="361" w:lineRule="exact"/>
              <w:jc w:val="center"/>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bidi="ar-SA"/>
              </w:rPr>
              <w:t>1.13</w:t>
            </w:r>
          </w:p>
        </w:tc>
        <w:tc>
          <w:tcPr>
            <w:tcW w:w="6971" w:type="dxa"/>
            <w:tcBorders>
              <w:tl2br w:val="nil"/>
              <w:tr2bl w:val="nil"/>
            </w:tcBorders>
            <w:noWrap w:val="0"/>
            <w:vAlign w:val="top"/>
          </w:tcPr>
          <w:p w14:paraId="5AEE2A42">
            <w:pPr>
              <w:widowControl/>
              <w:adjustRightInd w:val="0"/>
              <w:snapToGrid w:val="0"/>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rPr>
              <w:t>主机具有过负载保护功能，当手柄有出现刀头卡死等超负载现象时负载保护功能启动，超负载现象解除后自动回复正常</w:t>
            </w:r>
          </w:p>
        </w:tc>
        <w:tc>
          <w:tcPr>
            <w:tcW w:w="984" w:type="dxa"/>
            <w:tcBorders>
              <w:tl2br w:val="nil"/>
              <w:tr2bl w:val="nil"/>
            </w:tcBorders>
            <w:noWrap w:val="0"/>
            <w:vAlign w:val="center"/>
          </w:tcPr>
          <w:p w14:paraId="118D888E">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77EE2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4B76F5A3">
            <w:pPr>
              <w:pStyle w:val="9"/>
              <w:spacing w:line="361" w:lineRule="exact"/>
              <w:jc w:val="both"/>
              <w:rPr>
                <w:rFonts w:hint="eastAsia" w:ascii="宋体" w:hAnsi="宋体" w:eastAsia="宋体" w:cs="宋体"/>
                <w:b/>
                <w:bCs w:val="0"/>
                <w:kern w:val="0"/>
                <w:sz w:val="21"/>
                <w:szCs w:val="21"/>
                <w:lang w:val="en-US" w:eastAsia="zh-CN" w:bidi="ar-SA"/>
              </w:rPr>
            </w:pPr>
            <w:r>
              <w:rPr>
                <w:rFonts w:hint="eastAsia" w:ascii="宋体" w:hAnsi="宋体" w:eastAsia="宋体" w:cs="宋体"/>
                <w:b/>
                <w:bCs w:val="0"/>
                <w:kern w:val="0"/>
                <w:sz w:val="21"/>
                <w:szCs w:val="21"/>
                <w:lang w:val="en-US" w:eastAsia="zh-CN" w:bidi="ar-SA"/>
              </w:rPr>
              <w:t>（二）</w:t>
            </w:r>
          </w:p>
        </w:tc>
        <w:tc>
          <w:tcPr>
            <w:tcW w:w="6971" w:type="dxa"/>
            <w:tcBorders>
              <w:tl2br w:val="nil"/>
              <w:tr2bl w:val="nil"/>
            </w:tcBorders>
            <w:noWrap w:val="0"/>
            <w:vAlign w:val="top"/>
          </w:tcPr>
          <w:p w14:paraId="5BA75921">
            <w:pPr>
              <w:widowControl/>
              <w:adjustRightInd w:val="0"/>
              <w:snapToGrid w:val="0"/>
              <w:spacing w:line="240" w:lineRule="atLeast"/>
              <w:jc w:val="left"/>
              <w:rPr>
                <w:rFonts w:hint="eastAsia" w:ascii="宋体" w:hAnsi="宋体" w:eastAsia="宋体" w:cs="宋体"/>
                <w:b/>
                <w:bCs w:val="0"/>
                <w:kern w:val="0"/>
                <w:sz w:val="21"/>
                <w:szCs w:val="21"/>
                <w:lang w:val="en-US" w:eastAsia="zh-CN"/>
              </w:rPr>
            </w:pPr>
            <w:r>
              <w:rPr>
                <w:rFonts w:hint="eastAsia" w:ascii="宋体" w:hAnsi="宋体" w:eastAsia="宋体" w:cs="宋体"/>
                <w:b/>
                <w:bCs w:val="0"/>
                <w:kern w:val="0"/>
                <w:sz w:val="21"/>
                <w:szCs w:val="21"/>
                <w:lang w:val="en-US" w:eastAsia="zh-CN"/>
              </w:rPr>
              <w:t>宫腔内窥镜（2套）</w:t>
            </w:r>
          </w:p>
        </w:tc>
        <w:tc>
          <w:tcPr>
            <w:tcW w:w="984" w:type="dxa"/>
            <w:tcBorders>
              <w:tl2br w:val="nil"/>
              <w:tr2bl w:val="nil"/>
            </w:tcBorders>
            <w:noWrap w:val="0"/>
            <w:vAlign w:val="center"/>
          </w:tcPr>
          <w:p w14:paraId="32DD9FF4">
            <w:pPr>
              <w:widowControl/>
              <w:adjustRightInd w:val="0"/>
              <w:snapToGrid w:val="0"/>
              <w:spacing w:line="240" w:lineRule="atLeast"/>
              <w:jc w:val="center"/>
              <w:rPr>
                <w:rFonts w:hint="eastAsia" w:ascii="宋体" w:hAnsi="宋体" w:eastAsia="宋体" w:cs="宋体"/>
                <w:kern w:val="0"/>
                <w:sz w:val="21"/>
                <w:szCs w:val="21"/>
              </w:rPr>
            </w:pPr>
          </w:p>
        </w:tc>
      </w:tr>
      <w:tr w14:paraId="382AB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70CFB50A">
            <w:pPr>
              <w:pStyle w:val="9"/>
              <w:spacing w:line="361" w:lineRule="exact"/>
              <w:jc w:val="center"/>
              <w:rPr>
                <w:rFonts w:hint="eastAsia" w:ascii="宋体" w:hAnsi="宋体" w:eastAsia="宋体" w:cs="宋体"/>
                <w:bCs/>
                <w:strike w:val="0"/>
                <w:kern w:val="0"/>
                <w:sz w:val="21"/>
                <w:szCs w:val="21"/>
                <w:lang w:val="en-US" w:eastAsia="zh-CN" w:bidi="ar-SA"/>
              </w:rPr>
            </w:pPr>
            <w:r>
              <w:rPr>
                <w:rFonts w:hint="eastAsia" w:ascii="宋体" w:hAnsi="宋体" w:eastAsia="宋体" w:cs="宋体"/>
                <w:strike w:val="0"/>
                <w:dstrike w:val="0"/>
                <w:kern w:val="0"/>
                <w:sz w:val="21"/>
                <w:szCs w:val="21"/>
                <w:lang w:val="en-US" w:eastAsia="zh-CN"/>
              </w:rPr>
              <w:t>2.1</w:t>
            </w:r>
          </w:p>
        </w:tc>
        <w:tc>
          <w:tcPr>
            <w:tcW w:w="6971" w:type="dxa"/>
            <w:tcBorders>
              <w:tl2br w:val="nil"/>
              <w:tr2bl w:val="nil"/>
            </w:tcBorders>
            <w:noWrap w:val="0"/>
            <w:vAlign w:val="top"/>
          </w:tcPr>
          <w:p w14:paraId="1BCE4037">
            <w:pPr>
              <w:widowControl/>
              <w:adjustRightInd w:val="0"/>
              <w:snapToGrid w:val="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rPr>
              <w:t>镜子视角 8°，工作长度</w:t>
            </w:r>
            <w:r>
              <w:rPr>
                <w:rFonts w:hint="eastAsia" w:ascii="宋体" w:hAnsi="宋体" w:eastAsia="宋体" w:cs="宋体"/>
                <w:bCs/>
                <w:color w:val="auto"/>
                <w:kern w:val="0"/>
                <w:sz w:val="21"/>
                <w:szCs w:val="21"/>
                <w:lang w:val="en-US" w:eastAsia="zh-CN"/>
              </w:rPr>
              <w:t>≤</w:t>
            </w:r>
            <w:r>
              <w:rPr>
                <w:rFonts w:hint="eastAsia" w:ascii="宋体" w:hAnsi="宋体" w:eastAsia="宋体" w:cs="宋体"/>
                <w:bCs/>
                <w:color w:val="auto"/>
                <w:kern w:val="0"/>
                <w:sz w:val="21"/>
                <w:szCs w:val="21"/>
              </w:rPr>
              <w:t>19</w:t>
            </w:r>
            <w:r>
              <w:rPr>
                <w:rFonts w:hint="eastAsia" w:ascii="宋体" w:hAnsi="宋体" w:eastAsia="宋体" w:cs="宋体"/>
                <w:bCs/>
                <w:color w:val="auto"/>
                <w:kern w:val="0"/>
                <w:sz w:val="21"/>
                <w:szCs w:val="21"/>
                <w:lang w:val="en-US" w:eastAsia="zh-CN"/>
              </w:rPr>
              <w:t>0</w:t>
            </w:r>
            <w:r>
              <w:rPr>
                <w:rFonts w:hint="eastAsia" w:ascii="宋体" w:hAnsi="宋体" w:eastAsia="宋体" w:cs="宋体"/>
                <w:bCs/>
                <w:color w:val="auto"/>
                <w:kern w:val="0"/>
                <w:sz w:val="21"/>
                <w:szCs w:val="21"/>
              </w:rPr>
              <w:t>mm</w:t>
            </w:r>
          </w:p>
        </w:tc>
        <w:tc>
          <w:tcPr>
            <w:tcW w:w="984" w:type="dxa"/>
            <w:tcBorders>
              <w:tl2br w:val="nil"/>
              <w:tr2bl w:val="nil"/>
            </w:tcBorders>
            <w:noWrap w:val="0"/>
            <w:vAlign w:val="center"/>
          </w:tcPr>
          <w:p w14:paraId="56690869">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A647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79ED96D8">
            <w:pPr>
              <w:pStyle w:val="9"/>
              <w:spacing w:line="361" w:lineRule="exact"/>
              <w:jc w:val="center"/>
              <w:rPr>
                <w:rFonts w:hint="eastAsia" w:ascii="宋体" w:hAnsi="宋体" w:eastAsia="宋体" w:cs="宋体"/>
                <w:bCs/>
                <w:strike w:val="0"/>
                <w:kern w:val="0"/>
                <w:sz w:val="21"/>
                <w:szCs w:val="21"/>
                <w:lang w:val="en-US" w:eastAsia="zh-CN" w:bidi="ar-SA"/>
              </w:rPr>
            </w:pPr>
            <w:r>
              <w:rPr>
                <w:rFonts w:hint="eastAsia" w:ascii="宋体" w:hAnsi="宋体" w:eastAsia="宋体" w:cs="宋体"/>
                <w:bCs/>
                <w:strike w:val="0"/>
                <w:kern w:val="0"/>
                <w:sz w:val="21"/>
                <w:szCs w:val="21"/>
                <w:lang w:val="en-US" w:eastAsia="zh-CN" w:bidi="ar-SA"/>
              </w:rPr>
              <w:t>2.2</w:t>
            </w:r>
          </w:p>
        </w:tc>
        <w:tc>
          <w:tcPr>
            <w:tcW w:w="6971" w:type="dxa"/>
            <w:tcBorders>
              <w:tl2br w:val="nil"/>
              <w:tr2bl w:val="nil"/>
            </w:tcBorders>
            <w:noWrap w:val="0"/>
            <w:vAlign w:val="top"/>
          </w:tcPr>
          <w:p w14:paraId="4651881F">
            <w:pPr>
              <w:widowControl/>
              <w:adjustRightInd w:val="0"/>
              <w:snapToGrid w:val="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rPr>
              <w:t>宫腔镜器械通道最小宽度</w:t>
            </w:r>
            <w:r>
              <w:rPr>
                <w:rFonts w:hint="eastAsia" w:ascii="宋体" w:hAnsi="宋体" w:eastAsia="宋体" w:cs="宋体"/>
                <w:bCs/>
                <w:kern w:val="0"/>
                <w:sz w:val="21"/>
                <w:szCs w:val="21"/>
                <w:lang w:val="en-US" w:eastAsia="zh-CN"/>
              </w:rPr>
              <w:t>≥</w:t>
            </w:r>
            <w:r>
              <w:rPr>
                <w:rFonts w:hint="eastAsia" w:ascii="宋体" w:hAnsi="宋体" w:eastAsia="宋体" w:cs="宋体"/>
                <w:bCs/>
                <w:kern w:val="0"/>
                <w:sz w:val="21"/>
                <w:szCs w:val="21"/>
              </w:rPr>
              <w:t>3mm，插入部分最大宽度</w:t>
            </w:r>
            <w:r>
              <w:rPr>
                <w:rFonts w:hint="eastAsia" w:ascii="宋体" w:hAnsi="宋体" w:eastAsia="宋体" w:cs="宋体"/>
                <w:bCs/>
                <w:kern w:val="0"/>
                <w:sz w:val="21"/>
                <w:szCs w:val="21"/>
                <w:lang w:val="en-US" w:eastAsia="zh-CN"/>
              </w:rPr>
              <w:t>≤</w:t>
            </w:r>
            <w:r>
              <w:rPr>
                <w:rFonts w:hint="eastAsia" w:ascii="宋体" w:hAnsi="宋体" w:eastAsia="宋体" w:cs="宋体"/>
                <w:bCs/>
                <w:kern w:val="0"/>
                <w:sz w:val="21"/>
                <w:szCs w:val="21"/>
              </w:rPr>
              <w:t>6mm</w:t>
            </w:r>
          </w:p>
        </w:tc>
        <w:tc>
          <w:tcPr>
            <w:tcW w:w="984" w:type="dxa"/>
            <w:tcBorders>
              <w:tl2br w:val="nil"/>
              <w:tr2bl w:val="nil"/>
            </w:tcBorders>
            <w:noWrap w:val="0"/>
            <w:vAlign w:val="center"/>
          </w:tcPr>
          <w:p w14:paraId="5D77E024">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8EDF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059ECB8D">
            <w:pPr>
              <w:pStyle w:val="9"/>
              <w:spacing w:line="361" w:lineRule="exact"/>
              <w:jc w:val="center"/>
              <w:rPr>
                <w:rFonts w:hint="eastAsia" w:ascii="宋体" w:hAnsi="宋体" w:eastAsia="宋体" w:cs="宋体"/>
                <w:bCs/>
                <w:strike w:val="0"/>
                <w:kern w:val="0"/>
                <w:sz w:val="21"/>
                <w:szCs w:val="21"/>
                <w:lang w:val="en-US" w:eastAsia="zh-CN" w:bidi="ar-SA"/>
              </w:rPr>
            </w:pPr>
            <w:r>
              <w:rPr>
                <w:rFonts w:hint="eastAsia" w:ascii="宋体" w:hAnsi="宋体" w:eastAsia="宋体" w:cs="宋体"/>
                <w:strike w:val="0"/>
                <w:dstrike w:val="0"/>
                <w:kern w:val="0"/>
                <w:sz w:val="21"/>
                <w:szCs w:val="21"/>
                <w:lang w:val="en-US" w:eastAsia="zh-CN"/>
              </w:rPr>
              <w:t>2.3</w:t>
            </w:r>
          </w:p>
        </w:tc>
        <w:tc>
          <w:tcPr>
            <w:tcW w:w="6971" w:type="dxa"/>
            <w:tcBorders>
              <w:tl2br w:val="nil"/>
              <w:tr2bl w:val="nil"/>
            </w:tcBorders>
            <w:noWrap w:val="0"/>
            <w:vAlign w:val="top"/>
          </w:tcPr>
          <w:p w14:paraId="29570E01">
            <w:pPr>
              <w:widowControl/>
              <w:adjustRightInd w:val="0"/>
              <w:snapToGrid w:val="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rPr>
              <w:t>双注液通道，镜体和镜鞘均有注液通道，注液孔径</w:t>
            </w:r>
            <w:r>
              <w:rPr>
                <w:rFonts w:hint="eastAsia" w:ascii="宋体" w:hAnsi="宋体" w:eastAsia="宋体" w:cs="宋体"/>
                <w:bCs/>
                <w:kern w:val="0"/>
                <w:sz w:val="21"/>
                <w:szCs w:val="21"/>
                <w:lang w:val="en-US" w:eastAsia="zh-CN"/>
              </w:rPr>
              <w:t>≤</w:t>
            </w:r>
            <w:r>
              <w:rPr>
                <w:rFonts w:hint="eastAsia" w:ascii="宋体" w:hAnsi="宋体" w:eastAsia="宋体" w:cs="宋体"/>
                <w:bCs/>
                <w:kern w:val="0"/>
                <w:sz w:val="21"/>
                <w:szCs w:val="21"/>
              </w:rPr>
              <w:t>3.5mm</w:t>
            </w:r>
          </w:p>
        </w:tc>
        <w:tc>
          <w:tcPr>
            <w:tcW w:w="984" w:type="dxa"/>
            <w:tcBorders>
              <w:tl2br w:val="nil"/>
              <w:tr2bl w:val="nil"/>
            </w:tcBorders>
            <w:noWrap w:val="0"/>
            <w:vAlign w:val="center"/>
          </w:tcPr>
          <w:p w14:paraId="6D94C779">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DD33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209C1173">
            <w:pPr>
              <w:pStyle w:val="9"/>
              <w:spacing w:line="361" w:lineRule="exact"/>
              <w:jc w:val="center"/>
              <w:rPr>
                <w:rFonts w:hint="eastAsia" w:ascii="宋体" w:hAnsi="宋体" w:eastAsia="宋体" w:cs="宋体"/>
                <w:bCs/>
                <w:strike w:val="0"/>
                <w:kern w:val="0"/>
                <w:sz w:val="21"/>
                <w:szCs w:val="21"/>
                <w:lang w:val="en-US" w:eastAsia="zh-CN" w:bidi="ar-SA"/>
              </w:rPr>
            </w:pPr>
            <w:r>
              <w:rPr>
                <w:rFonts w:hint="eastAsia" w:ascii="宋体" w:hAnsi="宋体" w:eastAsia="宋体" w:cs="宋体"/>
                <w:bCs/>
                <w:strike w:val="0"/>
                <w:kern w:val="0"/>
                <w:sz w:val="21"/>
                <w:szCs w:val="21"/>
                <w:lang w:val="en-US" w:eastAsia="zh-CN" w:bidi="ar-SA"/>
              </w:rPr>
              <w:t>2.4</w:t>
            </w:r>
          </w:p>
        </w:tc>
        <w:tc>
          <w:tcPr>
            <w:tcW w:w="6971" w:type="dxa"/>
            <w:tcBorders>
              <w:tl2br w:val="nil"/>
              <w:tr2bl w:val="nil"/>
            </w:tcBorders>
            <w:noWrap w:val="0"/>
            <w:vAlign w:val="top"/>
          </w:tcPr>
          <w:p w14:paraId="2B0D66B5">
            <w:pPr>
              <w:widowControl/>
              <w:adjustRightInd w:val="0"/>
              <w:snapToGrid w:val="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rPr>
              <w:t>宫腔镜器械通道包含在镜体内，无需与外鞘组成器械通道</w:t>
            </w:r>
          </w:p>
        </w:tc>
        <w:tc>
          <w:tcPr>
            <w:tcW w:w="984" w:type="dxa"/>
            <w:tcBorders>
              <w:tl2br w:val="nil"/>
              <w:tr2bl w:val="nil"/>
            </w:tcBorders>
            <w:noWrap w:val="0"/>
            <w:vAlign w:val="center"/>
          </w:tcPr>
          <w:p w14:paraId="4D026CDF">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9980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71804FE8">
            <w:pPr>
              <w:pStyle w:val="9"/>
              <w:spacing w:line="361" w:lineRule="exact"/>
              <w:jc w:val="center"/>
              <w:rPr>
                <w:rFonts w:hint="eastAsia" w:ascii="宋体" w:hAnsi="宋体" w:eastAsia="宋体" w:cs="宋体"/>
                <w:bCs/>
                <w:strike w:val="0"/>
                <w:kern w:val="0"/>
                <w:sz w:val="21"/>
                <w:szCs w:val="21"/>
                <w:lang w:val="en-US" w:eastAsia="zh-CN" w:bidi="ar-SA"/>
              </w:rPr>
            </w:pPr>
            <w:r>
              <w:rPr>
                <w:rFonts w:hint="eastAsia" w:ascii="宋体" w:hAnsi="宋体" w:eastAsia="宋体" w:cs="宋体"/>
                <w:bCs/>
                <w:strike w:val="0"/>
                <w:kern w:val="0"/>
                <w:sz w:val="21"/>
                <w:szCs w:val="21"/>
                <w:lang w:val="en-US" w:eastAsia="zh-CN" w:bidi="ar-SA"/>
              </w:rPr>
              <w:t>#2.5</w:t>
            </w:r>
          </w:p>
        </w:tc>
        <w:tc>
          <w:tcPr>
            <w:tcW w:w="6971" w:type="dxa"/>
            <w:tcBorders>
              <w:tl2br w:val="nil"/>
              <w:tr2bl w:val="nil"/>
            </w:tcBorders>
            <w:noWrap w:val="0"/>
            <w:vAlign w:val="top"/>
          </w:tcPr>
          <w:p w14:paraId="6DF27BB5">
            <w:pPr>
              <w:widowControl/>
              <w:adjustRightInd w:val="0"/>
              <w:snapToGrid w:val="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可</w:t>
            </w:r>
            <w:r>
              <w:rPr>
                <w:rFonts w:hint="eastAsia" w:ascii="宋体" w:hAnsi="宋体" w:eastAsia="宋体" w:cs="宋体"/>
                <w:bCs/>
                <w:kern w:val="0"/>
                <w:sz w:val="21"/>
                <w:szCs w:val="21"/>
              </w:rPr>
              <w:t>高温高压灭菌</w:t>
            </w:r>
          </w:p>
        </w:tc>
        <w:tc>
          <w:tcPr>
            <w:tcW w:w="984" w:type="dxa"/>
            <w:tcBorders>
              <w:tl2br w:val="nil"/>
              <w:tr2bl w:val="nil"/>
            </w:tcBorders>
            <w:noWrap w:val="0"/>
            <w:vAlign w:val="center"/>
          </w:tcPr>
          <w:p w14:paraId="369BC806">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50C8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2D34BFC2">
            <w:pPr>
              <w:pStyle w:val="9"/>
              <w:spacing w:line="361" w:lineRule="exact"/>
              <w:jc w:val="center"/>
              <w:rPr>
                <w:rFonts w:hint="eastAsia" w:ascii="宋体" w:hAnsi="宋体" w:eastAsia="宋体" w:cs="宋体"/>
                <w:bCs/>
                <w:strike w:val="0"/>
                <w:kern w:val="0"/>
                <w:sz w:val="21"/>
                <w:szCs w:val="21"/>
                <w:lang w:val="en-US" w:eastAsia="zh-CN" w:bidi="ar-SA"/>
              </w:rPr>
            </w:pPr>
            <w:r>
              <w:rPr>
                <w:rFonts w:hint="eastAsia" w:ascii="宋体" w:hAnsi="宋体" w:eastAsia="宋体" w:cs="宋体"/>
                <w:bCs/>
                <w:strike w:val="0"/>
                <w:kern w:val="0"/>
                <w:sz w:val="21"/>
                <w:szCs w:val="21"/>
                <w:lang w:val="en-US" w:eastAsia="zh-CN" w:bidi="ar-SA"/>
              </w:rPr>
              <w:t>2.6</w:t>
            </w:r>
          </w:p>
        </w:tc>
        <w:tc>
          <w:tcPr>
            <w:tcW w:w="6971" w:type="dxa"/>
            <w:tcBorders>
              <w:tl2br w:val="nil"/>
              <w:tr2bl w:val="nil"/>
            </w:tcBorders>
            <w:noWrap w:val="0"/>
            <w:vAlign w:val="top"/>
          </w:tcPr>
          <w:p w14:paraId="22A46CD3">
            <w:pPr>
              <w:widowControl/>
              <w:adjustRightInd w:val="0"/>
              <w:snapToGrid w:val="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rPr>
              <w:t>连续灌流宫腔镜镜鞘、闭孔器</w:t>
            </w:r>
            <w:r>
              <w:rPr>
                <w:rFonts w:hint="eastAsia" w:ascii="宋体" w:hAnsi="宋体" w:eastAsia="宋体" w:cs="宋体"/>
                <w:bCs/>
                <w:kern w:val="0"/>
                <w:sz w:val="21"/>
                <w:szCs w:val="21"/>
                <w:lang w:val="en-US" w:eastAsia="zh-CN"/>
              </w:rPr>
              <w:t>1</w:t>
            </w:r>
            <w:r>
              <w:rPr>
                <w:rFonts w:hint="eastAsia" w:ascii="宋体" w:hAnsi="宋体" w:eastAsia="宋体" w:cs="宋体"/>
                <w:bCs/>
                <w:kern w:val="0"/>
                <w:sz w:val="21"/>
                <w:szCs w:val="21"/>
              </w:rPr>
              <w:t>套</w:t>
            </w:r>
            <w:r>
              <w:rPr>
                <w:rFonts w:hint="eastAsia" w:ascii="宋体" w:hAnsi="宋体" w:eastAsia="宋体" w:cs="宋体"/>
                <w:bCs/>
                <w:kern w:val="0"/>
                <w:sz w:val="21"/>
                <w:szCs w:val="21"/>
                <w:lang w:eastAsia="zh-CN"/>
              </w:rPr>
              <w:t>，</w:t>
            </w:r>
            <w:r>
              <w:rPr>
                <w:rFonts w:hint="eastAsia" w:ascii="宋体" w:hAnsi="宋体" w:eastAsia="宋体" w:cs="宋体"/>
                <w:bCs/>
                <w:kern w:val="0"/>
                <w:sz w:val="21"/>
                <w:szCs w:val="21"/>
              </w:rPr>
              <w:t>镜鞘</w:t>
            </w:r>
            <w:r>
              <w:rPr>
                <w:rFonts w:hint="eastAsia" w:ascii="宋体" w:hAnsi="宋体" w:eastAsia="宋体" w:cs="宋体"/>
                <w:bCs/>
                <w:kern w:val="0"/>
                <w:sz w:val="21"/>
                <w:szCs w:val="21"/>
                <w:lang w:val="en-US" w:eastAsia="zh-CN"/>
              </w:rPr>
              <w:t>为</w:t>
            </w:r>
            <w:r>
              <w:rPr>
                <w:rFonts w:hint="eastAsia" w:ascii="宋体" w:hAnsi="宋体" w:eastAsia="宋体" w:cs="宋体"/>
                <w:bCs/>
                <w:kern w:val="0"/>
                <w:sz w:val="21"/>
                <w:szCs w:val="21"/>
              </w:rPr>
              <w:t>360度环绕出水设计，保持手术视野时刻清晰</w:t>
            </w:r>
          </w:p>
        </w:tc>
        <w:tc>
          <w:tcPr>
            <w:tcW w:w="984" w:type="dxa"/>
            <w:tcBorders>
              <w:tl2br w:val="nil"/>
              <w:tr2bl w:val="nil"/>
            </w:tcBorders>
            <w:noWrap w:val="0"/>
            <w:vAlign w:val="center"/>
          </w:tcPr>
          <w:p w14:paraId="4ACCC30A">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8966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7C08CA08">
            <w:pPr>
              <w:pStyle w:val="9"/>
              <w:spacing w:line="361" w:lineRule="exact"/>
              <w:jc w:val="center"/>
              <w:rPr>
                <w:rFonts w:hint="eastAsia" w:ascii="宋体" w:hAnsi="宋体" w:eastAsia="宋体" w:cs="宋体"/>
                <w:bCs/>
                <w:strike w:val="0"/>
                <w:kern w:val="0"/>
                <w:sz w:val="21"/>
                <w:szCs w:val="21"/>
                <w:lang w:val="en-US" w:eastAsia="zh-CN" w:bidi="ar-SA"/>
              </w:rPr>
            </w:pPr>
            <w:r>
              <w:rPr>
                <w:rFonts w:hint="eastAsia" w:ascii="宋体" w:hAnsi="宋体" w:eastAsia="宋体" w:cs="宋体"/>
                <w:bCs/>
                <w:strike w:val="0"/>
                <w:kern w:val="0"/>
                <w:sz w:val="21"/>
                <w:szCs w:val="21"/>
                <w:lang w:val="en-US" w:eastAsia="zh-CN" w:bidi="ar-SA"/>
              </w:rPr>
              <w:t>2.7</w:t>
            </w:r>
          </w:p>
        </w:tc>
        <w:tc>
          <w:tcPr>
            <w:tcW w:w="6971" w:type="dxa"/>
            <w:tcBorders>
              <w:tl2br w:val="nil"/>
              <w:tr2bl w:val="nil"/>
            </w:tcBorders>
            <w:noWrap w:val="0"/>
            <w:vAlign w:val="top"/>
          </w:tcPr>
          <w:p w14:paraId="50D7334D">
            <w:pPr>
              <w:widowControl/>
              <w:adjustRightInd w:val="0"/>
              <w:snapToGrid w:val="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rPr>
              <w:t>宫腔镜镜鞘可以与等离子双极宫腔电切镜兼容</w:t>
            </w:r>
          </w:p>
        </w:tc>
        <w:tc>
          <w:tcPr>
            <w:tcW w:w="984" w:type="dxa"/>
            <w:tcBorders>
              <w:tl2br w:val="nil"/>
              <w:tr2bl w:val="nil"/>
            </w:tcBorders>
            <w:noWrap w:val="0"/>
            <w:vAlign w:val="center"/>
          </w:tcPr>
          <w:p w14:paraId="32A66E1A">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36C6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1C5B4702">
            <w:pPr>
              <w:pStyle w:val="9"/>
              <w:spacing w:line="361" w:lineRule="exact"/>
              <w:jc w:val="center"/>
              <w:rPr>
                <w:rFonts w:hint="eastAsia" w:ascii="宋体" w:hAnsi="宋体" w:eastAsia="宋体" w:cs="宋体"/>
                <w:bCs/>
                <w:strike w:val="0"/>
                <w:kern w:val="0"/>
                <w:sz w:val="21"/>
                <w:szCs w:val="21"/>
                <w:lang w:val="en-US" w:eastAsia="zh-CN" w:bidi="ar-SA"/>
              </w:rPr>
            </w:pPr>
            <w:r>
              <w:rPr>
                <w:rFonts w:hint="eastAsia" w:ascii="宋体" w:hAnsi="宋体" w:eastAsia="宋体" w:cs="宋体"/>
                <w:bCs/>
                <w:strike w:val="0"/>
                <w:kern w:val="0"/>
                <w:sz w:val="21"/>
                <w:szCs w:val="21"/>
                <w:lang w:val="en-US" w:eastAsia="zh-CN" w:bidi="ar-SA"/>
              </w:rPr>
              <w:t>2.8</w:t>
            </w:r>
          </w:p>
        </w:tc>
        <w:tc>
          <w:tcPr>
            <w:tcW w:w="6971" w:type="dxa"/>
            <w:tcBorders>
              <w:tl2br w:val="nil"/>
              <w:tr2bl w:val="nil"/>
            </w:tcBorders>
            <w:noWrap w:val="0"/>
            <w:vAlign w:val="top"/>
          </w:tcPr>
          <w:p w14:paraId="00FC8B85">
            <w:pPr>
              <w:widowControl/>
              <w:adjustRightInd w:val="0"/>
              <w:snapToGrid w:val="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rPr>
              <w:t>可配合宫腔镜器械通道使用的直径3mm手术器械、器械可360度旋转</w:t>
            </w:r>
          </w:p>
        </w:tc>
        <w:tc>
          <w:tcPr>
            <w:tcW w:w="984" w:type="dxa"/>
            <w:tcBorders>
              <w:tl2br w:val="nil"/>
              <w:tr2bl w:val="nil"/>
            </w:tcBorders>
            <w:noWrap w:val="0"/>
            <w:vAlign w:val="center"/>
          </w:tcPr>
          <w:p w14:paraId="1CD60F7A">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FB34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727B4581">
            <w:pPr>
              <w:pStyle w:val="9"/>
              <w:spacing w:line="361" w:lineRule="exact"/>
              <w:jc w:val="center"/>
              <w:rPr>
                <w:rFonts w:hint="eastAsia" w:ascii="宋体" w:hAnsi="宋体" w:eastAsia="宋体" w:cs="宋体"/>
                <w:bCs/>
                <w:strike w:val="0"/>
                <w:kern w:val="0"/>
                <w:sz w:val="21"/>
                <w:szCs w:val="21"/>
                <w:lang w:val="en-US" w:eastAsia="zh-CN" w:bidi="ar-SA"/>
              </w:rPr>
            </w:pPr>
            <w:r>
              <w:rPr>
                <w:rFonts w:hint="eastAsia" w:ascii="宋体" w:hAnsi="宋体" w:eastAsia="宋体" w:cs="宋体"/>
                <w:bCs/>
                <w:strike w:val="0"/>
                <w:kern w:val="0"/>
                <w:sz w:val="21"/>
                <w:szCs w:val="21"/>
                <w:lang w:val="en-US" w:eastAsia="zh-CN" w:bidi="ar-SA"/>
              </w:rPr>
              <w:t>2.9</w:t>
            </w:r>
          </w:p>
        </w:tc>
        <w:tc>
          <w:tcPr>
            <w:tcW w:w="6971" w:type="dxa"/>
            <w:tcBorders>
              <w:tl2br w:val="nil"/>
              <w:tr2bl w:val="nil"/>
            </w:tcBorders>
            <w:noWrap w:val="0"/>
            <w:vAlign w:val="top"/>
          </w:tcPr>
          <w:p w14:paraId="13BD8DAD">
            <w:pPr>
              <w:widowControl/>
              <w:adjustRightInd w:val="0"/>
              <w:snapToGrid w:val="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rPr>
              <w:t>可配合宫腔镜器械通道使用肌瘤螺旋钩</w:t>
            </w:r>
            <w:r>
              <w:rPr>
                <w:rFonts w:hint="eastAsia" w:ascii="宋体" w:hAnsi="宋体" w:eastAsia="宋体" w:cs="宋体"/>
                <w:bCs/>
                <w:kern w:val="0"/>
                <w:sz w:val="21"/>
                <w:szCs w:val="21"/>
                <w:lang w:eastAsia="zh-CN"/>
              </w:rPr>
              <w:t>，</w:t>
            </w:r>
            <w:r>
              <w:rPr>
                <w:rFonts w:hint="eastAsia" w:ascii="宋体" w:hAnsi="宋体" w:eastAsia="宋体" w:cs="宋体"/>
                <w:bCs/>
                <w:kern w:val="0"/>
                <w:sz w:val="21"/>
                <w:szCs w:val="21"/>
              </w:rPr>
              <w:t>直径</w:t>
            </w:r>
            <w:r>
              <w:rPr>
                <w:rFonts w:hint="eastAsia" w:ascii="宋体" w:hAnsi="宋体" w:eastAsia="宋体" w:cs="宋体"/>
                <w:bCs/>
                <w:kern w:val="0"/>
                <w:sz w:val="21"/>
                <w:szCs w:val="21"/>
                <w:lang w:val="en-US" w:eastAsia="zh-CN"/>
              </w:rPr>
              <w:t>≤</w:t>
            </w:r>
            <w:r>
              <w:rPr>
                <w:rFonts w:hint="eastAsia" w:ascii="宋体" w:hAnsi="宋体" w:eastAsia="宋体" w:cs="宋体"/>
                <w:bCs/>
                <w:kern w:val="0"/>
                <w:sz w:val="21"/>
                <w:szCs w:val="21"/>
              </w:rPr>
              <w:t>3mm，工作长度</w:t>
            </w:r>
            <w:r>
              <w:rPr>
                <w:rFonts w:hint="eastAsia" w:ascii="宋体" w:hAnsi="宋体" w:eastAsia="宋体" w:cs="宋体"/>
                <w:bCs/>
                <w:kern w:val="0"/>
                <w:sz w:val="21"/>
                <w:szCs w:val="21"/>
                <w:lang w:val="en-US" w:eastAsia="zh-CN"/>
              </w:rPr>
              <w:t>≤</w:t>
            </w:r>
            <w:r>
              <w:rPr>
                <w:rFonts w:hint="eastAsia" w:ascii="宋体" w:hAnsi="宋体" w:eastAsia="宋体" w:cs="宋体"/>
                <w:bCs/>
                <w:kern w:val="0"/>
                <w:sz w:val="21"/>
                <w:szCs w:val="21"/>
              </w:rPr>
              <w:t>330mm</w:t>
            </w:r>
          </w:p>
        </w:tc>
        <w:tc>
          <w:tcPr>
            <w:tcW w:w="984" w:type="dxa"/>
            <w:tcBorders>
              <w:tl2br w:val="nil"/>
              <w:tr2bl w:val="nil"/>
            </w:tcBorders>
            <w:noWrap w:val="0"/>
            <w:vAlign w:val="center"/>
          </w:tcPr>
          <w:p w14:paraId="092BA603">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479B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0170EC99">
            <w:pPr>
              <w:pStyle w:val="9"/>
              <w:spacing w:line="361" w:lineRule="exact"/>
              <w:jc w:val="center"/>
              <w:rPr>
                <w:rFonts w:hint="eastAsia" w:ascii="宋体" w:hAnsi="宋体" w:eastAsia="宋体" w:cs="宋体"/>
                <w:bCs/>
                <w:strike w:val="0"/>
                <w:kern w:val="0"/>
                <w:sz w:val="21"/>
                <w:szCs w:val="21"/>
                <w:lang w:val="en-US" w:eastAsia="zh-CN" w:bidi="ar-SA"/>
              </w:rPr>
            </w:pPr>
            <w:r>
              <w:rPr>
                <w:rFonts w:hint="eastAsia" w:ascii="宋体" w:hAnsi="宋体" w:eastAsia="宋体" w:cs="宋体"/>
                <w:bCs/>
                <w:strike w:val="0"/>
                <w:kern w:val="0"/>
                <w:sz w:val="21"/>
                <w:szCs w:val="21"/>
                <w:lang w:val="en-US" w:eastAsia="zh-CN" w:bidi="ar-SA"/>
              </w:rPr>
              <w:t>2.10</w:t>
            </w:r>
          </w:p>
          <w:p w14:paraId="1E3A0319">
            <w:pPr>
              <w:pStyle w:val="9"/>
              <w:spacing w:line="361" w:lineRule="exact"/>
              <w:jc w:val="center"/>
              <w:rPr>
                <w:rFonts w:hint="eastAsia" w:ascii="宋体" w:hAnsi="宋体" w:eastAsia="宋体" w:cs="宋体"/>
                <w:bCs/>
                <w:strike w:val="0"/>
                <w:kern w:val="0"/>
                <w:sz w:val="21"/>
                <w:szCs w:val="21"/>
                <w:lang w:val="en-US" w:eastAsia="zh-CN" w:bidi="ar-SA"/>
              </w:rPr>
            </w:pPr>
          </w:p>
        </w:tc>
        <w:tc>
          <w:tcPr>
            <w:tcW w:w="6971" w:type="dxa"/>
            <w:tcBorders>
              <w:tl2br w:val="nil"/>
              <w:tr2bl w:val="nil"/>
            </w:tcBorders>
            <w:noWrap w:val="0"/>
            <w:vAlign w:val="top"/>
          </w:tcPr>
          <w:p w14:paraId="0AB15E8A">
            <w:pPr>
              <w:widowControl/>
              <w:adjustRightInd w:val="0"/>
              <w:snapToGrid w:val="0"/>
              <w:jc w:val="left"/>
              <w:rPr>
                <w:rFonts w:hint="eastAsia" w:ascii="宋体" w:hAnsi="宋体" w:eastAsia="宋体" w:cs="宋体"/>
                <w:bCs/>
                <w:kern w:val="0"/>
                <w:sz w:val="21"/>
                <w:szCs w:val="21"/>
                <w:lang w:eastAsia="zh-CN"/>
              </w:rPr>
            </w:pPr>
            <w:r>
              <w:rPr>
                <w:rFonts w:hint="eastAsia" w:ascii="宋体" w:hAnsi="宋体" w:eastAsia="宋体" w:cs="宋体"/>
                <w:bCs/>
                <w:kern w:val="0"/>
                <w:sz w:val="21"/>
                <w:szCs w:val="21"/>
              </w:rPr>
              <w:t>3mm手术器械包括：双开弯剪、微型单开直剪、2*3齿抓钳、多功能抓钳、弯分离钳和活检钳</w:t>
            </w:r>
          </w:p>
        </w:tc>
        <w:tc>
          <w:tcPr>
            <w:tcW w:w="984" w:type="dxa"/>
            <w:tcBorders>
              <w:tl2br w:val="nil"/>
              <w:tr2bl w:val="nil"/>
            </w:tcBorders>
            <w:noWrap w:val="0"/>
            <w:vAlign w:val="center"/>
          </w:tcPr>
          <w:p w14:paraId="742D2D3D">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2920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2FF8695B">
            <w:pPr>
              <w:pStyle w:val="9"/>
              <w:spacing w:line="361" w:lineRule="exact"/>
              <w:jc w:val="center"/>
              <w:rPr>
                <w:rFonts w:hint="eastAsia" w:ascii="宋体" w:hAnsi="宋体" w:eastAsia="宋体" w:cs="宋体"/>
                <w:bCs/>
                <w:strike w:val="0"/>
                <w:kern w:val="0"/>
                <w:sz w:val="21"/>
                <w:szCs w:val="21"/>
                <w:lang w:val="en-US" w:eastAsia="zh-CN" w:bidi="ar-SA"/>
              </w:rPr>
            </w:pPr>
            <w:r>
              <w:rPr>
                <w:rFonts w:hint="eastAsia" w:ascii="宋体" w:hAnsi="宋体" w:eastAsia="宋体" w:cs="宋体"/>
                <w:bCs/>
                <w:strike w:val="0"/>
                <w:kern w:val="0"/>
                <w:sz w:val="21"/>
                <w:szCs w:val="21"/>
                <w:lang w:val="en-US" w:eastAsia="zh-CN" w:bidi="ar-SA"/>
              </w:rPr>
              <w:t>2.11</w:t>
            </w:r>
          </w:p>
        </w:tc>
        <w:tc>
          <w:tcPr>
            <w:tcW w:w="6971" w:type="dxa"/>
            <w:tcBorders>
              <w:tl2br w:val="nil"/>
              <w:tr2bl w:val="nil"/>
            </w:tcBorders>
            <w:noWrap w:val="0"/>
            <w:vAlign w:val="top"/>
          </w:tcPr>
          <w:p w14:paraId="17E4A595">
            <w:pPr>
              <w:widowControl/>
              <w:adjustRightInd w:val="0"/>
              <w:snapToGrid w:val="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rPr>
              <w:t>双重</w:t>
            </w:r>
            <w:r>
              <w:rPr>
                <w:rFonts w:hint="eastAsia" w:ascii="宋体" w:hAnsi="宋体" w:eastAsia="宋体" w:cs="宋体"/>
                <w:bCs/>
                <w:kern w:val="0"/>
                <w:sz w:val="21"/>
                <w:szCs w:val="21"/>
                <w:lang w:val="en-US" w:eastAsia="zh-CN"/>
              </w:rPr>
              <w:t>高温高压</w:t>
            </w:r>
            <w:r>
              <w:rPr>
                <w:rFonts w:hint="eastAsia" w:ascii="宋体" w:hAnsi="宋体" w:eastAsia="宋体" w:cs="宋体"/>
                <w:bCs/>
                <w:kern w:val="0"/>
                <w:sz w:val="21"/>
                <w:szCs w:val="21"/>
              </w:rPr>
              <w:t>消毒盒</w:t>
            </w:r>
            <w:r>
              <w:rPr>
                <w:rFonts w:hint="eastAsia" w:ascii="宋体" w:hAnsi="宋体" w:eastAsia="宋体" w:cs="宋体"/>
                <w:bCs/>
                <w:kern w:val="0"/>
                <w:sz w:val="21"/>
                <w:szCs w:val="21"/>
                <w:lang w:val="en-US" w:eastAsia="zh-CN"/>
              </w:rPr>
              <w:t xml:space="preserve"> 1</w:t>
            </w:r>
            <w:r>
              <w:rPr>
                <w:rFonts w:hint="eastAsia" w:ascii="宋体" w:hAnsi="宋体" w:eastAsia="宋体" w:cs="宋体"/>
                <w:bCs/>
                <w:kern w:val="0"/>
                <w:sz w:val="21"/>
                <w:szCs w:val="21"/>
              </w:rPr>
              <w:t>套</w:t>
            </w:r>
          </w:p>
        </w:tc>
        <w:tc>
          <w:tcPr>
            <w:tcW w:w="984" w:type="dxa"/>
            <w:tcBorders>
              <w:tl2br w:val="nil"/>
              <w:tr2bl w:val="nil"/>
            </w:tcBorders>
            <w:noWrap w:val="0"/>
            <w:vAlign w:val="center"/>
          </w:tcPr>
          <w:p w14:paraId="1B90B6D5">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D121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2F498D30">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w:t>
            </w:r>
          </w:p>
        </w:tc>
        <w:tc>
          <w:tcPr>
            <w:tcW w:w="6971" w:type="dxa"/>
            <w:tcBorders>
              <w:tl2br w:val="nil"/>
              <w:tr2bl w:val="nil"/>
            </w:tcBorders>
            <w:noWrap w:val="0"/>
            <w:vAlign w:val="top"/>
          </w:tcPr>
          <w:p w14:paraId="0380090D">
            <w:pPr>
              <w:widowControl/>
              <w:adjustRightInd w:val="0"/>
              <w:snapToGrid w:val="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rPr>
              <w:t>提供</w:t>
            </w:r>
            <w:r>
              <w:rPr>
                <w:rFonts w:hint="eastAsia" w:ascii="宋体" w:hAnsi="宋体" w:eastAsia="宋体" w:cs="宋体"/>
                <w:bCs/>
                <w:kern w:val="0"/>
                <w:sz w:val="21"/>
                <w:szCs w:val="21"/>
                <w:lang w:val="en-US" w:eastAsia="zh-CN"/>
              </w:rPr>
              <w:t>配套专用试剂耗材</w:t>
            </w:r>
            <w:r>
              <w:rPr>
                <w:rFonts w:hint="eastAsia" w:ascii="宋体" w:hAnsi="宋体" w:eastAsia="宋体" w:cs="宋体"/>
                <w:bCs/>
                <w:kern w:val="0"/>
                <w:sz w:val="21"/>
                <w:szCs w:val="21"/>
              </w:rPr>
              <w:t>长期供应价格（含名称、品牌、规格、型号、单价）</w:t>
            </w:r>
          </w:p>
        </w:tc>
        <w:tc>
          <w:tcPr>
            <w:tcW w:w="984" w:type="dxa"/>
            <w:tcBorders>
              <w:tl2br w:val="nil"/>
              <w:tr2bl w:val="nil"/>
            </w:tcBorders>
            <w:noWrap w:val="0"/>
            <w:vAlign w:val="center"/>
          </w:tcPr>
          <w:p w14:paraId="645140A4">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DBE9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36EF69A1">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w:t>
            </w:r>
          </w:p>
        </w:tc>
        <w:tc>
          <w:tcPr>
            <w:tcW w:w="6971" w:type="dxa"/>
            <w:tcBorders>
              <w:tl2br w:val="nil"/>
              <w:tr2bl w:val="nil"/>
            </w:tcBorders>
            <w:noWrap w:val="0"/>
            <w:vAlign w:val="center"/>
          </w:tcPr>
          <w:p w14:paraId="72E82B3D">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使用年限≥</w:t>
            </w:r>
            <w:r>
              <w:rPr>
                <w:rFonts w:hint="eastAsia" w:ascii="宋体" w:hAnsi="宋体" w:eastAsia="宋体" w:cs="宋体"/>
                <w:kern w:val="0"/>
                <w:sz w:val="21"/>
                <w:szCs w:val="21"/>
                <w:lang w:val="en-US" w:eastAsia="zh-CN"/>
              </w:rPr>
              <w:t>8</w:t>
            </w:r>
            <w:r>
              <w:rPr>
                <w:rFonts w:hint="eastAsia" w:ascii="宋体" w:hAnsi="宋体" w:eastAsia="宋体" w:cs="宋体"/>
                <w:kern w:val="0"/>
                <w:sz w:val="21"/>
                <w:szCs w:val="21"/>
              </w:rPr>
              <w:t>年，提供铭牌或说明书证明</w:t>
            </w:r>
          </w:p>
        </w:tc>
        <w:tc>
          <w:tcPr>
            <w:tcW w:w="984" w:type="dxa"/>
            <w:tcBorders>
              <w:tl2br w:val="nil"/>
              <w:tr2bl w:val="nil"/>
            </w:tcBorders>
            <w:noWrap w:val="0"/>
            <w:vAlign w:val="center"/>
          </w:tcPr>
          <w:p w14:paraId="25A236E8">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D3CB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203A55D9">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w:t>
            </w:r>
          </w:p>
        </w:tc>
        <w:tc>
          <w:tcPr>
            <w:tcW w:w="6971" w:type="dxa"/>
            <w:tcBorders>
              <w:tl2br w:val="nil"/>
              <w:tr2bl w:val="nil"/>
            </w:tcBorders>
            <w:noWrap w:val="0"/>
            <w:vAlign w:val="center"/>
          </w:tcPr>
          <w:p w14:paraId="0FFE56C1">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提供详细配置清单及分项报价(含名称、品牌、规格型号、数量、单价)</w:t>
            </w:r>
          </w:p>
        </w:tc>
        <w:tc>
          <w:tcPr>
            <w:tcW w:w="984" w:type="dxa"/>
            <w:tcBorders>
              <w:tl2br w:val="nil"/>
              <w:tr2bl w:val="nil"/>
            </w:tcBorders>
            <w:noWrap w:val="0"/>
            <w:vAlign w:val="center"/>
          </w:tcPr>
          <w:p w14:paraId="2EE5AAC8">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5DDF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3EBDA81E">
            <w:pPr>
              <w:widowControl/>
              <w:adjustRightInd w:val="0"/>
              <w:snapToGrid w:val="0"/>
              <w:jc w:val="center"/>
              <w:rPr>
                <w:rFonts w:hint="eastAsia" w:ascii="宋体" w:hAnsi="宋体" w:eastAsia="宋体" w:cs="宋体"/>
                <w:bCs/>
                <w:color w:val="FF0000"/>
                <w:kern w:val="0"/>
                <w:sz w:val="21"/>
                <w:szCs w:val="21"/>
                <w:lang w:val="en-US" w:eastAsia="zh-CN"/>
              </w:rPr>
            </w:pPr>
            <w:r>
              <w:rPr>
                <w:rFonts w:hint="eastAsia" w:ascii="宋体" w:hAnsi="宋体" w:eastAsia="宋体" w:cs="宋体"/>
                <w:bCs/>
                <w:color w:val="auto"/>
                <w:kern w:val="0"/>
                <w:sz w:val="21"/>
                <w:szCs w:val="21"/>
                <w:lang w:val="en-US" w:eastAsia="zh-CN"/>
              </w:rPr>
              <w:t>6</w:t>
            </w:r>
          </w:p>
        </w:tc>
        <w:tc>
          <w:tcPr>
            <w:tcW w:w="6971" w:type="dxa"/>
            <w:tcBorders>
              <w:tl2br w:val="nil"/>
              <w:tr2bl w:val="nil"/>
            </w:tcBorders>
            <w:noWrap w:val="0"/>
            <w:vAlign w:val="center"/>
          </w:tcPr>
          <w:p w14:paraId="0E855450">
            <w:pPr>
              <w:widowControl/>
              <w:adjustRightInd w:val="0"/>
              <w:snapToGrid w:val="0"/>
              <w:jc w:val="left"/>
              <w:rPr>
                <w:rFonts w:hint="eastAsia" w:ascii="宋体" w:hAnsi="宋体" w:eastAsia="宋体" w:cs="宋体"/>
                <w:bCs/>
                <w:kern w:val="0"/>
                <w:sz w:val="21"/>
                <w:szCs w:val="21"/>
              </w:rPr>
            </w:pPr>
            <w:r>
              <w:rPr>
                <w:rFonts w:hint="eastAsia" w:ascii="宋体" w:hAnsi="宋体" w:eastAsia="宋体" w:cs="宋体"/>
                <w:bCs/>
                <w:kern w:val="0"/>
                <w:sz w:val="21"/>
                <w:szCs w:val="21"/>
              </w:rPr>
              <w:t>提供</w:t>
            </w:r>
            <w:r>
              <w:rPr>
                <w:rFonts w:hint="eastAsia" w:ascii="宋体" w:hAnsi="宋体" w:eastAsia="宋体" w:cs="宋体"/>
                <w:kern w:val="0"/>
                <w:sz w:val="21"/>
                <w:szCs w:val="21"/>
              </w:rPr>
              <w:t>设备附件及各类配件详细报价（</w:t>
            </w:r>
            <w:r>
              <w:rPr>
                <w:rFonts w:hint="eastAsia" w:ascii="宋体" w:hAnsi="宋体" w:eastAsia="宋体" w:cs="宋体"/>
                <w:bCs/>
                <w:kern w:val="0"/>
                <w:sz w:val="21"/>
                <w:szCs w:val="21"/>
              </w:rPr>
              <w:t>含名称、</w:t>
            </w:r>
            <w:r>
              <w:rPr>
                <w:rFonts w:hint="eastAsia" w:ascii="宋体" w:hAnsi="宋体" w:eastAsia="宋体" w:cs="宋体"/>
                <w:kern w:val="0"/>
                <w:sz w:val="21"/>
                <w:szCs w:val="21"/>
              </w:rPr>
              <w:t>品牌、规格型号、</w:t>
            </w:r>
            <w:r>
              <w:rPr>
                <w:rFonts w:hint="eastAsia" w:ascii="宋体" w:hAnsi="宋体" w:eastAsia="宋体" w:cs="宋体"/>
                <w:bCs/>
                <w:kern w:val="0"/>
                <w:sz w:val="21"/>
                <w:szCs w:val="21"/>
              </w:rPr>
              <w:t>数量、单价)</w:t>
            </w:r>
          </w:p>
        </w:tc>
        <w:tc>
          <w:tcPr>
            <w:tcW w:w="984" w:type="dxa"/>
            <w:tcBorders>
              <w:tl2br w:val="nil"/>
              <w:tr2bl w:val="nil"/>
            </w:tcBorders>
            <w:noWrap w:val="0"/>
            <w:vAlign w:val="center"/>
          </w:tcPr>
          <w:p w14:paraId="107CD70D">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32E9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205B47C1">
            <w:pPr>
              <w:widowControl/>
              <w:adjustRightInd w:val="0"/>
              <w:snapToGrid w:val="0"/>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7</w:t>
            </w:r>
          </w:p>
        </w:tc>
        <w:tc>
          <w:tcPr>
            <w:tcW w:w="6971" w:type="dxa"/>
            <w:tcBorders>
              <w:tl2br w:val="nil"/>
              <w:tr2bl w:val="nil"/>
            </w:tcBorders>
            <w:noWrap w:val="0"/>
            <w:vAlign w:val="top"/>
          </w:tcPr>
          <w:p w14:paraId="3E4CD117">
            <w:pPr>
              <w:pStyle w:val="9"/>
              <w:widowControl/>
              <w:adjustRightInd w:val="0"/>
              <w:snapToGrid w:val="0"/>
              <w:spacing w:line="240" w:lineRule="atLeast"/>
              <w:rPr>
                <w:rFonts w:hint="eastAsia" w:ascii="宋体" w:hAnsi="宋体" w:eastAsia="宋体" w:cs="宋体"/>
                <w:bCs/>
                <w:kern w:val="0"/>
                <w:sz w:val="21"/>
                <w:szCs w:val="21"/>
              </w:rPr>
            </w:pPr>
            <w:r>
              <w:rPr>
                <w:rFonts w:hint="eastAsia" w:ascii="宋体" w:hAnsi="宋体" w:eastAsia="宋体" w:cs="宋体"/>
                <w:bCs/>
                <w:kern w:val="0"/>
                <w:sz w:val="21"/>
                <w:szCs w:val="21"/>
              </w:rPr>
              <w:t>提供</w:t>
            </w:r>
            <w:r>
              <w:rPr>
                <w:rFonts w:hint="eastAsia" w:ascii="宋体" w:hAnsi="宋体" w:eastAsia="宋体" w:cs="宋体"/>
                <w:kern w:val="0"/>
                <w:sz w:val="21"/>
                <w:szCs w:val="21"/>
              </w:rPr>
              <w:t>质保期外原装常用</w:t>
            </w:r>
            <w:r>
              <w:rPr>
                <w:rFonts w:hint="eastAsia" w:ascii="宋体" w:hAnsi="宋体" w:eastAsia="宋体" w:cs="宋体"/>
                <w:bCs/>
                <w:kern w:val="0"/>
                <w:sz w:val="21"/>
                <w:szCs w:val="21"/>
              </w:rPr>
              <w:t>损耗性配件及维修零配件优惠供应价格（含名称、品牌、规格型号、单价）</w:t>
            </w:r>
          </w:p>
        </w:tc>
        <w:tc>
          <w:tcPr>
            <w:tcW w:w="984" w:type="dxa"/>
            <w:tcBorders>
              <w:tl2br w:val="nil"/>
              <w:tr2bl w:val="nil"/>
            </w:tcBorders>
            <w:noWrap w:val="0"/>
            <w:vAlign w:val="center"/>
          </w:tcPr>
          <w:p w14:paraId="0CA43E94">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CD7A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10F7C114">
            <w:pPr>
              <w:widowControl/>
              <w:adjustRightInd w:val="0"/>
              <w:snapToGrid w:val="0"/>
              <w:spacing w:line="240" w:lineRule="atLeast"/>
              <w:jc w:val="center"/>
              <w:rPr>
                <w:rFonts w:hint="eastAsia" w:ascii="宋体" w:hAnsi="宋体" w:eastAsia="宋体" w:cs="宋体"/>
                <w:b/>
                <w:kern w:val="0"/>
                <w:sz w:val="21"/>
                <w:szCs w:val="21"/>
              </w:rPr>
            </w:pPr>
            <w:r>
              <w:rPr>
                <w:rFonts w:hint="eastAsia" w:ascii="宋体" w:hAnsi="宋体" w:eastAsia="宋体" w:cs="宋体"/>
                <w:b/>
                <w:kern w:val="0"/>
                <w:sz w:val="21"/>
                <w:szCs w:val="21"/>
              </w:rPr>
              <w:t>三</w:t>
            </w:r>
          </w:p>
        </w:tc>
        <w:tc>
          <w:tcPr>
            <w:tcW w:w="6971" w:type="dxa"/>
            <w:tcBorders>
              <w:tl2br w:val="nil"/>
              <w:tr2bl w:val="nil"/>
            </w:tcBorders>
            <w:noWrap w:val="0"/>
            <w:vAlign w:val="center"/>
          </w:tcPr>
          <w:p w14:paraId="5D79496A">
            <w:pPr>
              <w:widowControl/>
              <w:adjustRightInd w:val="0"/>
              <w:snapToGrid w:val="0"/>
              <w:spacing w:line="240" w:lineRule="atLeast"/>
              <w:jc w:val="left"/>
              <w:rPr>
                <w:rFonts w:hint="eastAsia" w:ascii="宋体" w:hAnsi="宋体" w:eastAsia="宋体" w:cs="宋体"/>
                <w:b/>
                <w:kern w:val="0"/>
                <w:sz w:val="21"/>
                <w:szCs w:val="21"/>
              </w:rPr>
            </w:pPr>
            <w:r>
              <w:rPr>
                <w:rFonts w:hint="eastAsia" w:ascii="宋体" w:hAnsi="宋体" w:eastAsia="宋体" w:cs="宋体"/>
                <w:b/>
                <w:kern w:val="0"/>
                <w:sz w:val="21"/>
                <w:szCs w:val="21"/>
              </w:rPr>
              <w:t>售后服务</w:t>
            </w:r>
          </w:p>
        </w:tc>
        <w:tc>
          <w:tcPr>
            <w:tcW w:w="984" w:type="dxa"/>
            <w:tcBorders>
              <w:tl2br w:val="nil"/>
              <w:tr2bl w:val="nil"/>
            </w:tcBorders>
            <w:noWrap w:val="0"/>
            <w:vAlign w:val="center"/>
          </w:tcPr>
          <w:p w14:paraId="5D910BE2">
            <w:pPr>
              <w:widowControl/>
              <w:adjustRightInd w:val="0"/>
              <w:snapToGrid w:val="0"/>
              <w:spacing w:line="240" w:lineRule="atLeast"/>
              <w:jc w:val="center"/>
              <w:rPr>
                <w:rFonts w:hint="eastAsia" w:ascii="宋体" w:hAnsi="宋体" w:eastAsia="宋体" w:cs="宋体"/>
                <w:kern w:val="0"/>
                <w:sz w:val="21"/>
                <w:szCs w:val="21"/>
              </w:rPr>
            </w:pPr>
          </w:p>
        </w:tc>
      </w:tr>
      <w:tr w14:paraId="64280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37C84579">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w:t>
            </w:r>
          </w:p>
        </w:tc>
        <w:tc>
          <w:tcPr>
            <w:tcW w:w="6971" w:type="dxa"/>
            <w:tcBorders>
              <w:tl2br w:val="nil"/>
              <w:tr2bl w:val="nil"/>
            </w:tcBorders>
            <w:noWrap w:val="0"/>
            <w:vAlign w:val="center"/>
          </w:tcPr>
          <w:p w14:paraId="7D412991">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整机质保期≥3年，在质保期内每年由维修工程师提供至少</w:t>
            </w: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次的上门维护保养工作</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并根据医院要求提供相应记录</w:t>
            </w:r>
          </w:p>
        </w:tc>
        <w:tc>
          <w:tcPr>
            <w:tcW w:w="984" w:type="dxa"/>
            <w:tcBorders>
              <w:tl2br w:val="nil"/>
              <w:tr2bl w:val="nil"/>
            </w:tcBorders>
            <w:noWrap w:val="0"/>
            <w:vAlign w:val="center"/>
          </w:tcPr>
          <w:p w14:paraId="52CCCD0D">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65BA5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5D81E998">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2</w:t>
            </w:r>
          </w:p>
        </w:tc>
        <w:tc>
          <w:tcPr>
            <w:tcW w:w="6971" w:type="dxa"/>
            <w:tcBorders>
              <w:tl2br w:val="nil"/>
              <w:tr2bl w:val="nil"/>
            </w:tcBorders>
            <w:noWrap w:val="0"/>
            <w:vAlign w:val="center"/>
          </w:tcPr>
          <w:p w14:paraId="089F6E2B">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中标后，提供厂家保修承诺</w:t>
            </w:r>
          </w:p>
        </w:tc>
        <w:tc>
          <w:tcPr>
            <w:tcW w:w="984" w:type="dxa"/>
            <w:tcBorders>
              <w:tl2br w:val="nil"/>
              <w:tr2bl w:val="nil"/>
            </w:tcBorders>
            <w:noWrap w:val="0"/>
            <w:vAlign w:val="center"/>
          </w:tcPr>
          <w:p w14:paraId="10D81C80">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68045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1040" w:type="dxa"/>
            <w:tcBorders>
              <w:tl2br w:val="nil"/>
              <w:tr2bl w:val="nil"/>
            </w:tcBorders>
            <w:noWrap w:val="0"/>
            <w:vAlign w:val="center"/>
          </w:tcPr>
          <w:p w14:paraId="673DB51A">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3</w:t>
            </w:r>
          </w:p>
        </w:tc>
        <w:tc>
          <w:tcPr>
            <w:tcW w:w="6971" w:type="dxa"/>
            <w:tcBorders>
              <w:tl2br w:val="nil"/>
              <w:tr2bl w:val="nil"/>
            </w:tcBorders>
            <w:noWrap w:val="0"/>
            <w:vAlign w:val="center"/>
          </w:tcPr>
          <w:p w14:paraId="49AB8567">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中标方应对设备操作及维修人员进行操作及维修培训，直至技术人员熟练掌握使用及维修技能为止，提供详细培训记录,提供设备设计使用寿命</w:t>
            </w:r>
          </w:p>
        </w:tc>
        <w:tc>
          <w:tcPr>
            <w:tcW w:w="984" w:type="dxa"/>
            <w:tcBorders>
              <w:tl2br w:val="nil"/>
              <w:tr2bl w:val="nil"/>
            </w:tcBorders>
            <w:noWrap w:val="0"/>
            <w:vAlign w:val="center"/>
          </w:tcPr>
          <w:p w14:paraId="3324B7B0">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12C81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1040" w:type="dxa"/>
            <w:tcBorders>
              <w:tl2br w:val="nil"/>
              <w:tr2bl w:val="nil"/>
            </w:tcBorders>
            <w:noWrap w:val="0"/>
            <w:vAlign w:val="center"/>
          </w:tcPr>
          <w:p w14:paraId="6945AA9B">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4</w:t>
            </w:r>
          </w:p>
        </w:tc>
        <w:tc>
          <w:tcPr>
            <w:tcW w:w="6971" w:type="dxa"/>
            <w:tcBorders>
              <w:tl2br w:val="nil"/>
              <w:tr2bl w:val="nil"/>
            </w:tcBorders>
            <w:noWrap w:val="0"/>
            <w:vAlign w:val="center"/>
          </w:tcPr>
          <w:p w14:paraId="4AF6611A">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维修保障：中标方应提供中文说明书、操作手册、详细维修手册、整机线路图、系统安装软件及维修密码，软件终身免费升级</w:t>
            </w:r>
          </w:p>
        </w:tc>
        <w:tc>
          <w:tcPr>
            <w:tcW w:w="984" w:type="dxa"/>
            <w:tcBorders>
              <w:tl2br w:val="nil"/>
              <w:tr2bl w:val="nil"/>
            </w:tcBorders>
            <w:noWrap w:val="0"/>
            <w:vAlign w:val="center"/>
          </w:tcPr>
          <w:p w14:paraId="1DEC8543">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63CDC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1040" w:type="dxa"/>
            <w:tcBorders>
              <w:tl2br w:val="nil"/>
              <w:tr2bl w:val="nil"/>
            </w:tcBorders>
            <w:noWrap w:val="0"/>
            <w:vAlign w:val="center"/>
          </w:tcPr>
          <w:p w14:paraId="00850D8E">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5</w:t>
            </w:r>
          </w:p>
        </w:tc>
        <w:tc>
          <w:tcPr>
            <w:tcW w:w="6971" w:type="dxa"/>
            <w:tcBorders>
              <w:tl2br w:val="nil"/>
              <w:tr2bl w:val="nil"/>
            </w:tcBorders>
            <w:noWrap w:val="0"/>
            <w:vAlign w:val="center"/>
          </w:tcPr>
          <w:p w14:paraId="36E7DACD">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一个月内非人为质量问题提供换货。设备出现故障时2个小时内响应，6小时内提供维修方案及报价，24小时内到达现场，郑州有常驻工程师，提供工程师姓名及联系方式</w:t>
            </w:r>
          </w:p>
        </w:tc>
        <w:tc>
          <w:tcPr>
            <w:tcW w:w="984" w:type="dxa"/>
            <w:tcBorders>
              <w:tl2br w:val="nil"/>
              <w:tr2bl w:val="nil"/>
            </w:tcBorders>
            <w:noWrap w:val="0"/>
            <w:vAlign w:val="center"/>
          </w:tcPr>
          <w:p w14:paraId="0E929A60">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5237B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1FD92F7F">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6</w:t>
            </w:r>
          </w:p>
        </w:tc>
        <w:tc>
          <w:tcPr>
            <w:tcW w:w="6971" w:type="dxa"/>
            <w:tcBorders>
              <w:tl2br w:val="nil"/>
              <w:tr2bl w:val="nil"/>
            </w:tcBorders>
            <w:noWrap w:val="0"/>
            <w:vAlign w:val="center"/>
          </w:tcPr>
          <w:p w14:paraId="4A5ECADC">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到货时间：合同签订后30</w:t>
            </w:r>
            <w:r>
              <w:rPr>
                <w:rFonts w:hint="eastAsia" w:ascii="宋体" w:hAnsi="宋体" w:eastAsia="宋体" w:cs="宋体"/>
                <w:color w:val="auto"/>
                <w:kern w:val="0"/>
                <w:sz w:val="21"/>
                <w:szCs w:val="21"/>
                <w:lang w:val="en-US" w:eastAsia="zh-CN"/>
              </w:rPr>
              <w:t>日历天内</w:t>
            </w:r>
          </w:p>
        </w:tc>
        <w:tc>
          <w:tcPr>
            <w:tcW w:w="984" w:type="dxa"/>
            <w:tcBorders>
              <w:tl2br w:val="nil"/>
              <w:tr2bl w:val="nil"/>
            </w:tcBorders>
            <w:noWrap w:val="0"/>
            <w:vAlign w:val="center"/>
          </w:tcPr>
          <w:p w14:paraId="73E674B2">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bl>
    <w:p w14:paraId="1B7B16A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Noto Sans CJK JP Regular">
    <w:altName w:val="Segoe Print"/>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3016FC"/>
    <w:rsid w:val="18301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line="480" w:lineRule="exact"/>
    </w:pPr>
    <w:rPr>
      <w:kern w:val="0"/>
      <w:sz w:val="24"/>
    </w:rPr>
  </w:style>
  <w:style w:type="paragraph" w:styleId="3">
    <w:name w:val="Body Text Indent"/>
    <w:basedOn w:val="1"/>
    <w:qFormat/>
    <w:uiPriority w:val="0"/>
    <w:pPr>
      <w:tabs>
        <w:tab w:val="left" w:pos="945"/>
        <w:tab w:val="left" w:pos="1155"/>
      </w:tabs>
      <w:ind w:firstLine="435"/>
    </w:pPr>
    <w:rPr>
      <w:kern w:val="0"/>
      <w:sz w:val="24"/>
    </w:rPr>
  </w:style>
  <w:style w:type="paragraph" w:styleId="4">
    <w:name w:val="Body Text First Indent"/>
    <w:basedOn w:val="2"/>
    <w:next w:val="5"/>
    <w:unhideWhenUsed/>
    <w:qFormat/>
    <w:uiPriority w:val="99"/>
    <w:pPr>
      <w:spacing w:after="120" w:line="240" w:lineRule="auto"/>
      <w:ind w:firstLine="420" w:firstLineChars="100"/>
    </w:pPr>
    <w:rPr>
      <w:kern w:val="2"/>
      <w:sz w:val="21"/>
    </w:rPr>
  </w:style>
  <w:style w:type="paragraph" w:styleId="5">
    <w:name w:val="Body Text First Indent 2"/>
    <w:basedOn w:val="3"/>
    <w:next w:val="6"/>
    <w:qFormat/>
    <w:uiPriority w:val="0"/>
    <w:pPr>
      <w:ind w:firstLine="420" w:firstLineChars="200"/>
    </w:pPr>
    <w:rPr>
      <w:rFonts w:ascii="宋体" w:eastAsia="楷体_GB2312"/>
      <w:b/>
      <w:kern w:val="44"/>
      <w:sz w:val="44"/>
      <w:szCs w:val="20"/>
    </w:rPr>
  </w:style>
  <w:style w:type="paragraph" w:customStyle="1" w:styleId="6">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9">
    <w:name w:val="Table Paragraph"/>
    <w:basedOn w:val="1"/>
    <w:qFormat/>
    <w:uiPriority w:val="1"/>
    <w:pPr>
      <w:autoSpaceDE w:val="0"/>
      <w:autoSpaceDN w:val="0"/>
      <w:jc w:val="left"/>
    </w:pPr>
    <w:rPr>
      <w:rFonts w:ascii="Noto Sans CJK JP Regular" w:hAnsi="Noto Sans CJK JP Regular" w:eastAsia="Noto Sans CJK JP Regular"/>
      <w:kern w:val="0"/>
      <w:sz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2025-09-16T15:51:00Z</dcterms:created>
  <dc:creator>李子怡</dc:creator>
  <cp:lastModifiedBy>李子怡</cp:lastModifiedBy>
  <dcterms:modified xsi:type="dcterms:W3CDTF">2025-09-16T15:53:18Z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EE722C6CBBAC48258A63638B92CB122A_11</vt:lpwstr>
  </property>
  <property fmtid="{D5CDD505-2E9C-101B-9397-08002B2CF9AE}" pid="4" name="KSOTemplateDocerSaveRecord">
    <vt:lpwstr>eyJoZGlkIjoiOGUwODU1ZmJkMmZlNWI2NDZjZDJhZTUyNTI2MjEzYjAiLCJ1c2VySWQiOiIyNzc5ODY3NTAifQ==</vt:lpwstr>
  </property>
</Properties>
</file>