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10600973" w:rsidR="004B2065" w:rsidRPr="00891E35" w:rsidRDefault="004B2065" w:rsidP="00891E35">
      <w:pPr>
        <w:spacing w:line="240" w:lineRule="atLeast"/>
        <w:jc w:val="center"/>
        <w:rPr>
          <w:rFonts w:hAnsi="宋体"/>
          <w:b/>
          <w:bCs/>
          <w:sz w:val="44"/>
        </w:rPr>
      </w:pPr>
      <w:r>
        <w:rPr>
          <w:rFonts w:hAnsi="宋体" w:hint="eastAsia"/>
          <w:b/>
          <w:bCs/>
          <w:sz w:val="44"/>
        </w:rPr>
        <w:t>河南理工大学</w:t>
      </w:r>
      <w:r w:rsidR="00891E35" w:rsidRPr="00891E35">
        <w:rPr>
          <w:rFonts w:hAnsi="宋体" w:hint="eastAsia"/>
          <w:b/>
          <w:bCs/>
          <w:sz w:val="44"/>
        </w:rPr>
        <w:t>公共测试平台大型仪器设备更新（测试平台第三批）</w:t>
      </w:r>
      <w:r w:rsidR="00891E35" w:rsidRPr="00891E35">
        <w:rPr>
          <w:rFonts w:hAnsi="宋体"/>
          <w:b/>
          <w:bCs/>
          <w:sz w:val="44"/>
        </w:rPr>
        <w:t>项目</w:t>
      </w:r>
      <w:r w:rsidR="00891E35">
        <w:rPr>
          <w:rFonts w:hAnsi="宋体" w:hint="eastAsia"/>
          <w:b/>
          <w:bCs/>
          <w:sz w:val="44"/>
        </w:rPr>
        <w:t>（包2）</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5182AA93"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备案编号：</w:t>
      </w:r>
      <w:r w:rsidRPr="00A26E23">
        <w:rPr>
          <w:rFonts w:ascii="宋体" w:eastAsia="宋体" w:hAnsi="宋体"/>
          <w:b/>
          <w:bCs/>
          <w:sz w:val="28"/>
        </w:rPr>
        <w:t>HPU</w:t>
      </w:r>
      <w:r w:rsidR="00597376">
        <w:rPr>
          <w:rFonts w:ascii="宋体" w:eastAsia="宋体" w:hAnsi="宋体" w:hint="eastAsia"/>
          <w:b/>
          <w:bCs/>
          <w:sz w:val="28"/>
        </w:rPr>
        <w:t>政</w:t>
      </w:r>
      <w:r w:rsidRPr="00A26E23">
        <w:rPr>
          <w:rFonts w:ascii="宋体" w:eastAsia="宋体" w:hAnsi="宋体" w:hint="eastAsia"/>
          <w:b/>
          <w:bCs/>
          <w:sz w:val="28"/>
        </w:rPr>
        <w:t>采</w:t>
      </w:r>
      <w:r w:rsidRPr="00A26E23">
        <w:rPr>
          <w:rFonts w:ascii="宋体" w:eastAsia="宋体" w:hAnsi="宋体"/>
          <w:b/>
          <w:bCs/>
          <w:sz w:val="28"/>
        </w:rPr>
        <w:t>-2025-</w:t>
      </w:r>
      <w:r w:rsidR="009E0DE9">
        <w:rPr>
          <w:rFonts w:ascii="宋体" w:eastAsia="宋体" w:hAnsi="宋体"/>
          <w:b/>
          <w:bCs/>
          <w:sz w:val="28"/>
        </w:rPr>
        <w:t>36</w:t>
      </w:r>
    </w:p>
    <w:p w14:paraId="5F618DD9" w14:textId="4A1710A2"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采购编号：</w:t>
      </w:r>
      <w:bookmarkStart w:id="0" w:name="OLE_LINK6"/>
      <w:r w:rsidR="00DB07B3" w:rsidRPr="00DB07B3">
        <w:rPr>
          <w:rFonts w:ascii="宋体" w:eastAsia="宋体" w:hAnsi="宋体" w:hint="eastAsia"/>
          <w:b/>
          <w:bCs/>
          <w:sz w:val="28"/>
        </w:rPr>
        <w:t>豫财招标采购-2025-1263</w:t>
      </w:r>
      <w:bookmarkEnd w:id="0"/>
    </w:p>
    <w:p w14:paraId="3C8BA90E" w14:textId="609ABD10"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供方：</w:t>
      </w:r>
      <w:r w:rsidR="008125E3" w:rsidRPr="008125E3">
        <w:rPr>
          <w:rFonts w:ascii="宋体" w:eastAsia="宋体" w:hAnsi="宋体" w:hint="eastAsia"/>
          <w:b/>
          <w:bCs/>
          <w:sz w:val="28"/>
        </w:rPr>
        <w:t>河南新时达科技有限公司</w:t>
      </w:r>
      <w:r w:rsidRPr="00A26E23">
        <w:rPr>
          <w:rFonts w:ascii="宋体" w:eastAsia="宋体" w:hAnsi="宋体"/>
          <w:b/>
          <w:bCs/>
          <w:sz w:val="28"/>
        </w:rPr>
        <w:t xml:space="preserve">   </w:t>
      </w:r>
      <w:r w:rsidRPr="00A26E23">
        <w:rPr>
          <w:rFonts w:ascii="宋体" w:eastAsia="宋体" w:hAnsi="宋体" w:hint="eastAsia"/>
          <w:b/>
          <w:bCs/>
          <w:sz w:val="28"/>
        </w:rPr>
        <w:t>签约时间：2</w:t>
      </w:r>
      <w:r w:rsidRPr="00A26E23">
        <w:rPr>
          <w:rFonts w:ascii="宋体" w:eastAsia="宋体" w:hAnsi="宋体"/>
          <w:b/>
          <w:bCs/>
          <w:sz w:val="28"/>
        </w:rPr>
        <w:t>025</w:t>
      </w:r>
      <w:r w:rsidRPr="00A26E23">
        <w:rPr>
          <w:rFonts w:ascii="宋体" w:eastAsia="宋体" w:hAnsi="宋体" w:hint="eastAsia"/>
          <w:b/>
          <w:bCs/>
          <w:sz w:val="28"/>
        </w:rPr>
        <w:t>年</w:t>
      </w:r>
      <w:r w:rsidR="007261AA">
        <w:rPr>
          <w:rFonts w:ascii="宋体" w:eastAsia="宋体" w:hAnsi="宋体"/>
          <w:b/>
          <w:bCs/>
          <w:sz w:val="28"/>
        </w:rPr>
        <w:t>11</w:t>
      </w:r>
      <w:r w:rsidRPr="00A26E23">
        <w:rPr>
          <w:rFonts w:ascii="宋体" w:eastAsia="宋体" w:hAnsi="宋体" w:hint="eastAsia"/>
          <w:b/>
          <w:bCs/>
          <w:sz w:val="28"/>
        </w:rPr>
        <w:t>月</w:t>
      </w:r>
      <w:r w:rsidR="007261AA">
        <w:rPr>
          <w:rFonts w:ascii="宋体" w:eastAsia="宋体" w:hAnsi="宋体"/>
          <w:b/>
          <w:bCs/>
          <w:sz w:val="28"/>
        </w:rPr>
        <w:t>19</w:t>
      </w:r>
      <w:r w:rsidRPr="00A26E23">
        <w:rPr>
          <w:rFonts w:ascii="宋体" w:eastAsia="宋体" w:hAnsi="宋体" w:hint="eastAsia"/>
          <w:b/>
          <w:bCs/>
          <w:sz w:val="28"/>
        </w:rPr>
        <w:t>日</w:t>
      </w:r>
      <w:r w:rsidRPr="00A26E23">
        <w:rPr>
          <w:rFonts w:ascii="宋体" w:eastAsia="宋体" w:hAnsi="宋体"/>
          <w:b/>
          <w:bCs/>
          <w:sz w:val="28"/>
        </w:rPr>
        <w:t xml:space="preserve"> </w:t>
      </w:r>
    </w:p>
    <w:p w14:paraId="54E15527" w14:textId="45CA3116" w:rsidR="004B2065" w:rsidRPr="00A26E23" w:rsidRDefault="004B2065" w:rsidP="004B2065">
      <w:pPr>
        <w:spacing w:line="500" w:lineRule="exact"/>
        <w:rPr>
          <w:rFonts w:ascii="宋体" w:eastAsia="宋体" w:hAnsi="宋体"/>
          <w:b/>
          <w:bCs/>
          <w:sz w:val="28"/>
        </w:rPr>
      </w:pPr>
      <w:r w:rsidRPr="00A26E23">
        <w:rPr>
          <w:rFonts w:ascii="宋体" w:eastAsia="宋体" w:hAnsi="宋体" w:hint="eastAsia"/>
          <w:b/>
          <w:bCs/>
          <w:sz w:val="28"/>
        </w:rPr>
        <w:t>需方：河南理工大学</w:t>
      </w:r>
      <w:r w:rsidRPr="00A26E23">
        <w:rPr>
          <w:rFonts w:ascii="宋体" w:eastAsia="宋体" w:hAnsi="宋体"/>
          <w:b/>
          <w:bCs/>
          <w:sz w:val="28"/>
        </w:rPr>
        <w:t xml:space="preserve">             </w:t>
      </w:r>
      <w:r w:rsidRPr="00A26E23">
        <w:rPr>
          <w:rFonts w:ascii="宋体" w:eastAsia="宋体" w:hAnsi="宋体" w:hint="eastAsia"/>
          <w:b/>
          <w:bCs/>
          <w:sz w:val="28"/>
        </w:rPr>
        <w:t>签约地点：河南理工大学南校区</w:t>
      </w:r>
    </w:p>
    <w:p w14:paraId="638C958D" w14:textId="77777777" w:rsidR="004B2065" w:rsidRPr="008125E3" w:rsidRDefault="004B2065" w:rsidP="004B2065">
      <w:pPr>
        <w:spacing w:line="480" w:lineRule="exact"/>
        <w:ind w:firstLineChars="242" w:firstLine="678"/>
        <w:rPr>
          <w:rFonts w:hAnsi="宋体"/>
          <w:sz w:val="28"/>
        </w:rPr>
      </w:pPr>
    </w:p>
    <w:p w14:paraId="23524101" w14:textId="725997D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14EF8" w:rsidRPr="00D14EF8">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D14EF8" w:rsidRPr="00D14EF8">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B07B3" w:rsidRPr="00DB07B3">
        <w:rPr>
          <w:rFonts w:ascii="宋体" w:eastAsia="宋体" w:hAnsi="宋体" w:hint="eastAsia"/>
          <w:b/>
          <w:bCs/>
          <w:sz w:val="28"/>
          <w:szCs w:val="28"/>
          <w:u w:val="single"/>
        </w:rPr>
        <w:t>豫财招标采购-2025-1263</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36CAAA4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501355" w:rsidRPr="00501355">
        <w:rPr>
          <w:rFonts w:ascii="宋体" w:eastAsia="宋体" w:hAnsi="宋体" w:hint="eastAsia"/>
          <w:b/>
          <w:bCs/>
          <w:sz w:val="28"/>
          <w:szCs w:val="28"/>
          <w:u w:val="single"/>
        </w:rPr>
        <w:t>一套X射线衍射仪以及相关配套设施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501355">
        <w:rPr>
          <w:rFonts w:ascii="宋体" w:eastAsia="宋体" w:hAnsi="宋体"/>
          <w:b/>
          <w:bCs/>
          <w:sz w:val="28"/>
          <w:szCs w:val="28"/>
          <w:u w:val="single"/>
        </w:rPr>
        <w:t>2194800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501355">
        <w:rPr>
          <w:rFonts w:ascii="宋体" w:eastAsia="宋体" w:hAnsi="宋体" w:hint="eastAsia"/>
          <w:b/>
          <w:bCs/>
          <w:sz w:val="28"/>
          <w:szCs w:val="28"/>
          <w:u w:val="single"/>
        </w:rPr>
        <w:t>贰佰壹拾玖万肆仟捌佰</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587FAC3"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77245B">
        <w:rPr>
          <w:rFonts w:ascii="宋体" w:eastAsia="宋体" w:hAnsi="宋体"/>
          <w:b/>
          <w:bCs/>
          <w:sz w:val="28"/>
          <w:szCs w:val="28"/>
          <w:u w:val="single"/>
        </w:rPr>
        <w:t>8</w:t>
      </w:r>
      <w:r w:rsidR="0077245B">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77245B">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26103DB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BD1BE8">
        <w:rPr>
          <w:rFonts w:ascii="宋体" w:eastAsia="宋体" w:hAnsi="宋体"/>
          <w:b/>
          <w:bCs/>
          <w:sz w:val="28"/>
          <w:szCs w:val="28"/>
        </w:rPr>
        <w:t>2</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D1BE8">
        <w:rPr>
          <w:rFonts w:ascii="宋体" w:eastAsia="宋体" w:hAnsi="宋体"/>
          <w:b/>
          <w:bCs/>
          <w:sz w:val="28"/>
          <w:szCs w:val="28"/>
          <w:u w:val="single"/>
        </w:rPr>
        <w:t>438960</w:t>
      </w:r>
      <w:r w:rsidR="00715B87">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BD1BE8">
        <w:rPr>
          <w:rFonts w:ascii="宋体" w:eastAsia="宋体" w:hAnsi="宋体"/>
          <w:b/>
          <w:bCs/>
          <w:sz w:val="28"/>
          <w:szCs w:val="28"/>
        </w:rPr>
        <w:t>5</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BD1BE8">
        <w:rPr>
          <w:rFonts w:ascii="宋体" w:eastAsia="宋体" w:hAnsi="宋体"/>
          <w:b/>
          <w:bCs/>
          <w:sz w:val="28"/>
          <w:szCs w:val="28"/>
          <w:u w:val="single"/>
        </w:rPr>
        <w:t>1097400</w:t>
      </w:r>
      <w:r w:rsidR="00715B87">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008C135A">
        <w:rPr>
          <w:rFonts w:ascii="宋体" w:eastAsia="宋体" w:hAnsi="宋体"/>
          <w:b/>
          <w:bCs/>
          <w:sz w:val="28"/>
          <w:szCs w:val="28"/>
          <w:u w:val="single"/>
        </w:rPr>
        <w:t xml:space="preserve"> </w:t>
      </w:r>
      <w:r w:rsidR="00715B87">
        <w:rPr>
          <w:rFonts w:ascii="宋体" w:eastAsia="宋体" w:hAnsi="宋体"/>
          <w:b/>
          <w:bCs/>
          <w:sz w:val="28"/>
          <w:szCs w:val="28"/>
          <w:u w:val="single"/>
        </w:rPr>
        <w:t>658440.00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2B70B85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554FE5">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59E20CED" w:rsidR="004B2065" w:rsidRPr="00A26E23" w:rsidRDefault="004B2065" w:rsidP="00173935">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173935">
        <w:rPr>
          <w:rFonts w:ascii="宋体" w:eastAsia="宋体" w:hAnsi="宋体" w:hint="eastAsia"/>
          <w:noProof/>
          <w:sz w:val="28"/>
          <w:szCs w:val="28"/>
          <w:lang w:val="zh-CN"/>
        </w:rPr>
        <w:lastRenderedPageBreak/>
        <w:drawing>
          <wp:inline distT="0" distB="0" distL="0" distR="0" wp14:anchorId="7190DC5D" wp14:editId="01DCE640">
            <wp:extent cx="5274310" cy="78676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867650"/>
                    </a:xfrm>
                    <a:prstGeom prst="rect">
                      <a:avLst/>
                    </a:prstGeom>
                  </pic:spPr>
                </pic:pic>
              </a:graphicData>
            </a:graphic>
          </wp:inline>
        </w:drawing>
      </w: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7CC2B68E" w:rsidR="004B2065" w:rsidRDefault="004B2065" w:rsidP="00862118">
            <w:pPr>
              <w:spacing w:line="480" w:lineRule="exact"/>
              <w:rPr>
                <w:rFonts w:ascii="宋体" w:eastAsia="宋体" w:hAnsi="宋体" w:hint="eastAsia"/>
                <w:b/>
                <w:bCs/>
                <w:sz w:val="24"/>
              </w:rPr>
            </w:pPr>
          </w:p>
          <w:p w14:paraId="7086782C" w14:textId="71BD36C7" w:rsidR="00E30A54" w:rsidRDefault="00E30A54" w:rsidP="00862118">
            <w:pPr>
              <w:spacing w:line="480" w:lineRule="exact"/>
              <w:rPr>
                <w:rFonts w:ascii="宋体" w:eastAsia="宋体" w:hAnsi="宋体"/>
                <w:b/>
                <w:bCs/>
                <w:sz w:val="24"/>
              </w:rPr>
            </w:pPr>
          </w:p>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5E288054" w:rsidR="00020B0F" w:rsidRDefault="00020B0F" w:rsidP="004B2065">
      <w:pPr>
        <w:spacing w:before="98" w:line="219" w:lineRule="auto"/>
        <w:rPr>
          <w:rFonts w:ascii="宋体" w:eastAsia="宋体" w:hAnsi="宋体" w:cs="宋体"/>
          <w:b/>
          <w:bCs/>
          <w:spacing w:val="-9"/>
          <w:sz w:val="30"/>
          <w:szCs w:val="30"/>
        </w:rPr>
      </w:pPr>
    </w:p>
    <w:p w14:paraId="52CFED5B" w14:textId="0DD1A9E8" w:rsidR="00E30A54" w:rsidRDefault="00E30A54" w:rsidP="004B2065">
      <w:pPr>
        <w:spacing w:before="98" w:line="219" w:lineRule="auto"/>
        <w:rPr>
          <w:rFonts w:ascii="宋体" w:eastAsia="宋体" w:hAnsi="宋体" w:cs="宋体"/>
          <w:b/>
          <w:bCs/>
          <w:spacing w:val="-9"/>
          <w:sz w:val="30"/>
          <w:szCs w:val="30"/>
        </w:rPr>
      </w:pPr>
    </w:p>
    <w:p w14:paraId="3F6FE7B2" w14:textId="43187D44" w:rsidR="00E30A54" w:rsidRDefault="00E30A54" w:rsidP="004B2065">
      <w:pPr>
        <w:spacing w:before="98" w:line="219" w:lineRule="auto"/>
        <w:rPr>
          <w:rFonts w:ascii="宋体" w:eastAsia="宋体" w:hAnsi="宋体" w:cs="宋体"/>
          <w:b/>
          <w:bCs/>
          <w:spacing w:val="-9"/>
          <w:sz w:val="30"/>
          <w:szCs w:val="30"/>
        </w:rPr>
      </w:pPr>
    </w:p>
    <w:p w14:paraId="1D8A7F3C" w14:textId="653FD8FE" w:rsidR="00E30A54" w:rsidRDefault="00E30A54" w:rsidP="004B2065">
      <w:pPr>
        <w:spacing w:before="98" w:line="219" w:lineRule="auto"/>
        <w:rPr>
          <w:rFonts w:ascii="宋体" w:eastAsia="宋体" w:hAnsi="宋体" w:cs="宋体"/>
          <w:b/>
          <w:bCs/>
          <w:spacing w:val="-9"/>
          <w:sz w:val="30"/>
          <w:szCs w:val="30"/>
        </w:rPr>
      </w:pPr>
    </w:p>
    <w:p w14:paraId="5D746AF4" w14:textId="5637F4F2" w:rsidR="00E30A54" w:rsidRDefault="00E30A54" w:rsidP="004B2065">
      <w:pPr>
        <w:spacing w:before="98" w:line="219" w:lineRule="auto"/>
        <w:rPr>
          <w:rFonts w:ascii="宋体" w:eastAsia="宋体" w:hAnsi="宋体" w:cs="宋体"/>
          <w:b/>
          <w:bCs/>
          <w:spacing w:val="-9"/>
          <w:sz w:val="30"/>
          <w:szCs w:val="30"/>
        </w:rPr>
      </w:pPr>
    </w:p>
    <w:p w14:paraId="3BBCCDBE" w14:textId="552DC618" w:rsidR="00E30A54" w:rsidRDefault="00E30A54" w:rsidP="004B2065">
      <w:pPr>
        <w:spacing w:before="98" w:line="219" w:lineRule="auto"/>
        <w:rPr>
          <w:rFonts w:ascii="宋体" w:eastAsia="宋体" w:hAnsi="宋体" w:cs="宋体"/>
          <w:b/>
          <w:bCs/>
          <w:spacing w:val="-9"/>
          <w:sz w:val="30"/>
          <w:szCs w:val="30"/>
        </w:rPr>
      </w:pPr>
    </w:p>
    <w:p w14:paraId="581558EA" w14:textId="4600ECD0" w:rsidR="00E30A54" w:rsidRDefault="00E30A54" w:rsidP="004B2065">
      <w:pPr>
        <w:spacing w:before="98" w:line="219" w:lineRule="auto"/>
        <w:rPr>
          <w:rFonts w:ascii="宋体" w:eastAsia="宋体" w:hAnsi="宋体" w:cs="宋体"/>
          <w:b/>
          <w:bCs/>
          <w:spacing w:val="-9"/>
          <w:sz w:val="30"/>
          <w:szCs w:val="30"/>
        </w:rPr>
      </w:pPr>
    </w:p>
    <w:p w14:paraId="2C89BF4E" w14:textId="3B7CE1B6" w:rsidR="00E30A54" w:rsidRDefault="00E30A54" w:rsidP="004B2065">
      <w:pPr>
        <w:spacing w:before="98" w:line="219" w:lineRule="auto"/>
        <w:rPr>
          <w:rFonts w:ascii="宋体" w:eastAsia="宋体" w:hAnsi="宋体" w:cs="宋体"/>
          <w:b/>
          <w:bCs/>
          <w:spacing w:val="-9"/>
          <w:sz w:val="30"/>
          <w:szCs w:val="30"/>
        </w:rPr>
      </w:pPr>
    </w:p>
    <w:p w14:paraId="40EBDCCE" w14:textId="3382B4EF" w:rsidR="00E30A54" w:rsidRDefault="00E30A54" w:rsidP="004B2065">
      <w:pPr>
        <w:spacing w:before="98" w:line="219" w:lineRule="auto"/>
        <w:rPr>
          <w:rFonts w:ascii="宋体" w:eastAsia="宋体" w:hAnsi="宋体" w:cs="宋体"/>
          <w:b/>
          <w:bCs/>
          <w:spacing w:val="-9"/>
          <w:sz w:val="30"/>
          <w:szCs w:val="30"/>
        </w:rPr>
      </w:pPr>
    </w:p>
    <w:p w14:paraId="38641675" w14:textId="72BE53FA" w:rsidR="00E30A54" w:rsidRDefault="00E30A54" w:rsidP="004B2065">
      <w:pPr>
        <w:spacing w:before="98" w:line="219" w:lineRule="auto"/>
        <w:rPr>
          <w:rFonts w:ascii="宋体" w:eastAsia="宋体" w:hAnsi="宋体" w:cs="宋体"/>
          <w:b/>
          <w:bCs/>
          <w:spacing w:val="-9"/>
          <w:sz w:val="30"/>
          <w:szCs w:val="30"/>
        </w:rPr>
      </w:pPr>
    </w:p>
    <w:p w14:paraId="0AA896FC" w14:textId="00B4EA16" w:rsidR="00E30A54" w:rsidRDefault="00E30A54" w:rsidP="004B2065">
      <w:pPr>
        <w:spacing w:before="98" w:line="219" w:lineRule="auto"/>
        <w:rPr>
          <w:rFonts w:ascii="宋体" w:eastAsia="宋体" w:hAnsi="宋体" w:cs="宋体"/>
          <w:b/>
          <w:bCs/>
          <w:spacing w:val="-9"/>
          <w:sz w:val="30"/>
          <w:szCs w:val="30"/>
        </w:rPr>
      </w:pPr>
    </w:p>
    <w:p w14:paraId="37850BBC" w14:textId="061FF88E" w:rsidR="00E30A54" w:rsidRDefault="00E30A54" w:rsidP="004B2065">
      <w:pPr>
        <w:spacing w:before="98" w:line="219" w:lineRule="auto"/>
        <w:rPr>
          <w:rFonts w:ascii="宋体" w:eastAsia="宋体" w:hAnsi="宋体" w:cs="宋体"/>
          <w:b/>
          <w:bCs/>
          <w:spacing w:val="-9"/>
          <w:sz w:val="30"/>
          <w:szCs w:val="30"/>
        </w:rPr>
      </w:pPr>
    </w:p>
    <w:p w14:paraId="138F0295" w14:textId="7062BAEF" w:rsidR="00E30A54" w:rsidRDefault="00E30A54" w:rsidP="004B2065">
      <w:pPr>
        <w:spacing w:before="98" w:line="219" w:lineRule="auto"/>
        <w:rPr>
          <w:rFonts w:ascii="宋体" w:eastAsia="宋体" w:hAnsi="宋体" w:cs="宋体"/>
          <w:b/>
          <w:bCs/>
          <w:spacing w:val="-9"/>
          <w:sz w:val="30"/>
          <w:szCs w:val="30"/>
        </w:rPr>
      </w:pPr>
    </w:p>
    <w:p w14:paraId="16AA547E" w14:textId="77777777" w:rsidR="00E30A54" w:rsidRDefault="00E30A54" w:rsidP="004B2065">
      <w:pPr>
        <w:spacing w:before="98" w:line="219" w:lineRule="auto"/>
        <w:rPr>
          <w:rFonts w:ascii="宋体" w:eastAsia="宋体" w:hAnsi="宋体" w:cs="宋体"/>
          <w:b/>
          <w:bCs/>
          <w:spacing w:val="-9"/>
          <w:sz w:val="30"/>
          <w:szCs w:val="30"/>
        </w:rPr>
      </w:pPr>
    </w:p>
    <w:p w14:paraId="12679B2B" w14:textId="77777777" w:rsidR="00972937" w:rsidRDefault="00972937" w:rsidP="004B2065">
      <w:pPr>
        <w:spacing w:before="98" w:line="219" w:lineRule="auto"/>
        <w:rPr>
          <w:rFonts w:ascii="宋体" w:eastAsia="宋体" w:hAnsi="宋体" w:cs="宋体"/>
          <w:b/>
          <w:bCs/>
          <w:spacing w:val="-9"/>
          <w:sz w:val="30"/>
          <w:szCs w:val="30"/>
        </w:rPr>
      </w:pPr>
    </w:p>
    <w:p w14:paraId="6625FE3F" w14:textId="5E76E622"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1F782E62"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b"/>
        <w:tblW w:w="10274" w:type="dxa"/>
        <w:jc w:val="center"/>
        <w:tblLayout w:type="fixed"/>
        <w:tblLook w:val="04A0" w:firstRow="1" w:lastRow="0" w:firstColumn="1" w:lastColumn="0" w:noHBand="0" w:noVBand="1"/>
      </w:tblPr>
      <w:tblGrid>
        <w:gridCol w:w="418"/>
        <w:gridCol w:w="827"/>
        <w:gridCol w:w="4723"/>
        <w:gridCol w:w="972"/>
        <w:gridCol w:w="832"/>
        <w:gridCol w:w="1113"/>
        <w:gridCol w:w="1389"/>
      </w:tblGrid>
      <w:tr w:rsidR="00E30A54" w14:paraId="6054C454" w14:textId="77777777" w:rsidTr="0011469E">
        <w:trPr>
          <w:trHeight w:val="846"/>
          <w:jc w:val="center"/>
        </w:trPr>
        <w:tc>
          <w:tcPr>
            <w:tcW w:w="418" w:type="dxa"/>
            <w:vAlign w:val="center"/>
          </w:tcPr>
          <w:p w14:paraId="02723717" w14:textId="77777777" w:rsidR="00E30A54" w:rsidRPr="00E30A54" w:rsidRDefault="00E30A54" w:rsidP="00B32572">
            <w:pPr>
              <w:jc w:val="center"/>
              <w:rPr>
                <w:b/>
                <w:bCs/>
                <w:sz w:val="24"/>
                <w:szCs w:val="24"/>
              </w:rPr>
            </w:pPr>
            <w:r w:rsidRPr="00E30A54">
              <w:rPr>
                <w:rFonts w:hint="eastAsia"/>
                <w:b/>
                <w:bCs/>
                <w:sz w:val="24"/>
                <w:szCs w:val="24"/>
              </w:rPr>
              <w:t>序号</w:t>
            </w:r>
          </w:p>
        </w:tc>
        <w:tc>
          <w:tcPr>
            <w:tcW w:w="827" w:type="dxa"/>
            <w:vAlign w:val="center"/>
          </w:tcPr>
          <w:p w14:paraId="72B8227A" w14:textId="77777777" w:rsidR="00E30A54" w:rsidRPr="00E30A54" w:rsidRDefault="00E30A54" w:rsidP="00B32572">
            <w:pPr>
              <w:jc w:val="center"/>
              <w:rPr>
                <w:b/>
                <w:bCs/>
                <w:sz w:val="24"/>
                <w:szCs w:val="24"/>
              </w:rPr>
            </w:pPr>
            <w:r w:rsidRPr="00E30A54">
              <w:rPr>
                <w:rFonts w:hint="eastAsia"/>
                <w:b/>
                <w:bCs/>
                <w:sz w:val="24"/>
                <w:szCs w:val="24"/>
              </w:rPr>
              <w:t>货物名称</w:t>
            </w:r>
          </w:p>
        </w:tc>
        <w:tc>
          <w:tcPr>
            <w:tcW w:w="4723" w:type="dxa"/>
            <w:vAlign w:val="center"/>
          </w:tcPr>
          <w:p w14:paraId="1D0F9A36" w14:textId="77777777" w:rsidR="00E30A54" w:rsidRPr="00E30A54" w:rsidRDefault="00E30A54" w:rsidP="00B32572">
            <w:pPr>
              <w:jc w:val="center"/>
              <w:rPr>
                <w:b/>
                <w:bCs/>
                <w:sz w:val="24"/>
                <w:szCs w:val="24"/>
              </w:rPr>
            </w:pPr>
            <w:r w:rsidRPr="00E30A54">
              <w:rPr>
                <w:rFonts w:hint="eastAsia"/>
                <w:b/>
                <w:bCs/>
                <w:sz w:val="24"/>
                <w:szCs w:val="24"/>
              </w:rPr>
              <w:t>品牌型号及制造商</w:t>
            </w:r>
          </w:p>
        </w:tc>
        <w:tc>
          <w:tcPr>
            <w:tcW w:w="972" w:type="dxa"/>
            <w:vAlign w:val="center"/>
          </w:tcPr>
          <w:p w14:paraId="091B1D79" w14:textId="34527DB5" w:rsidR="00E30A54" w:rsidRPr="00E30A54" w:rsidRDefault="00E30A54" w:rsidP="00B32572">
            <w:pPr>
              <w:jc w:val="center"/>
              <w:rPr>
                <w:b/>
                <w:bCs/>
                <w:sz w:val="24"/>
                <w:szCs w:val="24"/>
              </w:rPr>
            </w:pPr>
            <w:r>
              <w:rPr>
                <w:rFonts w:hint="eastAsia"/>
                <w:b/>
                <w:bCs/>
                <w:sz w:val="24"/>
                <w:szCs w:val="24"/>
              </w:rPr>
              <w:t>原产地</w:t>
            </w:r>
          </w:p>
        </w:tc>
        <w:tc>
          <w:tcPr>
            <w:tcW w:w="832" w:type="dxa"/>
            <w:vAlign w:val="center"/>
          </w:tcPr>
          <w:p w14:paraId="7A9BC5C8" w14:textId="5192D5A6" w:rsidR="00E30A54" w:rsidRPr="00E30A54" w:rsidRDefault="00E30A54" w:rsidP="00B32572">
            <w:pPr>
              <w:jc w:val="center"/>
              <w:rPr>
                <w:b/>
                <w:bCs/>
                <w:sz w:val="24"/>
                <w:szCs w:val="24"/>
              </w:rPr>
            </w:pPr>
            <w:r w:rsidRPr="00E30A54">
              <w:rPr>
                <w:rFonts w:hint="eastAsia"/>
                <w:b/>
                <w:bCs/>
                <w:sz w:val="24"/>
                <w:szCs w:val="24"/>
              </w:rPr>
              <w:t>数量</w:t>
            </w:r>
          </w:p>
        </w:tc>
        <w:tc>
          <w:tcPr>
            <w:tcW w:w="1111" w:type="dxa"/>
            <w:vAlign w:val="center"/>
          </w:tcPr>
          <w:p w14:paraId="66D188B5" w14:textId="77777777" w:rsidR="00E30A54" w:rsidRDefault="00E30A54" w:rsidP="00B32572">
            <w:pPr>
              <w:jc w:val="center"/>
              <w:rPr>
                <w:b/>
                <w:bCs/>
                <w:sz w:val="24"/>
                <w:szCs w:val="24"/>
              </w:rPr>
            </w:pPr>
            <w:r w:rsidRPr="00E30A54">
              <w:rPr>
                <w:rFonts w:hint="eastAsia"/>
                <w:b/>
                <w:bCs/>
                <w:sz w:val="24"/>
                <w:szCs w:val="24"/>
              </w:rPr>
              <w:t>单价</w:t>
            </w:r>
          </w:p>
          <w:p w14:paraId="44FF8464" w14:textId="164199DC" w:rsidR="00E30A54" w:rsidRPr="00E30A54" w:rsidRDefault="00E30A54" w:rsidP="00E30A54">
            <w:pPr>
              <w:rPr>
                <w:b/>
                <w:bCs/>
                <w:sz w:val="24"/>
                <w:szCs w:val="24"/>
              </w:rPr>
            </w:pPr>
            <w:r>
              <w:rPr>
                <w:b/>
                <w:bCs/>
                <w:sz w:val="24"/>
                <w:szCs w:val="24"/>
              </w:rPr>
              <w:t>（元）</w:t>
            </w:r>
          </w:p>
        </w:tc>
        <w:tc>
          <w:tcPr>
            <w:tcW w:w="1389" w:type="dxa"/>
            <w:vAlign w:val="center"/>
          </w:tcPr>
          <w:p w14:paraId="1C9BCD2D" w14:textId="77777777" w:rsidR="00E30A54" w:rsidRDefault="00E30A54" w:rsidP="00B32572">
            <w:pPr>
              <w:jc w:val="center"/>
              <w:rPr>
                <w:b/>
                <w:bCs/>
                <w:sz w:val="24"/>
                <w:szCs w:val="24"/>
              </w:rPr>
            </w:pPr>
            <w:r w:rsidRPr="00E30A54">
              <w:rPr>
                <w:rFonts w:hint="eastAsia"/>
                <w:b/>
                <w:bCs/>
                <w:sz w:val="24"/>
                <w:szCs w:val="24"/>
              </w:rPr>
              <w:t>总价</w:t>
            </w:r>
          </w:p>
          <w:p w14:paraId="1986B830" w14:textId="201B03ED" w:rsidR="00E30A54" w:rsidRPr="00E30A54" w:rsidRDefault="00E30A54" w:rsidP="00B32572">
            <w:pPr>
              <w:jc w:val="center"/>
              <w:rPr>
                <w:b/>
                <w:bCs/>
                <w:sz w:val="24"/>
                <w:szCs w:val="24"/>
              </w:rPr>
            </w:pPr>
            <w:r>
              <w:rPr>
                <w:b/>
                <w:bCs/>
                <w:sz w:val="24"/>
                <w:szCs w:val="24"/>
              </w:rPr>
              <w:t>（元）</w:t>
            </w:r>
          </w:p>
        </w:tc>
      </w:tr>
      <w:tr w:rsidR="00E30A54" w14:paraId="6F2327CA" w14:textId="77777777" w:rsidTr="0011469E">
        <w:trPr>
          <w:trHeight w:val="2140"/>
          <w:jc w:val="center"/>
        </w:trPr>
        <w:tc>
          <w:tcPr>
            <w:tcW w:w="418" w:type="dxa"/>
            <w:vAlign w:val="center"/>
          </w:tcPr>
          <w:p w14:paraId="2EFCC1E1" w14:textId="77777777" w:rsidR="00E30A54" w:rsidRPr="00E30A54" w:rsidRDefault="00E30A54" w:rsidP="00B32572">
            <w:pPr>
              <w:jc w:val="center"/>
              <w:rPr>
                <w:sz w:val="24"/>
                <w:szCs w:val="24"/>
              </w:rPr>
            </w:pPr>
            <w:r w:rsidRPr="00E30A54">
              <w:rPr>
                <w:rFonts w:hint="eastAsia"/>
                <w:sz w:val="24"/>
                <w:szCs w:val="24"/>
              </w:rPr>
              <w:t>1</w:t>
            </w:r>
          </w:p>
        </w:tc>
        <w:tc>
          <w:tcPr>
            <w:tcW w:w="827" w:type="dxa"/>
            <w:vAlign w:val="center"/>
          </w:tcPr>
          <w:p w14:paraId="31A695C7" w14:textId="77777777" w:rsidR="00E30A54" w:rsidRPr="00E30A54" w:rsidRDefault="00E30A54" w:rsidP="00B32572">
            <w:pPr>
              <w:jc w:val="center"/>
              <w:rPr>
                <w:sz w:val="24"/>
                <w:szCs w:val="24"/>
              </w:rPr>
            </w:pPr>
            <w:r w:rsidRPr="00E30A54">
              <w:rPr>
                <w:rFonts w:hint="eastAsia"/>
                <w:sz w:val="24"/>
                <w:szCs w:val="24"/>
              </w:rPr>
              <w:t>X射线衍射仪</w:t>
            </w:r>
          </w:p>
        </w:tc>
        <w:tc>
          <w:tcPr>
            <w:tcW w:w="4723" w:type="dxa"/>
            <w:vAlign w:val="center"/>
          </w:tcPr>
          <w:p w14:paraId="6FF7F944" w14:textId="6E3D0FD2" w:rsidR="00E30A54" w:rsidRPr="00E30A54" w:rsidRDefault="00E30A54" w:rsidP="0011469E">
            <w:pPr>
              <w:widowControl/>
              <w:ind w:left="240" w:hangingChars="100" w:hanging="240"/>
              <w:rPr>
                <w:sz w:val="24"/>
                <w:szCs w:val="24"/>
              </w:rPr>
            </w:pPr>
            <w:r w:rsidRPr="00E30A54">
              <w:rPr>
                <w:rFonts w:hint="eastAsia"/>
                <w:sz w:val="24"/>
                <w:szCs w:val="24"/>
              </w:rPr>
              <w:t>品牌：Malvern Panalytica（马尔文帕纳科）</w:t>
            </w:r>
          </w:p>
          <w:p w14:paraId="17229161" w14:textId="77777777" w:rsidR="00E30A54" w:rsidRPr="00E30A54" w:rsidRDefault="00E30A54" w:rsidP="00B32572">
            <w:pPr>
              <w:rPr>
                <w:sz w:val="24"/>
                <w:szCs w:val="24"/>
              </w:rPr>
            </w:pPr>
            <w:r w:rsidRPr="00E30A54">
              <w:rPr>
                <w:rFonts w:hint="eastAsia"/>
                <w:sz w:val="24"/>
                <w:szCs w:val="24"/>
              </w:rPr>
              <w:t>型号：Empyrean</w:t>
            </w:r>
          </w:p>
          <w:p w14:paraId="242FEA77" w14:textId="77777777" w:rsidR="00E30A54" w:rsidRPr="00E30A54" w:rsidRDefault="00E30A54" w:rsidP="00B32572">
            <w:pPr>
              <w:rPr>
                <w:sz w:val="24"/>
                <w:szCs w:val="24"/>
              </w:rPr>
            </w:pPr>
            <w:r w:rsidRPr="00E30A54">
              <w:rPr>
                <w:rFonts w:hint="eastAsia"/>
                <w:sz w:val="24"/>
                <w:szCs w:val="24"/>
              </w:rPr>
              <w:t>制造商：MALVERN PANALYTICAL B.V.</w:t>
            </w:r>
          </w:p>
        </w:tc>
        <w:tc>
          <w:tcPr>
            <w:tcW w:w="972" w:type="dxa"/>
            <w:vAlign w:val="center"/>
          </w:tcPr>
          <w:p w14:paraId="5500CCBF" w14:textId="4EFAEF54" w:rsidR="00E30A54" w:rsidRPr="00E30A54" w:rsidRDefault="0011469E" w:rsidP="00B32572">
            <w:pPr>
              <w:jc w:val="center"/>
              <w:rPr>
                <w:sz w:val="24"/>
                <w:szCs w:val="24"/>
              </w:rPr>
            </w:pPr>
            <w:r>
              <w:rPr>
                <w:rFonts w:hint="eastAsia"/>
                <w:sz w:val="24"/>
                <w:szCs w:val="24"/>
              </w:rPr>
              <w:t>荷兰</w:t>
            </w:r>
          </w:p>
        </w:tc>
        <w:tc>
          <w:tcPr>
            <w:tcW w:w="832" w:type="dxa"/>
            <w:vAlign w:val="center"/>
          </w:tcPr>
          <w:p w14:paraId="5D42A1DC" w14:textId="70465391" w:rsidR="00E30A54" w:rsidRPr="00E30A54" w:rsidRDefault="00E30A54" w:rsidP="00B32572">
            <w:pPr>
              <w:jc w:val="center"/>
              <w:rPr>
                <w:sz w:val="24"/>
                <w:szCs w:val="24"/>
              </w:rPr>
            </w:pPr>
            <w:r w:rsidRPr="00E30A54">
              <w:rPr>
                <w:rFonts w:hint="eastAsia"/>
                <w:sz w:val="24"/>
                <w:szCs w:val="24"/>
              </w:rPr>
              <w:t>1套</w:t>
            </w:r>
          </w:p>
        </w:tc>
        <w:tc>
          <w:tcPr>
            <w:tcW w:w="1111" w:type="dxa"/>
            <w:vAlign w:val="center"/>
          </w:tcPr>
          <w:p w14:paraId="60484B76" w14:textId="77777777" w:rsidR="00E30A54" w:rsidRPr="00E30A54" w:rsidRDefault="00E30A54" w:rsidP="00B32572">
            <w:pPr>
              <w:jc w:val="center"/>
              <w:rPr>
                <w:sz w:val="24"/>
                <w:szCs w:val="24"/>
              </w:rPr>
            </w:pPr>
            <w:r w:rsidRPr="00E30A54">
              <w:rPr>
                <w:rFonts w:hint="eastAsia"/>
                <w:sz w:val="24"/>
                <w:szCs w:val="24"/>
              </w:rPr>
              <w:t>2194800</w:t>
            </w:r>
          </w:p>
        </w:tc>
        <w:tc>
          <w:tcPr>
            <w:tcW w:w="1389" w:type="dxa"/>
            <w:vAlign w:val="center"/>
          </w:tcPr>
          <w:p w14:paraId="5083E634" w14:textId="77777777" w:rsidR="00E30A54" w:rsidRPr="00E30A54" w:rsidRDefault="00E30A54" w:rsidP="00B32572">
            <w:pPr>
              <w:jc w:val="center"/>
              <w:rPr>
                <w:sz w:val="24"/>
                <w:szCs w:val="24"/>
              </w:rPr>
            </w:pPr>
            <w:r w:rsidRPr="00E30A54">
              <w:rPr>
                <w:rFonts w:hint="eastAsia"/>
                <w:sz w:val="24"/>
                <w:szCs w:val="24"/>
              </w:rPr>
              <w:t>2194800</w:t>
            </w:r>
          </w:p>
        </w:tc>
      </w:tr>
      <w:tr w:rsidR="00FA1DC7" w14:paraId="341A93A6" w14:textId="77777777" w:rsidTr="0011469E">
        <w:trPr>
          <w:trHeight w:val="506"/>
          <w:jc w:val="center"/>
        </w:trPr>
        <w:tc>
          <w:tcPr>
            <w:tcW w:w="8885" w:type="dxa"/>
            <w:gridSpan w:val="6"/>
          </w:tcPr>
          <w:p w14:paraId="32BA547D" w14:textId="1ABBAAF5" w:rsidR="00FA1DC7" w:rsidRPr="00E30A54" w:rsidRDefault="00FA1DC7" w:rsidP="00B32572">
            <w:pPr>
              <w:jc w:val="center"/>
              <w:rPr>
                <w:b/>
                <w:bCs/>
                <w:sz w:val="28"/>
                <w:szCs w:val="28"/>
              </w:rPr>
            </w:pPr>
            <w:r w:rsidRPr="00E30A54">
              <w:rPr>
                <w:rFonts w:hint="eastAsia"/>
                <w:b/>
                <w:bCs/>
                <w:sz w:val="28"/>
                <w:szCs w:val="28"/>
              </w:rPr>
              <w:t>合计:人民币贰佰壹拾玖万肆仟捌佰元整</w:t>
            </w:r>
          </w:p>
        </w:tc>
        <w:tc>
          <w:tcPr>
            <w:tcW w:w="1389" w:type="dxa"/>
            <w:vAlign w:val="center"/>
          </w:tcPr>
          <w:p w14:paraId="31480CAA" w14:textId="77777777" w:rsidR="00FA1DC7" w:rsidRPr="00E30A54" w:rsidRDefault="00FA1DC7" w:rsidP="00B32572">
            <w:pPr>
              <w:jc w:val="center"/>
              <w:rPr>
                <w:b/>
                <w:bCs/>
                <w:sz w:val="28"/>
                <w:szCs w:val="28"/>
              </w:rPr>
            </w:pPr>
            <w:r w:rsidRPr="00E30A54">
              <w:rPr>
                <w:rFonts w:hint="eastAsia"/>
                <w:b/>
                <w:bCs/>
                <w:sz w:val="28"/>
                <w:szCs w:val="28"/>
              </w:rPr>
              <w:t>2194800</w:t>
            </w:r>
          </w:p>
        </w:tc>
      </w:tr>
    </w:tbl>
    <w:p w14:paraId="60981973" w14:textId="4615454A" w:rsidR="00E30A54" w:rsidRDefault="00E30A54" w:rsidP="00020B0F">
      <w:pPr>
        <w:spacing w:before="162" w:line="218" w:lineRule="auto"/>
        <w:jc w:val="center"/>
        <w:rPr>
          <w:rFonts w:ascii="宋体" w:eastAsia="宋体" w:hAnsi="宋体" w:cs="宋体"/>
          <w:b/>
          <w:bCs/>
          <w:spacing w:val="-5"/>
          <w:sz w:val="30"/>
          <w:szCs w:val="30"/>
        </w:rPr>
      </w:pPr>
    </w:p>
    <w:p w14:paraId="39101308" w14:textId="38B6EA01" w:rsidR="00E30A54" w:rsidRDefault="00E30A54" w:rsidP="00020B0F">
      <w:pPr>
        <w:spacing w:before="162" w:line="218" w:lineRule="auto"/>
        <w:jc w:val="center"/>
        <w:rPr>
          <w:rFonts w:ascii="宋体" w:eastAsia="宋体" w:hAnsi="宋体" w:cs="宋体"/>
          <w:b/>
          <w:bCs/>
          <w:spacing w:val="-5"/>
          <w:sz w:val="30"/>
          <w:szCs w:val="30"/>
        </w:rPr>
      </w:pPr>
    </w:p>
    <w:p w14:paraId="5C3C08DF" w14:textId="77777777" w:rsidR="00E30A54" w:rsidRDefault="00E30A54"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0E9AEC92"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b"/>
        <w:tblW w:w="0" w:type="auto"/>
        <w:tblLook w:val="04A0" w:firstRow="1" w:lastRow="0" w:firstColumn="1" w:lastColumn="0" w:noHBand="0" w:noVBand="1"/>
      </w:tblPr>
      <w:tblGrid>
        <w:gridCol w:w="562"/>
        <w:gridCol w:w="851"/>
        <w:gridCol w:w="6883"/>
      </w:tblGrid>
      <w:tr w:rsidR="00D769D3" w14:paraId="163E3F04" w14:textId="77777777" w:rsidTr="00D769D3">
        <w:tc>
          <w:tcPr>
            <w:tcW w:w="562" w:type="dxa"/>
            <w:vAlign w:val="center"/>
          </w:tcPr>
          <w:p w14:paraId="56787679" w14:textId="77777777" w:rsidR="00D769D3" w:rsidRPr="00D769D3" w:rsidRDefault="00D769D3" w:rsidP="00D769D3">
            <w:pPr>
              <w:jc w:val="center"/>
              <w:rPr>
                <w:b/>
                <w:bCs/>
                <w:sz w:val="24"/>
                <w:szCs w:val="24"/>
              </w:rPr>
            </w:pPr>
            <w:r w:rsidRPr="00D769D3">
              <w:rPr>
                <w:rFonts w:hint="eastAsia"/>
                <w:b/>
                <w:bCs/>
                <w:sz w:val="24"/>
                <w:szCs w:val="24"/>
              </w:rPr>
              <w:t>序号</w:t>
            </w:r>
          </w:p>
        </w:tc>
        <w:tc>
          <w:tcPr>
            <w:tcW w:w="851" w:type="dxa"/>
            <w:vAlign w:val="center"/>
          </w:tcPr>
          <w:p w14:paraId="758A5E35" w14:textId="77777777" w:rsidR="00D769D3" w:rsidRDefault="00D769D3" w:rsidP="00D769D3">
            <w:pPr>
              <w:jc w:val="center"/>
              <w:rPr>
                <w:b/>
                <w:bCs/>
                <w:sz w:val="24"/>
                <w:szCs w:val="24"/>
              </w:rPr>
            </w:pPr>
            <w:r w:rsidRPr="00D769D3">
              <w:rPr>
                <w:rFonts w:hint="eastAsia"/>
                <w:b/>
                <w:bCs/>
                <w:sz w:val="24"/>
                <w:szCs w:val="24"/>
              </w:rPr>
              <w:t>货物</w:t>
            </w:r>
          </w:p>
          <w:p w14:paraId="6665D3A6" w14:textId="76BAC0FB" w:rsidR="00D769D3" w:rsidRPr="00D769D3" w:rsidRDefault="00D769D3" w:rsidP="00D769D3">
            <w:pPr>
              <w:jc w:val="center"/>
              <w:rPr>
                <w:b/>
                <w:bCs/>
                <w:sz w:val="24"/>
                <w:szCs w:val="24"/>
              </w:rPr>
            </w:pPr>
            <w:r w:rsidRPr="00D769D3">
              <w:rPr>
                <w:rFonts w:hint="eastAsia"/>
                <w:b/>
                <w:bCs/>
                <w:sz w:val="24"/>
                <w:szCs w:val="24"/>
              </w:rPr>
              <w:t>名称</w:t>
            </w:r>
          </w:p>
        </w:tc>
        <w:tc>
          <w:tcPr>
            <w:tcW w:w="6883" w:type="dxa"/>
            <w:vAlign w:val="center"/>
          </w:tcPr>
          <w:p w14:paraId="6B758362" w14:textId="77777777" w:rsidR="00D769D3" w:rsidRPr="00D769D3" w:rsidRDefault="00D769D3" w:rsidP="00D769D3">
            <w:pPr>
              <w:jc w:val="center"/>
              <w:rPr>
                <w:b/>
                <w:bCs/>
                <w:sz w:val="24"/>
                <w:szCs w:val="24"/>
              </w:rPr>
            </w:pPr>
            <w:r w:rsidRPr="00D769D3">
              <w:rPr>
                <w:rFonts w:hint="eastAsia"/>
                <w:b/>
                <w:bCs/>
                <w:sz w:val="24"/>
                <w:szCs w:val="24"/>
              </w:rPr>
              <w:t>技术参数</w:t>
            </w:r>
          </w:p>
        </w:tc>
      </w:tr>
      <w:tr w:rsidR="00D769D3" w14:paraId="7F9B2483" w14:textId="77777777" w:rsidTr="00D769D3">
        <w:tc>
          <w:tcPr>
            <w:tcW w:w="562" w:type="dxa"/>
            <w:vAlign w:val="center"/>
          </w:tcPr>
          <w:p w14:paraId="6D042C08" w14:textId="77777777" w:rsidR="00D769D3" w:rsidRPr="00D769D3" w:rsidRDefault="00D769D3" w:rsidP="00B32572">
            <w:pPr>
              <w:jc w:val="center"/>
              <w:rPr>
                <w:sz w:val="24"/>
                <w:szCs w:val="24"/>
              </w:rPr>
            </w:pPr>
            <w:r w:rsidRPr="00D769D3">
              <w:rPr>
                <w:rFonts w:hint="eastAsia"/>
                <w:sz w:val="24"/>
                <w:szCs w:val="24"/>
              </w:rPr>
              <w:t>1</w:t>
            </w:r>
          </w:p>
        </w:tc>
        <w:tc>
          <w:tcPr>
            <w:tcW w:w="851" w:type="dxa"/>
            <w:vAlign w:val="center"/>
          </w:tcPr>
          <w:p w14:paraId="541A15DB" w14:textId="77777777" w:rsidR="00D769D3" w:rsidRPr="00D769D3" w:rsidRDefault="00D769D3" w:rsidP="00B32572">
            <w:pPr>
              <w:jc w:val="center"/>
              <w:rPr>
                <w:sz w:val="24"/>
                <w:szCs w:val="24"/>
              </w:rPr>
            </w:pPr>
            <w:r w:rsidRPr="00D769D3">
              <w:rPr>
                <w:rFonts w:hint="eastAsia"/>
                <w:sz w:val="24"/>
                <w:szCs w:val="24"/>
              </w:rPr>
              <w:t>X射线衍射仪</w:t>
            </w:r>
          </w:p>
        </w:tc>
        <w:tc>
          <w:tcPr>
            <w:tcW w:w="6883" w:type="dxa"/>
          </w:tcPr>
          <w:p w14:paraId="07C56295" w14:textId="77777777" w:rsidR="00D769D3" w:rsidRPr="00D769D3" w:rsidRDefault="00D769D3" w:rsidP="001F60A5">
            <w:pPr>
              <w:widowControl/>
              <w:spacing w:line="460" w:lineRule="exact"/>
              <w:rPr>
                <w:rFonts w:eastAsiaTheme="minorHAnsi"/>
                <w:b/>
                <w:sz w:val="24"/>
                <w:szCs w:val="24"/>
              </w:rPr>
            </w:pPr>
            <w:r w:rsidRPr="00D769D3">
              <w:rPr>
                <w:rFonts w:eastAsiaTheme="minorHAnsi" w:hint="eastAsia"/>
                <w:b/>
                <w:color w:val="000000"/>
                <w:sz w:val="24"/>
                <w:szCs w:val="24"/>
              </w:rPr>
              <w:t>1高压发生器：</w:t>
            </w:r>
          </w:p>
          <w:p w14:paraId="3A639072"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1.1高压发生器最大输出功率：4 kW</w:t>
            </w:r>
            <w:r w:rsidRPr="00D769D3">
              <w:rPr>
                <w:rFonts w:eastAsiaTheme="minorHAnsi" w:hint="eastAsia"/>
                <w:color w:val="000000"/>
                <w:sz w:val="24"/>
                <w:szCs w:val="24"/>
              </w:rPr>
              <w:t>（已提供彩页截图及制造商盖章的技术承诺书作为证明材料）；</w:t>
            </w:r>
          </w:p>
          <w:p w14:paraId="18A94699"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1.2最大电压：60 kV；</w:t>
            </w:r>
          </w:p>
          <w:p w14:paraId="3106259D"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★1.3最大电流：100 mA</w:t>
            </w:r>
            <w:r w:rsidRPr="00D769D3">
              <w:rPr>
                <w:rFonts w:eastAsiaTheme="minorHAnsi" w:hint="eastAsia"/>
                <w:b/>
                <w:color w:val="000000"/>
                <w:sz w:val="24"/>
                <w:szCs w:val="24"/>
              </w:rPr>
              <w:t>（已提供彩页截图及制造商盖章的技术承诺书作为证明材料）；</w:t>
            </w:r>
          </w:p>
          <w:p w14:paraId="53DDBD31"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2光管：</w:t>
            </w:r>
          </w:p>
          <w:p w14:paraId="7CAFF3BD"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2.1配备铜靶X射线光管，最大功率：1.8 kW；</w:t>
            </w:r>
          </w:p>
          <w:p w14:paraId="05268BEE"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2.2铜靶光管最大电压50 kV；</w:t>
            </w:r>
          </w:p>
          <w:p w14:paraId="32D2DD16"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2.3铜靶光管最大管流55 mA；</w:t>
            </w:r>
          </w:p>
          <w:p w14:paraId="5E787499"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★2.4辐射豁免：提供环保部认可的省级环保部门颁发给制造商中国公司的辐射豁免认证文件，且豁免条件：光管最大电压60KV、最大电流60mA，大于等于所投光管的最大电压、最大电流。</w:t>
            </w:r>
            <w:r w:rsidRPr="00D769D3">
              <w:rPr>
                <w:rFonts w:eastAsiaTheme="minorHAnsi" w:hint="eastAsia"/>
                <w:b/>
                <w:color w:val="000000"/>
                <w:sz w:val="24"/>
                <w:szCs w:val="24"/>
              </w:rPr>
              <w:t>（已提供豁免函扫描件和Malvern Panalytical B.V.中国公司声明和制造商技术承诺书）。</w:t>
            </w:r>
          </w:p>
          <w:p w14:paraId="4E1E0918"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3测角仪：</w:t>
            </w:r>
          </w:p>
          <w:p w14:paraId="714FACB1"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3.1转动方式：θ/θ模式；</w:t>
            </w:r>
          </w:p>
          <w:p w14:paraId="18A0ED60"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▲3.2定位方式：直接光学定位系统。光学编码盘直接安装在测角仪轴上,直接记录测角仪位置</w:t>
            </w:r>
            <w:r w:rsidRPr="00D769D3">
              <w:rPr>
                <w:rFonts w:eastAsiaTheme="minorHAnsi" w:hint="eastAsia"/>
                <w:color w:val="000000"/>
                <w:sz w:val="24"/>
                <w:szCs w:val="24"/>
              </w:rPr>
              <w:t>（已提供</w:t>
            </w:r>
            <w:r w:rsidRPr="00D769D3">
              <w:rPr>
                <w:rFonts w:eastAsiaTheme="minorHAnsi" w:hint="eastAsia"/>
                <w:sz w:val="24"/>
                <w:szCs w:val="24"/>
              </w:rPr>
              <w:t>仪器照片及</w:t>
            </w:r>
            <w:r w:rsidRPr="00D769D3">
              <w:rPr>
                <w:rFonts w:eastAsiaTheme="minorHAnsi" w:hint="eastAsia"/>
                <w:color w:val="000000"/>
                <w:sz w:val="24"/>
                <w:szCs w:val="24"/>
              </w:rPr>
              <w:t>制造商盖章的技术承诺书作为证明材料）</w:t>
            </w:r>
            <w:r w:rsidRPr="00D769D3">
              <w:rPr>
                <w:rFonts w:eastAsiaTheme="minorHAnsi" w:hint="eastAsia"/>
                <w:sz w:val="24"/>
                <w:szCs w:val="24"/>
              </w:rPr>
              <w:t>。</w:t>
            </w:r>
          </w:p>
          <w:p w14:paraId="70BF4514"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3.3驱动方式：直流马达驱动；</w:t>
            </w:r>
          </w:p>
          <w:p w14:paraId="74C9FBDC"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★3.4测角仪半径240 mm。</w:t>
            </w:r>
            <w:r w:rsidRPr="00D769D3">
              <w:rPr>
                <w:rFonts w:eastAsiaTheme="minorHAnsi" w:hint="eastAsia"/>
                <w:b/>
                <w:color w:val="000000"/>
                <w:sz w:val="24"/>
                <w:szCs w:val="24"/>
              </w:rPr>
              <w:t>（已提供官网截图及制造商盖章的技术承诺书作为证明材料）。</w:t>
            </w:r>
          </w:p>
          <w:p w14:paraId="03D020D6"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4探测器：</w:t>
            </w:r>
          </w:p>
          <w:p w14:paraId="6288533C"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lastRenderedPageBreak/>
              <w:t>4.1配备1Der能量分辨探测器；</w:t>
            </w:r>
          </w:p>
          <w:p w14:paraId="22EE060E"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▲4.2能量分辨探测器：能量分辨率：340 eV（Cu靶K-alpha）</w:t>
            </w:r>
            <w:r w:rsidRPr="00D769D3">
              <w:rPr>
                <w:rFonts w:eastAsiaTheme="minorHAnsi" w:hint="eastAsia"/>
                <w:color w:val="000000"/>
                <w:sz w:val="24"/>
                <w:szCs w:val="24"/>
              </w:rPr>
              <w:t>（已提供</w:t>
            </w:r>
            <w:r w:rsidRPr="00D769D3">
              <w:rPr>
                <w:rFonts w:eastAsiaTheme="minorHAnsi" w:hint="eastAsia"/>
                <w:sz w:val="24"/>
                <w:szCs w:val="24"/>
              </w:rPr>
              <w:t>配有1Der探测器</w:t>
            </w:r>
            <w:r w:rsidRPr="00D769D3">
              <w:rPr>
                <w:rFonts w:eastAsiaTheme="minorHAnsi" w:hint="eastAsia"/>
                <w:color w:val="000000"/>
                <w:sz w:val="24"/>
                <w:szCs w:val="24"/>
              </w:rPr>
              <w:t>彩页、彩页截图及制造商盖章的技术承诺书作为证明材料）；</w:t>
            </w:r>
          </w:p>
          <w:p w14:paraId="206B1816"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4.3能量分辨探测器通道宽度：70 μm</w:t>
            </w:r>
            <w:r w:rsidRPr="00D769D3">
              <w:rPr>
                <w:rFonts w:eastAsiaTheme="minorHAnsi" w:hint="eastAsia"/>
                <w:color w:val="000000"/>
                <w:sz w:val="24"/>
                <w:szCs w:val="24"/>
              </w:rPr>
              <w:t>（已提供</w:t>
            </w:r>
            <w:r w:rsidRPr="00D769D3">
              <w:rPr>
                <w:rFonts w:eastAsiaTheme="minorHAnsi" w:hint="eastAsia"/>
                <w:sz w:val="24"/>
                <w:szCs w:val="24"/>
              </w:rPr>
              <w:t>配有1Der探测器</w:t>
            </w:r>
            <w:r w:rsidRPr="00D769D3">
              <w:rPr>
                <w:rFonts w:eastAsiaTheme="minorHAnsi" w:hint="eastAsia"/>
                <w:color w:val="000000"/>
                <w:sz w:val="24"/>
                <w:szCs w:val="24"/>
              </w:rPr>
              <w:t>彩页、彩页截图及制造商盖章的技术承诺书作为证明材料）；</w:t>
            </w:r>
          </w:p>
          <w:p w14:paraId="4787C508"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4.4能量分辨探测器2θ方向通道数：127；</w:t>
            </w:r>
          </w:p>
          <w:p w14:paraId="3E9E90DC"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4.5能量分辨探测器工作模式：0维、1维。</w:t>
            </w:r>
          </w:p>
          <w:p w14:paraId="6428104D"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5光学系统：</w:t>
            </w:r>
          </w:p>
          <w:p w14:paraId="700645A4"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▲5.1所有光学模块和样品台均采用PreFIX预校准技术，切换模块和样品台无需重新校准</w:t>
            </w:r>
            <w:r w:rsidRPr="00D769D3">
              <w:rPr>
                <w:rFonts w:eastAsiaTheme="minorHAnsi" w:hint="eastAsia"/>
                <w:color w:val="000000"/>
                <w:sz w:val="24"/>
                <w:szCs w:val="24"/>
              </w:rPr>
              <w:t>（已提供制造商官网截图及制造商盖章的技术承诺书作为证明材料）；</w:t>
            </w:r>
          </w:p>
          <w:p w14:paraId="3BAAA575"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▲5.2全自动光学模块：“MultiCore Optics”多核光路，引入了“iCore”入射核和“dCore”探测核，在不同测量之间的切换时，智能化自动光路模块将自行负责转换工作。任意功能切换完全由程序控制，光路可在不同测量程序如粉末物相鉴定和定量、掠入射、小角散射、残余应力、X射线反射等之间程控切换，无需人为干预</w:t>
            </w:r>
            <w:r w:rsidRPr="00D769D3">
              <w:rPr>
                <w:rFonts w:eastAsiaTheme="minorHAnsi" w:hint="eastAsia"/>
                <w:color w:val="000000"/>
                <w:sz w:val="24"/>
                <w:szCs w:val="24"/>
              </w:rPr>
              <w:t>（已提供制造商官网截图及制造商盖章的技术承诺书作为证明材料）；</w:t>
            </w:r>
          </w:p>
          <w:p w14:paraId="1C9A3D2B"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5.3整机采用智能化全自动设计理念，MultiCore多核光路包括全自动入射光路程控发散狭缝，程控微挡板，自动切换，衍射光路程控接收狭缝及程控平板准直器系统；</w:t>
            </w:r>
          </w:p>
          <w:p w14:paraId="64294EEB"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▲5.4 MultiCore多核光路全自动光学模块中包含铜靶光管入射光路准单色器模式：用于高质量粉末衍射测试，提供高强度K-alpha发散光，去除白光和K-beta，K-beta残留≤0.2%，入射光能量分辨率＜450 eV</w:t>
            </w:r>
            <w:r w:rsidRPr="00D769D3">
              <w:rPr>
                <w:rFonts w:eastAsiaTheme="minorHAnsi" w:hint="eastAsia"/>
                <w:color w:val="000000"/>
                <w:sz w:val="24"/>
                <w:szCs w:val="24"/>
              </w:rPr>
              <w:t>（已提供</w:t>
            </w:r>
            <w:r w:rsidRPr="00D769D3">
              <w:rPr>
                <w:rFonts w:eastAsiaTheme="minorHAnsi" w:hint="eastAsia"/>
                <w:sz w:val="24"/>
                <w:szCs w:val="24"/>
              </w:rPr>
              <w:t>BBHD</w:t>
            </w:r>
            <w:r w:rsidRPr="00D769D3">
              <w:rPr>
                <w:rFonts w:eastAsiaTheme="minorHAnsi" w:hint="eastAsia"/>
                <w:color w:val="000000"/>
                <w:sz w:val="24"/>
                <w:szCs w:val="24"/>
              </w:rPr>
              <w:t>彩页、彩页截图及制造商盖章的技术承诺书作为证明材料）。</w:t>
            </w:r>
          </w:p>
          <w:p w14:paraId="1FC58555"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6样品台：</w:t>
            </w:r>
          </w:p>
          <w:p w14:paraId="7798E04C"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6.1配备标准平板样品台；</w:t>
            </w:r>
          </w:p>
          <w:p w14:paraId="3EE1BC52"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lastRenderedPageBreak/>
              <w:t>6.2配备的所有样品台配备预校准接口，样品台即插即用，无需校准；</w:t>
            </w:r>
          </w:p>
          <w:p w14:paraId="7502613D"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▲6.3配备自动进样器，自动进样器位数：45位；</w:t>
            </w:r>
            <w:r w:rsidRPr="00D769D3">
              <w:rPr>
                <w:rFonts w:eastAsiaTheme="minorHAnsi" w:hint="eastAsia"/>
                <w:color w:val="000000"/>
                <w:sz w:val="24"/>
                <w:szCs w:val="24"/>
              </w:rPr>
              <w:t>（已提供彩页、彩页截图及制造商盖章的技术承诺书作为证明材料）；</w:t>
            </w:r>
            <w:r w:rsidRPr="00D769D3">
              <w:rPr>
                <w:rFonts w:eastAsiaTheme="minorHAnsi" w:hint="eastAsia"/>
                <w:sz w:val="24"/>
                <w:szCs w:val="24"/>
              </w:rPr>
              <w:t>配备各类样品盒总数45个,包括小固体样品架9个，32毫米薄片样品架9个，16毫米常量粉末样品盒15个，27毫米常量粉末样品盒12个；赠送15片无背景硅片</w:t>
            </w:r>
          </w:p>
          <w:p w14:paraId="77595DFD"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▲6.4配备旋转、透射样品台：可实现样品的自旋和透射检测</w:t>
            </w:r>
            <w:r w:rsidRPr="00D769D3">
              <w:rPr>
                <w:rFonts w:eastAsiaTheme="minorHAnsi" w:hint="eastAsia"/>
                <w:color w:val="000000"/>
                <w:sz w:val="24"/>
                <w:szCs w:val="24"/>
              </w:rPr>
              <w:t>（已提供彩页、彩页截图及制造商盖章的技术承诺书作为证明材料）。</w:t>
            </w:r>
          </w:p>
          <w:p w14:paraId="3A77A46D"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7控制系统及软件：</w:t>
            </w:r>
          </w:p>
          <w:p w14:paraId="1AEBCAA2"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7.1提供制造商推出的正版仪器控制、数据分析软件；</w:t>
            </w:r>
          </w:p>
          <w:p w14:paraId="62C964F1"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▲7.2同一数据分析软件可对衍射数据进行物相鉴定、线形分析、Rietveld结构精修，无需切换多个软件</w:t>
            </w:r>
            <w:r w:rsidRPr="00D769D3">
              <w:rPr>
                <w:rFonts w:eastAsiaTheme="minorHAnsi" w:hint="eastAsia"/>
                <w:color w:val="000000"/>
                <w:sz w:val="24"/>
                <w:szCs w:val="24"/>
              </w:rPr>
              <w:t>（已提供软件中3个功能的截图及制造商盖章的技术承诺书作为证明材料）；</w:t>
            </w:r>
          </w:p>
          <w:p w14:paraId="63326550"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▲7.3软件具备位图数据转换器功能，可将电子版本的衍射图谱转换为数据进行分析对比</w:t>
            </w:r>
            <w:r w:rsidRPr="00D769D3">
              <w:rPr>
                <w:rFonts w:eastAsiaTheme="minorHAnsi" w:hint="eastAsia"/>
                <w:color w:val="000000"/>
                <w:sz w:val="24"/>
                <w:szCs w:val="24"/>
              </w:rPr>
              <w:t>（已提供软件中该功能的截图及制造商盖章的技术承诺书作为证明材料）；</w:t>
            </w:r>
          </w:p>
          <w:p w14:paraId="1F65A041"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7.4配备应力分析软件；</w:t>
            </w:r>
          </w:p>
          <w:p w14:paraId="18C1B090"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7.5配备小角散射分析软件，可计算纳米颗粒粒径；</w:t>
            </w:r>
          </w:p>
          <w:p w14:paraId="599F3AB6"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7.6仪器控制系统：仪器控制和数据采集由控制器实现，储存容量 512GB。出厂前完成控制器与主机的联调匹配。</w:t>
            </w:r>
          </w:p>
          <w:p w14:paraId="4C9C2D03" w14:textId="77777777" w:rsidR="00D769D3" w:rsidRPr="00D769D3" w:rsidRDefault="00D769D3" w:rsidP="001F60A5">
            <w:pPr>
              <w:widowControl/>
              <w:spacing w:line="460" w:lineRule="exact"/>
              <w:rPr>
                <w:rFonts w:eastAsiaTheme="minorHAnsi"/>
                <w:b/>
                <w:bCs/>
                <w:sz w:val="24"/>
                <w:szCs w:val="24"/>
              </w:rPr>
            </w:pPr>
            <w:r w:rsidRPr="00D769D3">
              <w:rPr>
                <w:rFonts w:eastAsiaTheme="minorHAnsi" w:hint="eastAsia"/>
                <w:b/>
                <w:bCs/>
                <w:sz w:val="24"/>
                <w:szCs w:val="24"/>
              </w:rPr>
              <w:t>8附属配套设备</w:t>
            </w:r>
          </w:p>
          <w:p w14:paraId="1E779E37"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8.1众合BLKII-5FF-P水冷系统: 分体式循环水冷系统，制冷量 5 kW；</w:t>
            </w:r>
          </w:p>
          <w:p w14:paraId="6DFD5A73" w14:textId="77777777" w:rsidR="00D769D3" w:rsidRPr="00D769D3" w:rsidRDefault="00D769D3" w:rsidP="001F60A5">
            <w:pPr>
              <w:widowControl/>
              <w:spacing w:line="460" w:lineRule="exact"/>
              <w:rPr>
                <w:rFonts w:eastAsiaTheme="minorHAnsi"/>
                <w:sz w:val="24"/>
                <w:szCs w:val="24"/>
              </w:rPr>
            </w:pPr>
            <w:r w:rsidRPr="00D769D3">
              <w:rPr>
                <w:rFonts w:eastAsiaTheme="minorHAnsi" w:hint="eastAsia"/>
                <w:sz w:val="24"/>
                <w:szCs w:val="24"/>
              </w:rPr>
              <w:t>8.2艾普斯KDF-X-11010净化电源：交直交式隔离电源，最大功率10 kVA；</w:t>
            </w:r>
          </w:p>
          <w:p w14:paraId="0DCB544B" w14:textId="77777777" w:rsidR="00D769D3" w:rsidRDefault="00D769D3" w:rsidP="001F60A5">
            <w:pPr>
              <w:spacing w:line="460" w:lineRule="exact"/>
              <w:rPr>
                <w:rFonts w:eastAsiaTheme="minorHAnsi"/>
                <w:sz w:val="24"/>
                <w:szCs w:val="24"/>
              </w:rPr>
            </w:pPr>
            <w:r w:rsidRPr="00D769D3">
              <w:rPr>
                <w:rFonts w:eastAsiaTheme="minorHAnsi" w:hint="eastAsia"/>
                <w:sz w:val="24"/>
                <w:szCs w:val="24"/>
              </w:rPr>
              <w:t>8.3Junair  6-25空气压缩机：输出压力6 Bar。</w:t>
            </w:r>
          </w:p>
          <w:p w14:paraId="3C8BFAE4" w14:textId="77777777" w:rsidR="0097403A" w:rsidRDefault="0097403A" w:rsidP="001F60A5">
            <w:pPr>
              <w:widowControl/>
              <w:spacing w:line="460" w:lineRule="exact"/>
              <w:rPr>
                <w:rFonts w:eastAsiaTheme="minorHAnsi"/>
                <w:b/>
                <w:bCs/>
                <w:sz w:val="24"/>
                <w:szCs w:val="24"/>
              </w:rPr>
            </w:pPr>
            <w:r w:rsidRPr="0097403A">
              <w:rPr>
                <w:rFonts w:eastAsiaTheme="minorHAnsi" w:hint="eastAsia"/>
                <w:b/>
                <w:bCs/>
                <w:sz w:val="24"/>
                <w:szCs w:val="24"/>
              </w:rPr>
              <w:t>9其他要求</w:t>
            </w:r>
          </w:p>
          <w:p w14:paraId="2B83F001" w14:textId="50205522" w:rsidR="0097403A" w:rsidRPr="0097403A" w:rsidRDefault="0097403A" w:rsidP="001F60A5">
            <w:pPr>
              <w:widowControl/>
              <w:spacing w:line="460" w:lineRule="exact"/>
              <w:rPr>
                <w:rFonts w:eastAsiaTheme="minorHAnsi"/>
                <w:sz w:val="24"/>
                <w:szCs w:val="24"/>
              </w:rPr>
            </w:pPr>
            <w:r w:rsidRPr="0097403A">
              <w:rPr>
                <w:rFonts w:eastAsiaTheme="minorHAnsi"/>
                <w:sz w:val="24"/>
                <w:szCs w:val="24"/>
              </w:rPr>
              <w:t>★9.1 所投产品为进口产品， 已提供制造商的中文授权书原件扫描件（ 加盖制造商公章）</w:t>
            </w:r>
          </w:p>
        </w:tc>
      </w:tr>
    </w:tbl>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6CFD11FE"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7A6912BE" w14:textId="7ACF1B54" w:rsidR="00A27E70" w:rsidRPr="00A27E70" w:rsidRDefault="00A27E70" w:rsidP="00A27E70">
      <w:pPr>
        <w:spacing w:line="480" w:lineRule="exact"/>
        <w:ind w:firstLineChars="200" w:firstLine="482"/>
        <w:rPr>
          <w:rFonts w:ascii="仿宋" w:eastAsia="仿宋" w:hAnsi="仿宋"/>
          <w:b/>
          <w:bCs/>
          <w:sz w:val="24"/>
          <w:szCs w:val="24"/>
        </w:rPr>
      </w:pPr>
      <w:r>
        <w:rPr>
          <w:rFonts w:ascii="仿宋" w:eastAsia="仿宋" w:hAnsi="仿宋"/>
          <w:b/>
          <w:bCs/>
          <w:sz w:val="24"/>
          <w:szCs w:val="24"/>
        </w:rPr>
        <w:t>一、</w:t>
      </w:r>
      <w:r w:rsidRPr="00A27E70">
        <w:rPr>
          <w:rFonts w:ascii="仿宋" w:eastAsia="仿宋" w:hAnsi="仿宋"/>
          <w:b/>
          <w:bCs/>
          <w:sz w:val="24"/>
          <w:szCs w:val="24"/>
        </w:rPr>
        <w:t>服务承诺</w:t>
      </w:r>
    </w:p>
    <w:p w14:paraId="2C010194" w14:textId="00617D98" w:rsidR="00A27E70" w:rsidRPr="00A27E70" w:rsidRDefault="00A27E70" w:rsidP="00A27E70">
      <w:pPr>
        <w:spacing w:line="480" w:lineRule="exact"/>
        <w:ind w:firstLineChars="200" w:firstLine="482"/>
        <w:rPr>
          <w:rFonts w:ascii="仿宋" w:eastAsia="仿宋" w:hAnsi="仿宋"/>
          <w:sz w:val="24"/>
          <w:szCs w:val="24"/>
        </w:rPr>
      </w:pPr>
      <w:r w:rsidRPr="00A27E70">
        <w:rPr>
          <w:rFonts w:ascii="仿宋" w:eastAsia="仿宋" w:hAnsi="仿宋" w:hint="eastAsia"/>
          <w:b/>
          <w:bCs/>
          <w:sz w:val="24"/>
          <w:szCs w:val="24"/>
        </w:rPr>
        <w:t>（1）质保期承诺：自验收合格之日起整机质保期2年</w:t>
      </w:r>
      <w:r w:rsidR="00A25A0C">
        <w:rPr>
          <w:rFonts w:ascii="仿宋" w:eastAsia="仿宋" w:hAnsi="仿宋" w:hint="eastAsia"/>
          <w:b/>
          <w:bCs/>
          <w:sz w:val="24"/>
          <w:szCs w:val="24"/>
        </w:rPr>
        <w:t>，</w:t>
      </w:r>
      <w:r w:rsidRPr="00A25A0C">
        <w:rPr>
          <w:rFonts w:ascii="仿宋" w:eastAsia="仿宋" w:hAnsi="仿宋" w:hint="eastAsia"/>
          <w:b/>
          <w:bCs/>
          <w:sz w:val="24"/>
          <w:szCs w:val="24"/>
        </w:rPr>
        <w:t>其中光管质保期为24个月或使用4000小时（以先到为准）</w:t>
      </w:r>
      <w:r w:rsidRPr="00A27E70">
        <w:rPr>
          <w:rFonts w:ascii="仿宋" w:eastAsia="仿宋" w:hAnsi="仿宋" w:hint="eastAsia"/>
          <w:sz w:val="24"/>
          <w:szCs w:val="24"/>
        </w:rPr>
        <w:t>，非人为因素导致的故障均提供免费维修（含零部件更换及人工费）；</w:t>
      </w:r>
      <w:r w:rsidRPr="00A27E70">
        <w:rPr>
          <w:rFonts w:ascii="仿宋" w:eastAsia="仿宋" w:hAnsi="仿宋" w:cs="宋体" w:hint="eastAsia"/>
          <w:sz w:val="24"/>
          <w:szCs w:val="24"/>
        </w:rPr>
        <w:t>质保期满后，仪器终生维修，维修需要更换零配件时，按出厂价收取，不再收取其他费用，</w:t>
      </w:r>
      <w:r w:rsidR="004D009E">
        <w:rPr>
          <w:rFonts w:ascii="仿宋" w:eastAsia="仿宋" w:hAnsi="仿宋" w:cs="宋体" w:hint="eastAsia"/>
          <w:sz w:val="24"/>
          <w:szCs w:val="24"/>
        </w:rPr>
        <w:t>供方</w:t>
      </w:r>
      <w:r w:rsidRPr="00A27E70">
        <w:rPr>
          <w:rFonts w:ascii="仿宋" w:eastAsia="仿宋" w:hAnsi="仿宋" w:cs="宋体" w:hint="eastAsia"/>
          <w:sz w:val="24"/>
          <w:szCs w:val="24"/>
        </w:rPr>
        <w:t>还不定期免费提供仪器维护和进行软件升级和技术指导。</w:t>
      </w:r>
    </w:p>
    <w:p w14:paraId="3DA65CAA" w14:textId="2275C81B" w:rsid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hint="eastAsia"/>
          <w:sz w:val="24"/>
          <w:szCs w:val="24"/>
        </w:rPr>
        <w:t>（2）响应时效承诺：</w:t>
      </w:r>
    </w:p>
    <w:p w14:paraId="323DADB1" w14:textId="7EE8D641" w:rsidR="00A27E70" w:rsidRPr="00E9230A" w:rsidRDefault="00140580" w:rsidP="00E9230A">
      <w:pPr>
        <w:spacing w:line="480" w:lineRule="exact"/>
        <w:ind w:firstLineChars="200" w:firstLine="480"/>
        <w:rPr>
          <w:rFonts w:ascii="仿宋" w:eastAsia="仿宋" w:hAnsi="仿宋"/>
          <w:sz w:val="24"/>
          <w:szCs w:val="24"/>
        </w:rPr>
      </w:pPr>
      <w:r>
        <w:rPr>
          <w:rFonts w:ascii="仿宋" w:eastAsia="仿宋" w:hAnsi="仿宋"/>
          <w:sz w:val="24"/>
          <w:szCs w:val="24"/>
        </w:rPr>
        <w:t>1.</w:t>
      </w:r>
      <w:r w:rsidRPr="00140580">
        <w:rPr>
          <w:rFonts w:ascii="仿宋" w:eastAsia="仿宋" w:hAnsi="仿宋"/>
          <w:b/>
          <w:bCs/>
          <w:sz w:val="24"/>
          <w:szCs w:val="24"/>
        </w:rPr>
        <w:t xml:space="preserve"> </w:t>
      </w:r>
      <w:r w:rsidRPr="00A27E70">
        <w:rPr>
          <w:rFonts w:ascii="仿宋" w:eastAsia="仿宋" w:hAnsi="仿宋"/>
          <w:b/>
          <w:bCs/>
          <w:sz w:val="24"/>
          <w:szCs w:val="24"/>
        </w:rPr>
        <w:t>24小时/7</w:t>
      </w:r>
      <w:r w:rsidRPr="00A27E70">
        <w:rPr>
          <w:rFonts w:ascii="仿宋" w:eastAsia="仿宋" w:hAnsi="仿宋" w:hint="eastAsia"/>
          <w:b/>
          <w:bCs/>
          <w:sz w:val="24"/>
          <w:szCs w:val="24"/>
        </w:rPr>
        <w:t xml:space="preserve">天 </w:t>
      </w:r>
      <w:r w:rsidRPr="00A27E70">
        <w:rPr>
          <w:rFonts w:ascii="仿宋" w:eastAsia="仿宋" w:hAnsi="仿宋"/>
          <w:b/>
          <w:bCs/>
          <w:sz w:val="24"/>
          <w:szCs w:val="24"/>
        </w:rPr>
        <w:t>全天候紧急技术支持：</w:t>
      </w:r>
      <w:r>
        <w:rPr>
          <w:rFonts w:ascii="仿宋" w:eastAsia="仿宋" w:hAnsi="仿宋"/>
          <w:b/>
          <w:bCs/>
          <w:sz w:val="24"/>
          <w:szCs w:val="24"/>
        </w:rPr>
        <w:t>供方</w:t>
      </w:r>
      <w:r w:rsidRPr="00A27E70">
        <w:rPr>
          <w:rFonts w:ascii="仿宋" w:eastAsia="仿宋" w:hAnsi="仿宋"/>
          <w:b/>
          <w:bCs/>
          <w:sz w:val="24"/>
          <w:szCs w:val="24"/>
        </w:rPr>
        <w:t>提供每周7天、每天24小时的电话、电子邮件及远程支持服务。</w:t>
      </w:r>
    </w:p>
    <w:p w14:paraId="033D212B" w14:textId="13AA26C4"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2.</w:t>
      </w:r>
      <w:r w:rsidR="00E9230A" w:rsidRPr="00E9230A">
        <w:rPr>
          <w:rFonts w:ascii="仿宋" w:eastAsia="仿宋" w:hAnsi="仿宋"/>
          <w:sz w:val="24"/>
          <w:szCs w:val="24"/>
        </w:rPr>
        <w:t xml:space="preserve"> </w:t>
      </w:r>
      <w:r w:rsidR="00E9230A">
        <w:rPr>
          <w:rFonts w:ascii="仿宋" w:eastAsia="仿宋" w:hAnsi="仿宋"/>
          <w:sz w:val="24"/>
          <w:szCs w:val="24"/>
        </w:rPr>
        <w:t>现场</w:t>
      </w:r>
      <w:r w:rsidRPr="00A27E70">
        <w:rPr>
          <w:rFonts w:ascii="仿宋" w:eastAsia="仿宋" w:hAnsi="仿宋" w:hint="eastAsia"/>
          <w:sz w:val="24"/>
          <w:szCs w:val="24"/>
        </w:rPr>
        <w:t>响应：</w:t>
      </w:r>
      <w:r w:rsidR="00972937">
        <w:rPr>
          <w:rFonts w:ascii="仿宋" w:eastAsia="仿宋" w:hAnsi="仿宋" w:hint="eastAsia"/>
          <w:sz w:val="24"/>
          <w:szCs w:val="24"/>
        </w:rPr>
        <w:t>供方</w:t>
      </w:r>
      <w:r w:rsidRPr="00A27E70">
        <w:rPr>
          <w:rFonts w:ascii="仿宋" w:eastAsia="仿宋" w:hAnsi="仿宋" w:hint="eastAsia"/>
          <w:sz w:val="24"/>
          <w:szCs w:val="24"/>
        </w:rPr>
        <w:t>承诺</w:t>
      </w:r>
      <w:r w:rsidRPr="00A27E70">
        <w:rPr>
          <w:rFonts w:ascii="仿宋" w:eastAsia="仿宋" w:hAnsi="仿宋" w:hint="eastAsia"/>
          <w:b/>
          <w:bCs/>
          <w:sz w:val="24"/>
          <w:szCs w:val="24"/>
        </w:rPr>
        <w:t>1小时内</w:t>
      </w:r>
      <w:r w:rsidRPr="00A27E70">
        <w:rPr>
          <w:rFonts w:ascii="仿宋" w:eastAsia="仿宋" w:hAnsi="仿宋" w:hint="eastAsia"/>
          <w:sz w:val="24"/>
          <w:szCs w:val="24"/>
        </w:rPr>
        <w:t>对维修要求及设备问题响应并提出解决方案，</w:t>
      </w:r>
      <w:r w:rsidRPr="00A27E70">
        <w:rPr>
          <w:rFonts w:ascii="仿宋" w:eastAsia="仿宋" w:hAnsi="仿宋" w:hint="eastAsia"/>
          <w:b/>
          <w:bCs/>
          <w:sz w:val="24"/>
          <w:szCs w:val="24"/>
        </w:rPr>
        <w:t>2小时内到达现场</w:t>
      </w:r>
      <w:r w:rsidRPr="00A27E70">
        <w:rPr>
          <w:rFonts w:ascii="仿宋" w:eastAsia="仿宋" w:hAnsi="仿宋" w:hint="eastAsia"/>
          <w:sz w:val="24"/>
          <w:szCs w:val="24"/>
        </w:rPr>
        <w:t>提供技术支持，解决问题不超过</w:t>
      </w:r>
      <w:r w:rsidRPr="00A27E70">
        <w:rPr>
          <w:rFonts w:ascii="仿宋" w:eastAsia="仿宋" w:hAnsi="仿宋" w:hint="eastAsia"/>
          <w:b/>
          <w:bCs/>
          <w:sz w:val="24"/>
          <w:szCs w:val="24"/>
        </w:rPr>
        <w:t>12小时</w:t>
      </w:r>
      <w:r w:rsidRPr="00A27E70">
        <w:rPr>
          <w:rFonts w:ascii="仿宋" w:eastAsia="仿宋" w:hAnsi="仿宋"/>
          <w:sz w:val="24"/>
          <w:szCs w:val="24"/>
        </w:rPr>
        <w:t>。</w:t>
      </w:r>
    </w:p>
    <w:p w14:paraId="5B2E1522" w14:textId="09EF69FA"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hint="eastAsia"/>
          <w:sz w:val="24"/>
          <w:szCs w:val="24"/>
        </w:rPr>
        <w:t>（3）巡检承诺：</w:t>
      </w:r>
      <w:r w:rsidR="00972937">
        <w:rPr>
          <w:rFonts w:ascii="仿宋" w:eastAsia="仿宋" w:hAnsi="仿宋" w:hint="eastAsia"/>
          <w:sz w:val="24"/>
          <w:szCs w:val="24"/>
        </w:rPr>
        <w:t>供方</w:t>
      </w:r>
      <w:r w:rsidRPr="00A27E70">
        <w:rPr>
          <w:rFonts w:ascii="仿宋" w:eastAsia="仿宋" w:hAnsi="仿宋" w:hint="eastAsia"/>
          <w:sz w:val="24"/>
          <w:szCs w:val="24"/>
        </w:rPr>
        <w:t>提供</w:t>
      </w:r>
      <w:r w:rsidRPr="00A27E70">
        <w:rPr>
          <w:rFonts w:ascii="仿宋" w:eastAsia="仿宋" w:hAnsi="仿宋" w:hint="eastAsia"/>
          <w:b/>
          <w:bCs/>
          <w:sz w:val="24"/>
          <w:szCs w:val="24"/>
        </w:rPr>
        <w:t>预防性维护服务</w:t>
      </w:r>
      <w:r w:rsidRPr="00A27E70">
        <w:rPr>
          <w:rFonts w:ascii="仿宋" w:eastAsia="仿宋" w:hAnsi="仿宋" w:hint="eastAsia"/>
          <w:sz w:val="24"/>
          <w:szCs w:val="24"/>
        </w:rPr>
        <w:t>，每年进行</w:t>
      </w:r>
      <w:r w:rsidRPr="00A27E70">
        <w:rPr>
          <w:rFonts w:ascii="仿宋" w:eastAsia="仿宋" w:hAnsi="仿宋" w:hint="eastAsia"/>
          <w:b/>
          <w:bCs/>
          <w:sz w:val="24"/>
          <w:szCs w:val="24"/>
        </w:rPr>
        <w:t>巡检4次</w:t>
      </w:r>
      <w:r w:rsidRPr="00A27E70">
        <w:rPr>
          <w:rFonts w:ascii="仿宋" w:eastAsia="仿宋" w:hAnsi="仿宋" w:hint="eastAsia"/>
          <w:sz w:val="24"/>
          <w:szCs w:val="24"/>
        </w:rPr>
        <w:t>,每次巡检包括高压系统、光管、水冷系统、真空系统、光路系统</w:t>
      </w:r>
      <w:r w:rsidRPr="00A27E70">
        <w:rPr>
          <w:rFonts w:ascii="仿宋" w:eastAsia="仿宋" w:hAnsi="仿宋"/>
          <w:sz w:val="24"/>
          <w:szCs w:val="24"/>
        </w:rPr>
        <w:t>等的全面检查、灰尘清理和校准调节，防患于未然。</w:t>
      </w:r>
    </w:p>
    <w:p w14:paraId="11EDA122" w14:textId="402AB2A9" w:rsidR="00A27E70" w:rsidRPr="00A27E70" w:rsidRDefault="008E4F8C" w:rsidP="00A27E70">
      <w:pPr>
        <w:spacing w:line="480" w:lineRule="exact"/>
        <w:ind w:firstLineChars="200" w:firstLine="482"/>
        <w:rPr>
          <w:rFonts w:ascii="仿宋" w:eastAsia="仿宋" w:hAnsi="仿宋"/>
          <w:b/>
          <w:bCs/>
          <w:sz w:val="24"/>
          <w:szCs w:val="24"/>
        </w:rPr>
      </w:pPr>
      <w:r>
        <w:rPr>
          <w:rFonts w:ascii="仿宋" w:eastAsia="仿宋" w:hAnsi="仿宋" w:hint="eastAsia"/>
          <w:b/>
          <w:bCs/>
          <w:sz w:val="24"/>
          <w:szCs w:val="24"/>
        </w:rPr>
        <w:t>二、</w:t>
      </w:r>
      <w:r w:rsidR="00691BFE" w:rsidRPr="00691BFE">
        <w:rPr>
          <w:rFonts w:ascii="仿宋" w:eastAsia="仿宋" w:hAnsi="仿宋"/>
          <w:b/>
          <w:bCs/>
          <w:sz w:val="24"/>
          <w:szCs w:val="24"/>
        </w:rPr>
        <w:t>售后</w:t>
      </w:r>
      <w:r w:rsidR="00A27E70" w:rsidRPr="00A27E70">
        <w:rPr>
          <w:rFonts w:ascii="仿宋" w:eastAsia="仿宋" w:hAnsi="仿宋" w:hint="eastAsia"/>
          <w:b/>
          <w:bCs/>
          <w:sz w:val="24"/>
          <w:szCs w:val="24"/>
        </w:rPr>
        <w:t>服务安排</w:t>
      </w:r>
    </w:p>
    <w:p w14:paraId="644B4F6B" w14:textId="3BCDCAFC"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1.</w:t>
      </w:r>
      <w:r w:rsidR="00691BFE" w:rsidRPr="00691BFE">
        <w:rPr>
          <w:rFonts w:ascii="仿宋" w:eastAsia="仿宋" w:hAnsi="仿宋" w:hint="eastAsia"/>
          <w:sz w:val="24"/>
          <w:szCs w:val="24"/>
        </w:rPr>
        <w:t xml:space="preserve"> </w:t>
      </w:r>
      <w:r w:rsidR="00691BFE" w:rsidRPr="00A27E70">
        <w:rPr>
          <w:rFonts w:ascii="仿宋" w:eastAsia="仿宋" w:hAnsi="仿宋" w:hint="eastAsia"/>
          <w:sz w:val="24"/>
          <w:szCs w:val="24"/>
        </w:rPr>
        <w:t>质量</w:t>
      </w:r>
      <w:r w:rsidRPr="00A27E70">
        <w:rPr>
          <w:rFonts w:ascii="仿宋" w:eastAsia="仿宋" w:hAnsi="仿宋" w:hint="eastAsia"/>
          <w:sz w:val="24"/>
          <w:szCs w:val="24"/>
        </w:rPr>
        <w:t>保证：</w:t>
      </w:r>
      <w:r w:rsidR="004D009E">
        <w:rPr>
          <w:rFonts w:ascii="仿宋" w:eastAsia="仿宋" w:hAnsi="仿宋" w:hint="eastAsia"/>
          <w:sz w:val="24"/>
          <w:szCs w:val="24"/>
        </w:rPr>
        <w:t>供方</w:t>
      </w:r>
      <w:r w:rsidRPr="00A27E70">
        <w:rPr>
          <w:rFonts w:ascii="仿宋" w:eastAsia="仿宋" w:hAnsi="仿宋" w:hint="eastAsia"/>
          <w:sz w:val="24"/>
          <w:szCs w:val="24"/>
        </w:rPr>
        <w:t>保证所提供货物是全新的、未使用过的新型合格产品，且所有的配件均符合国家质量检测标准。</w:t>
      </w:r>
    </w:p>
    <w:p w14:paraId="3832B34F" w14:textId="4586B351"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2.</w:t>
      </w:r>
      <w:r w:rsidR="00691BFE" w:rsidRPr="00691BFE">
        <w:rPr>
          <w:rFonts w:ascii="仿宋" w:eastAsia="仿宋" w:hAnsi="仿宋" w:hint="eastAsia"/>
          <w:sz w:val="24"/>
          <w:szCs w:val="24"/>
        </w:rPr>
        <w:t xml:space="preserve"> </w:t>
      </w:r>
      <w:r w:rsidR="00691BFE">
        <w:rPr>
          <w:rFonts w:ascii="仿宋" w:eastAsia="仿宋" w:hAnsi="仿宋" w:hint="eastAsia"/>
          <w:sz w:val="24"/>
          <w:szCs w:val="24"/>
        </w:rPr>
        <w:t>供方</w:t>
      </w:r>
      <w:r w:rsidRPr="00A27E70">
        <w:rPr>
          <w:rFonts w:ascii="仿宋" w:eastAsia="仿宋" w:hAnsi="仿宋" w:hint="eastAsia"/>
          <w:sz w:val="24"/>
          <w:szCs w:val="24"/>
        </w:rPr>
        <w:t>具备可靠的服务能力，具有固定的维修点及备品备件仓库，具备专职售后服务工程师，并承诺提供终身售后服务。在质保期内，如果制造商的产品技术升级，</w:t>
      </w:r>
      <w:r w:rsidR="004D009E">
        <w:rPr>
          <w:rFonts w:ascii="仿宋" w:eastAsia="仿宋" w:hAnsi="仿宋" w:hint="eastAsia"/>
          <w:sz w:val="24"/>
          <w:szCs w:val="24"/>
        </w:rPr>
        <w:t>供方</w:t>
      </w:r>
      <w:r w:rsidRPr="00A27E70">
        <w:rPr>
          <w:rFonts w:ascii="仿宋" w:eastAsia="仿宋" w:hAnsi="仿宋" w:hint="eastAsia"/>
          <w:sz w:val="24"/>
          <w:szCs w:val="24"/>
        </w:rPr>
        <w:t>及时通知采购人，如采购人有相应要求，</w:t>
      </w:r>
      <w:r w:rsidR="004D009E">
        <w:rPr>
          <w:rFonts w:ascii="仿宋" w:eastAsia="仿宋" w:hAnsi="仿宋" w:hint="eastAsia"/>
          <w:sz w:val="24"/>
          <w:szCs w:val="24"/>
        </w:rPr>
        <w:t>供方</w:t>
      </w:r>
      <w:r w:rsidRPr="00A27E70">
        <w:rPr>
          <w:rFonts w:ascii="仿宋" w:eastAsia="仿宋" w:hAnsi="仿宋" w:hint="eastAsia"/>
          <w:sz w:val="24"/>
          <w:szCs w:val="24"/>
        </w:rPr>
        <w:t>会对采购人购买的产品进行免费升级服务或优惠价格的有偿升级服务。质保期外终身负责维护维修，保证零配件供应及时。</w:t>
      </w:r>
    </w:p>
    <w:p w14:paraId="0C15A5B5" w14:textId="3F3ACF85"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3.</w:t>
      </w:r>
      <w:r w:rsidR="00691BFE" w:rsidRPr="00691BFE">
        <w:rPr>
          <w:rFonts w:ascii="仿宋" w:eastAsia="仿宋" w:hAnsi="仿宋" w:hint="eastAsia"/>
          <w:sz w:val="24"/>
          <w:szCs w:val="24"/>
        </w:rPr>
        <w:t xml:space="preserve"> </w:t>
      </w:r>
      <w:r w:rsidR="00691BFE">
        <w:rPr>
          <w:rFonts w:ascii="仿宋" w:eastAsia="仿宋" w:hAnsi="仿宋" w:hint="eastAsia"/>
          <w:sz w:val="24"/>
          <w:szCs w:val="24"/>
        </w:rPr>
        <w:t>供方</w:t>
      </w:r>
      <w:r w:rsidRPr="00A27E70">
        <w:rPr>
          <w:rFonts w:ascii="仿宋" w:eastAsia="仿宋" w:hAnsi="仿宋" w:cs="宋体" w:hint="eastAsia"/>
          <w:sz w:val="24"/>
          <w:szCs w:val="24"/>
        </w:rPr>
        <w:t>有完善的售后服务网络，确保客户能够及时得到</w:t>
      </w:r>
      <w:r w:rsidR="00972937">
        <w:rPr>
          <w:rFonts w:ascii="仿宋" w:eastAsia="仿宋" w:hAnsi="仿宋" w:cs="宋体" w:hint="eastAsia"/>
          <w:sz w:val="24"/>
          <w:szCs w:val="24"/>
        </w:rPr>
        <w:t>供方</w:t>
      </w:r>
      <w:r w:rsidRPr="00A27E70">
        <w:rPr>
          <w:rFonts w:ascii="仿宋" w:eastAsia="仿宋" w:hAnsi="仿宋" w:cs="宋体" w:hint="eastAsia"/>
          <w:sz w:val="24"/>
          <w:szCs w:val="24"/>
        </w:rPr>
        <w:t>的服务支持。售后网点将配备专业的技术人员和充足的维修设备，能够及时有效地解决客户的问题。</w:t>
      </w:r>
    </w:p>
    <w:p w14:paraId="3582D996" w14:textId="77777777"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lastRenderedPageBreak/>
        <w:t>维修单位名称：河南新时达科技有限公司</w:t>
      </w:r>
    </w:p>
    <w:p w14:paraId="77E2183F" w14:textId="77777777"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服务地点：河南省郑州市金水区国泰北路北、黄家庵北路西1号楼1单元1104号</w:t>
      </w:r>
    </w:p>
    <w:p w14:paraId="37C9110A" w14:textId="77777777"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 xml:space="preserve">联系人 ：申晓冰    </w:t>
      </w:r>
      <w:r w:rsidRPr="00A27E70">
        <w:rPr>
          <w:rFonts w:ascii="仿宋" w:eastAsia="仿宋" w:hAnsi="仿宋" w:cs="宋体" w:hint="eastAsia"/>
          <w:sz w:val="24"/>
          <w:szCs w:val="24"/>
          <w:lang w:val="zh-CN"/>
        </w:rPr>
        <w:t>联系电话：</w:t>
      </w:r>
      <w:r w:rsidRPr="00A27E70">
        <w:rPr>
          <w:rFonts w:ascii="仿宋" w:eastAsia="仿宋" w:hAnsi="仿宋" w:cs="宋体" w:hint="eastAsia"/>
          <w:sz w:val="24"/>
          <w:szCs w:val="24"/>
        </w:rPr>
        <w:t>18100337157</w:t>
      </w:r>
    </w:p>
    <w:p w14:paraId="379F72B1" w14:textId="77777777"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 xml:space="preserve">联系人 ：张舰航    </w:t>
      </w:r>
      <w:r w:rsidRPr="00A27E70">
        <w:rPr>
          <w:rFonts w:ascii="仿宋" w:eastAsia="仿宋" w:hAnsi="仿宋" w:cs="宋体" w:hint="eastAsia"/>
          <w:sz w:val="24"/>
          <w:szCs w:val="24"/>
          <w:lang w:val="zh-CN"/>
        </w:rPr>
        <w:t>联系电话：</w:t>
      </w:r>
      <w:r w:rsidRPr="00A27E70">
        <w:rPr>
          <w:rFonts w:ascii="仿宋" w:eastAsia="仿宋" w:hAnsi="仿宋" w:cs="宋体" w:hint="eastAsia"/>
          <w:sz w:val="24"/>
          <w:szCs w:val="24"/>
        </w:rPr>
        <w:t>15836939776</w:t>
      </w:r>
    </w:p>
    <w:p w14:paraId="7AFFC3C5" w14:textId="77777777"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 xml:space="preserve">联系人 ：王梦杰    </w:t>
      </w:r>
      <w:r w:rsidRPr="00A27E70">
        <w:rPr>
          <w:rFonts w:ascii="仿宋" w:eastAsia="仿宋" w:hAnsi="仿宋" w:cs="宋体" w:hint="eastAsia"/>
          <w:sz w:val="24"/>
          <w:szCs w:val="24"/>
          <w:lang w:val="zh-CN"/>
        </w:rPr>
        <w:t>联系电话：</w:t>
      </w:r>
      <w:r w:rsidRPr="00A27E70">
        <w:rPr>
          <w:rFonts w:ascii="仿宋" w:eastAsia="仿宋" w:hAnsi="仿宋" w:cs="宋体" w:hint="eastAsia"/>
          <w:sz w:val="24"/>
          <w:szCs w:val="24"/>
        </w:rPr>
        <w:t>15290971730</w:t>
      </w:r>
    </w:p>
    <w:p w14:paraId="410643BE" w14:textId="565D0BAD"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4.</w:t>
      </w:r>
      <w:r w:rsidR="00691BFE" w:rsidRPr="00691BFE">
        <w:rPr>
          <w:rFonts w:ascii="仿宋" w:eastAsia="仿宋" w:hAnsi="仿宋" w:hint="eastAsia"/>
          <w:sz w:val="24"/>
          <w:szCs w:val="24"/>
        </w:rPr>
        <w:t xml:space="preserve"> </w:t>
      </w:r>
      <w:r w:rsidR="00691BFE">
        <w:rPr>
          <w:rFonts w:ascii="仿宋" w:eastAsia="仿宋" w:hAnsi="仿宋" w:hint="eastAsia"/>
          <w:sz w:val="24"/>
          <w:szCs w:val="24"/>
        </w:rPr>
        <w:t>供方</w:t>
      </w:r>
      <w:r w:rsidRPr="00A27E70">
        <w:rPr>
          <w:rFonts w:ascii="仿宋" w:eastAsia="仿宋" w:hAnsi="仿宋" w:hint="eastAsia"/>
          <w:sz w:val="24"/>
          <w:szCs w:val="24"/>
        </w:rPr>
        <w:t>针对本项目提供的所有设备，均完全符合招标文件技术参数。</w:t>
      </w:r>
    </w:p>
    <w:p w14:paraId="2861AE83" w14:textId="21191534"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5.</w:t>
      </w:r>
      <w:r w:rsidR="00691BFE" w:rsidRPr="00691BFE">
        <w:rPr>
          <w:rFonts w:ascii="仿宋" w:eastAsia="仿宋" w:hAnsi="仿宋" w:hint="eastAsia"/>
          <w:sz w:val="24"/>
          <w:szCs w:val="24"/>
        </w:rPr>
        <w:t xml:space="preserve"> </w:t>
      </w:r>
      <w:r w:rsidR="00691BFE">
        <w:rPr>
          <w:rFonts w:ascii="仿宋" w:eastAsia="仿宋" w:hAnsi="仿宋" w:hint="eastAsia"/>
          <w:sz w:val="24"/>
          <w:szCs w:val="24"/>
        </w:rPr>
        <w:t>在设</w:t>
      </w:r>
      <w:r w:rsidRPr="00A27E70">
        <w:rPr>
          <w:rFonts w:ascii="仿宋" w:eastAsia="仿宋" w:hAnsi="仿宋" w:hint="eastAsia"/>
          <w:sz w:val="24"/>
          <w:szCs w:val="24"/>
        </w:rPr>
        <w:t>备安装使用过程中，若保修期内用户需场地调整，</w:t>
      </w:r>
      <w:r w:rsidR="004D009E">
        <w:rPr>
          <w:rFonts w:ascii="仿宋" w:eastAsia="仿宋" w:hAnsi="仿宋" w:hint="eastAsia"/>
          <w:sz w:val="24"/>
          <w:szCs w:val="24"/>
        </w:rPr>
        <w:t>供方</w:t>
      </w:r>
      <w:r w:rsidRPr="00A27E70">
        <w:rPr>
          <w:rFonts w:ascii="仿宋" w:eastAsia="仿宋" w:hAnsi="仿宋" w:hint="eastAsia"/>
          <w:sz w:val="24"/>
          <w:szCs w:val="24"/>
        </w:rPr>
        <w:t>将提供技术支持及人员支持。</w:t>
      </w:r>
    </w:p>
    <w:p w14:paraId="46708CF0" w14:textId="7B048F8D" w:rsidR="00A27E70" w:rsidRPr="00A27E70" w:rsidRDefault="008E4F8C" w:rsidP="00A27E70">
      <w:pPr>
        <w:spacing w:line="480" w:lineRule="exact"/>
        <w:ind w:firstLineChars="200" w:firstLine="482"/>
        <w:rPr>
          <w:rFonts w:ascii="仿宋" w:eastAsia="仿宋" w:hAnsi="仿宋"/>
          <w:b/>
          <w:bCs/>
          <w:sz w:val="24"/>
          <w:szCs w:val="24"/>
        </w:rPr>
      </w:pPr>
      <w:bookmarkStart w:id="1" w:name="_Toc2086"/>
      <w:r>
        <w:rPr>
          <w:rFonts w:ascii="仿宋" w:eastAsia="仿宋" w:hAnsi="仿宋" w:hint="eastAsia"/>
          <w:b/>
          <w:bCs/>
          <w:sz w:val="24"/>
          <w:szCs w:val="24"/>
        </w:rPr>
        <w:t>三、</w:t>
      </w:r>
      <w:r w:rsidR="004C628D" w:rsidRPr="00A27E70">
        <w:rPr>
          <w:rFonts w:ascii="仿宋" w:eastAsia="仿宋" w:hAnsi="仿宋" w:cs="宋体" w:hint="eastAsia"/>
          <w:b/>
          <w:bCs/>
          <w:sz w:val="24"/>
          <w:szCs w:val="24"/>
        </w:rPr>
        <w:t>售后</w:t>
      </w:r>
      <w:r w:rsidR="00A27E70" w:rsidRPr="00A27E70">
        <w:rPr>
          <w:rFonts w:ascii="仿宋" w:eastAsia="仿宋" w:hAnsi="仿宋" w:hint="eastAsia"/>
          <w:b/>
          <w:bCs/>
          <w:sz w:val="24"/>
          <w:szCs w:val="24"/>
        </w:rPr>
        <w:t>服务内容</w:t>
      </w:r>
      <w:bookmarkEnd w:id="1"/>
    </w:p>
    <w:p w14:paraId="66DBB99D" w14:textId="77777777" w:rsidR="00A27E70" w:rsidRPr="00A27E70" w:rsidRDefault="00A27E70" w:rsidP="00A27E70">
      <w:pPr>
        <w:spacing w:line="480" w:lineRule="exact"/>
        <w:ind w:firstLineChars="200" w:firstLine="482"/>
        <w:rPr>
          <w:rFonts w:ascii="仿宋" w:eastAsia="仿宋" w:hAnsi="仿宋"/>
          <w:b/>
          <w:bCs/>
          <w:sz w:val="24"/>
          <w:szCs w:val="24"/>
        </w:rPr>
      </w:pPr>
      <w:r w:rsidRPr="00A27E70">
        <w:rPr>
          <w:rFonts w:ascii="仿宋" w:eastAsia="仿宋" w:hAnsi="仿宋" w:cs="宋体" w:hint="eastAsia"/>
          <w:b/>
          <w:bCs/>
          <w:sz w:val="24"/>
          <w:szCs w:val="24"/>
        </w:rPr>
        <w:t>（1）售后服务承诺</w:t>
      </w:r>
    </w:p>
    <w:p w14:paraId="166CA17E" w14:textId="110E8529"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cs="宋体"/>
          <w:sz w:val="24"/>
          <w:szCs w:val="24"/>
        </w:rPr>
        <w:t>1.</w:t>
      </w:r>
      <w:r w:rsidR="004C628D" w:rsidRPr="004C628D">
        <w:rPr>
          <w:rFonts w:ascii="仿宋" w:eastAsia="仿宋" w:hAnsi="仿宋" w:hint="eastAsia"/>
          <w:b/>
          <w:bCs/>
          <w:sz w:val="24"/>
          <w:szCs w:val="24"/>
        </w:rPr>
        <w:t xml:space="preserve"> </w:t>
      </w:r>
      <w:r w:rsidR="004C628D" w:rsidRPr="00A27E70">
        <w:rPr>
          <w:rFonts w:ascii="仿宋" w:eastAsia="仿宋" w:hAnsi="仿宋" w:hint="eastAsia"/>
          <w:b/>
          <w:bCs/>
          <w:sz w:val="24"/>
          <w:szCs w:val="24"/>
        </w:rPr>
        <w:t>质保期承诺：</w:t>
      </w:r>
      <w:r w:rsidRPr="00A27E70">
        <w:rPr>
          <w:rFonts w:ascii="仿宋" w:eastAsia="仿宋" w:hAnsi="仿宋" w:hint="eastAsia"/>
          <w:b/>
          <w:bCs/>
          <w:sz w:val="24"/>
          <w:szCs w:val="24"/>
        </w:rPr>
        <w:t>自验收合格之日起整机质保期2年</w:t>
      </w:r>
      <w:r w:rsidRPr="00A27E70">
        <w:rPr>
          <w:rFonts w:ascii="仿宋" w:eastAsia="仿宋" w:hAnsi="仿宋" w:cs="宋体" w:hint="eastAsia"/>
          <w:b/>
          <w:bCs/>
          <w:sz w:val="24"/>
          <w:szCs w:val="24"/>
        </w:rPr>
        <w:t>。</w:t>
      </w:r>
      <w:r w:rsidR="004D009E">
        <w:rPr>
          <w:rFonts w:ascii="仿宋" w:eastAsia="仿宋" w:hAnsi="仿宋" w:cs="宋体" w:hint="eastAsia"/>
          <w:sz w:val="24"/>
          <w:szCs w:val="24"/>
        </w:rPr>
        <w:t>供方</w:t>
      </w:r>
      <w:r w:rsidRPr="00A27E70">
        <w:rPr>
          <w:rFonts w:ascii="仿宋" w:eastAsia="仿宋" w:hAnsi="仿宋" w:cs="宋体" w:hint="eastAsia"/>
          <w:sz w:val="24"/>
          <w:szCs w:val="24"/>
        </w:rPr>
        <w:t>具备可靠的服务能力，具有固定的维修点及备品备件仓库，具备专职售后服务工程师，并承诺提供终身售后服务。</w:t>
      </w:r>
    </w:p>
    <w:p w14:paraId="607C1000" w14:textId="6FAC39EB" w:rsidR="00A27E70" w:rsidRPr="00A27E70" w:rsidRDefault="00A27E70" w:rsidP="00A27E70">
      <w:pPr>
        <w:spacing w:line="480" w:lineRule="exact"/>
        <w:ind w:firstLineChars="200" w:firstLine="480"/>
        <w:rPr>
          <w:rFonts w:ascii="仿宋" w:eastAsia="仿宋" w:hAnsi="仿宋"/>
          <w:b/>
          <w:bCs/>
          <w:sz w:val="24"/>
          <w:szCs w:val="24"/>
        </w:rPr>
      </w:pPr>
      <w:r>
        <w:rPr>
          <w:rFonts w:ascii="仿宋" w:eastAsia="仿宋" w:hAnsi="仿宋" w:cs="宋体"/>
          <w:sz w:val="24"/>
          <w:szCs w:val="24"/>
        </w:rPr>
        <w:t>2.</w:t>
      </w:r>
      <w:r w:rsidR="004C628D" w:rsidRPr="004C628D">
        <w:rPr>
          <w:rFonts w:ascii="仿宋" w:eastAsia="仿宋" w:hAnsi="仿宋"/>
          <w:b/>
          <w:bCs/>
          <w:sz w:val="24"/>
          <w:szCs w:val="24"/>
        </w:rPr>
        <w:t xml:space="preserve"> </w:t>
      </w:r>
      <w:r w:rsidR="004C628D" w:rsidRPr="00A27E70">
        <w:rPr>
          <w:rFonts w:ascii="仿宋" w:eastAsia="仿宋" w:hAnsi="仿宋"/>
          <w:b/>
          <w:bCs/>
          <w:sz w:val="24"/>
          <w:szCs w:val="24"/>
        </w:rPr>
        <w:t>24</w:t>
      </w:r>
      <w:r w:rsidRPr="00A27E70">
        <w:rPr>
          <w:rFonts w:ascii="仿宋" w:eastAsia="仿宋" w:hAnsi="仿宋" w:hint="eastAsia"/>
          <w:b/>
          <w:bCs/>
          <w:sz w:val="24"/>
          <w:szCs w:val="24"/>
        </w:rPr>
        <w:t>小时</w:t>
      </w:r>
      <w:r w:rsidRPr="00A27E70">
        <w:rPr>
          <w:rFonts w:ascii="仿宋" w:eastAsia="仿宋" w:hAnsi="仿宋"/>
          <w:b/>
          <w:bCs/>
          <w:sz w:val="24"/>
          <w:szCs w:val="24"/>
        </w:rPr>
        <w:t>/7</w:t>
      </w:r>
      <w:r w:rsidRPr="00A27E70">
        <w:rPr>
          <w:rFonts w:ascii="仿宋" w:eastAsia="仿宋" w:hAnsi="仿宋" w:hint="eastAsia"/>
          <w:b/>
          <w:bCs/>
          <w:sz w:val="24"/>
          <w:szCs w:val="24"/>
        </w:rPr>
        <w:t xml:space="preserve">天 </w:t>
      </w:r>
      <w:r w:rsidRPr="00A27E70">
        <w:rPr>
          <w:rFonts w:ascii="仿宋" w:eastAsia="仿宋" w:hAnsi="仿宋"/>
          <w:b/>
          <w:bCs/>
          <w:sz w:val="24"/>
          <w:szCs w:val="24"/>
        </w:rPr>
        <w:t>全天候紧急技术支持：</w:t>
      </w:r>
      <w:r w:rsidR="00972937">
        <w:rPr>
          <w:rFonts w:ascii="仿宋" w:eastAsia="仿宋" w:hAnsi="仿宋"/>
          <w:b/>
          <w:bCs/>
          <w:sz w:val="24"/>
          <w:szCs w:val="24"/>
        </w:rPr>
        <w:t>供方</w:t>
      </w:r>
      <w:r w:rsidRPr="00A27E70">
        <w:rPr>
          <w:rFonts w:ascii="仿宋" w:eastAsia="仿宋" w:hAnsi="仿宋"/>
          <w:b/>
          <w:bCs/>
          <w:sz w:val="24"/>
          <w:szCs w:val="24"/>
        </w:rPr>
        <w:t>提供每周7天、每天24小时的电话、电子邮件及远程支持服务。</w:t>
      </w:r>
    </w:p>
    <w:p w14:paraId="127EB6CE" w14:textId="32E6280F" w:rsidR="00A27E70" w:rsidRPr="00A27E70" w:rsidRDefault="00A27E70" w:rsidP="00A27E70">
      <w:pPr>
        <w:spacing w:line="480" w:lineRule="exact"/>
        <w:ind w:firstLineChars="200" w:firstLine="480"/>
        <w:rPr>
          <w:rFonts w:ascii="仿宋" w:eastAsia="仿宋" w:hAnsi="仿宋"/>
          <w:sz w:val="24"/>
          <w:szCs w:val="24"/>
        </w:rPr>
      </w:pPr>
      <w:r>
        <w:rPr>
          <w:rFonts w:ascii="仿宋" w:eastAsia="仿宋" w:hAnsi="仿宋"/>
          <w:sz w:val="24"/>
          <w:szCs w:val="24"/>
        </w:rPr>
        <w:t>3.</w:t>
      </w:r>
      <w:r w:rsidR="0078039F" w:rsidRPr="0078039F">
        <w:rPr>
          <w:rFonts w:ascii="仿宋" w:eastAsia="仿宋" w:hAnsi="仿宋"/>
          <w:sz w:val="24"/>
          <w:szCs w:val="24"/>
        </w:rPr>
        <w:t xml:space="preserve"> </w:t>
      </w:r>
      <w:r w:rsidR="0078039F">
        <w:rPr>
          <w:rFonts w:ascii="仿宋" w:eastAsia="仿宋" w:hAnsi="仿宋"/>
          <w:sz w:val="24"/>
          <w:szCs w:val="24"/>
        </w:rPr>
        <w:t>现场</w:t>
      </w:r>
      <w:r w:rsidRPr="00A27E70">
        <w:rPr>
          <w:rFonts w:ascii="仿宋" w:eastAsia="仿宋" w:hAnsi="仿宋" w:hint="eastAsia"/>
          <w:sz w:val="24"/>
          <w:szCs w:val="24"/>
        </w:rPr>
        <w:t>响应：</w:t>
      </w:r>
      <w:r w:rsidR="00972937">
        <w:rPr>
          <w:rFonts w:ascii="仿宋" w:eastAsia="仿宋" w:hAnsi="仿宋" w:hint="eastAsia"/>
          <w:sz w:val="24"/>
          <w:szCs w:val="24"/>
        </w:rPr>
        <w:t>供方</w:t>
      </w:r>
      <w:r w:rsidRPr="00A27E70">
        <w:rPr>
          <w:rFonts w:ascii="仿宋" w:eastAsia="仿宋" w:hAnsi="仿宋" w:hint="eastAsia"/>
          <w:sz w:val="24"/>
          <w:szCs w:val="24"/>
        </w:rPr>
        <w:t>承诺</w:t>
      </w:r>
      <w:r w:rsidRPr="00A27E70">
        <w:rPr>
          <w:rFonts w:ascii="仿宋" w:eastAsia="仿宋" w:hAnsi="仿宋" w:hint="eastAsia"/>
          <w:b/>
          <w:bCs/>
          <w:sz w:val="24"/>
          <w:szCs w:val="24"/>
        </w:rPr>
        <w:t>1小时内</w:t>
      </w:r>
      <w:r w:rsidRPr="00A27E70">
        <w:rPr>
          <w:rFonts w:ascii="仿宋" w:eastAsia="仿宋" w:hAnsi="仿宋" w:hint="eastAsia"/>
          <w:sz w:val="24"/>
          <w:szCs w:val="24"/>
        </w:rPr>
        <w:t>对维修要求及设备问题响应并提出解决方案，</w:t>
      </w:r>
      <w:r w:rsidRPr="00A27E70">
        <w:rPr>
          <w:rFonts w:ascii="仿宋" w:eastAsia="仿宋" w:hAnsi="仿宋" w:hint="eastAsia"/>
          <w:b/>
          <w:bCs/>
          <w:sz w:val="24"/>
          <w:szCs w:val="24"/>
        </w:rPr>
        <w:t>2小时内到达现场</w:t>
      </w:r>
      <w:r w:rsidRPr="00A27E70">
        <w:rPr>
          <w:rFonts w:ascii="仿宋" w:eastAsia="仿宋" w:hAnsi="仿宋" w:hint="eastAsia"/>
          <w:sz w:val="24"/>
          <w:szCs w:val="24"/>
        </w:rPr>
        <w:t>提供技术支持，解决问题不超过</w:t>
      </w:r>
      <w:r w:rsidRPr="00A27E70">
        <w:rPr>
          <w:rFonts w:ascii="仿宋" w:eastAsia="仿宋" w:hAnsi="仿宋" w:hint="eastAsia"/>
          <w:b/>
          <w:bCs/>
          <w:sz w:val="24"/>
          <w:szCs w:val="24"/>
        </w:rPr>
        <w:t>12小时</w:t>
      </w:r>
      <w:r w:rsidRPr="00A27E70">
        <w:rPr>
          <w:rFonts w:ascii="仿宋" w:eastAsia="仿宋" w:hAnsi="仿宋"/>
          <w:sz w:val="24"/>
          <w:szCs w:val="24"/>
        </w:rPr>
        <w:t>。</w:t>
      </w:r>
    </w:p>
    <w:p w14:paraId="579E0965" w14:textId="0DE5F5F7" w:rsidR="00BB369A" w:rsidRDefault="00A27E70" w:rsidP="00BB369A">
      <w:pPr>
        <w:spacing w:line="480" w:lineRule="exact"/>
        <w:ind w:firstLine="200"/>
        <w:rPr>
          <w:rFonts w:ascii="仿宋" w:eastAsia="仿宋" w:hAnsi="仿宋" w:cs="宋体"/>
          <w:b/>
          <w:bCs/>
          <w:sz w:val="24"/>
          <w:szCs w:val="24"/>
        </w:rPr>
      </w:pPr>
      <w:r w:rsidRPr="00A27E70">
        <w:rPr>
          <w:rFonts w:ascii="仿宋" w:eastAsia="仿宋" w:hAnsi="仿宋" w:cs="宋体" w:hint="eastAsia"/>
          <w:b/>
          <w:bCs/>
          <w:sz w:val="24"/>
          <w:szCs w:val="24"/>
        </w:rPr>
        <w:t>（2）故障响应服务</w:t>
      </w:r>
    </w:p>
    <w:p w14:paraId="4A19ACD1" w14:textId="24A245ED" w:rsidR="00813341" w:rsidRPr="00BB369A" w:rsidRDefault="00813341" w:rsidP="00BB369A">
      <w:pPr>
        <w:spacing w:line="480" w:lineRule="exact"/>
        <w:ind w:firstLine="200"/>
        <w:rPr>
          <w:rFonts w:ascii="仿宋" w:eastAsia="仿宋" w:hAnsi="仿宋" w:cs="宋体"/>
          <w:b/>
          <w:bCs/>
          <w:sz w:val="24"/>
          <w:szCs w:val="24"/>
        </w:rPr>
      </w:pPr>
      <w:r>
        <w:rPr>
          <w:rFonts w:ascii="仿宋" w:eastAsia="仿宋" w:hAnsi="仿宋" w:cs="宋体" w:hint="eastAsia"/>
          <w:b/>
          <w:bCs/>
          <w:sz w:val="24"/>
          <w:szCs w:val="24"/>
        </w:rPr>
        <w:t xml:space="preserve"> </w:t>
      </w:r>
      <w:r>
        <w:rPr>
          <w:rFonts w:ascii="仿宋" w:eastAsia="仿宋" w:hAnsi="仿宋" w:cs="宋体"/>
          <w:b/>
          <w:bCs/>
          <w:sz w:val="24"/>
          <w:szCs w:val="24"/>
        </w:rPr>
        <w:t xml:space="preserve"> </w:t>
      </w:r>
      <w:r w:rsidRPr="00A27E70">
        <w:rPr>
          <w:rFonts w:ascii="仿宋" w:eastAsia="仿宋" w:hAnsi="仿宋" w:cs="宋体" w:hint="eastAsia"/>
          <w:sz w:val="24"/>
          <w:szCs w:val="24"/>
        </w:rPr>
        <w:t>1.响应机制</w:t>
      </w:r>
    </w:p>
    <w:p w14:paraId="721DB7E0" w14:textId="57FB4EDC" w:rsidR="00A27E70" w:rsidRDefault="0078039F" w:rsidP="00813341">
      <w:pPr>
        <w:spacing w:line="480" w:lineRule="exact"/>
        <w:ind w:firstLine="480"/>
        <w:rPr>
          <w:rFonts w:ascii="仿宋" w:eastAsia="仿宋" w:hAnsi="仿宋" w:cs="宋体"/>
          <w:sz w:val="24"/>
          <w:szCs w:val="24"/>
        </w:rPr>
      </w:pPr>
      <w:r>
        <w:rPr>
          <w:rFonts w:ascii="仿宋" w:eastAsia="仿宋" w:hAnsi="仿宋" w:cs="宋体" w:hint="eastAsia"/>
          <w:sz w:val="24"/>
          <w:szCs w:val="24"/>
        </w:rPr>
        <w:t>供方将建</w:t>
      </w:r>
      <w:r w:rsidR="00A27E70" w:rsidRPr="00A27E70">
        <w:rPr>
          <w:rFonts w:ascii="仿宋" w:eastAsia="仿宋" w:hAnsi="仿宋" w:cs="宋体" w:hint="eastAsia"/>
          <w:sz w:val="24"/>
          <w:szCs w:val="24"/>
        </w:rPr>
        <w:t>立完善的响应机制，确保能够及时响应客户的问题反馈。</w:t>
      </w:r>
      <w:r w:rsidR="00972937">
        <w:rPr>
          <w:rFonts w:ascii="仿宋" w:eastAsia="仿宋" w:hAnsi="仿宋" w:cs="宋体" w:hint="eastAsia"/>
          <w:sz w:val="24"/>
          <w:szCs w:val="24"/>
        </w:rPr>
        <w:t>供方</w:t>
      </w:r>
      <w:r w:rsidR="00A27E70" w:rsidRPr="00A27E70">
        <w:rPr>
          <w:rFonts w:ascii="仿宋" w:eastAsia="仿宋" w:hAnsi="仿宋" w:cs="宋体" w:hint="eastAsia"/>
          <w:sz w:val="24"/>
          <w:szCs w:val="24"/>
        </w:rPr>
        <w:t>将设立24*7客户服务热线18100337157，随时接听客户电话。</w:t>
      </w:r>
    </w:p>
    <w:p w14:paraId="7924030F" w14:textId="6C1C95D2" w:rsidR="00A27E70" w:rsidRPr="00A27E70" w:rsidRDefault="00813341" w:rsidP="00813341">
      <w:pPr>
        <w:spacing w:line="480" w:lineRule="exact"/>
        <w:ind w:firstLine="480"/>
        <w:rPr>
          <w:rFonts w:ascii="仿宋" w:eastAsia="仿宋" w:hAnsi="仿宋"/>
          <w:sz w:val="24"/>
          <w:szCs w:val="24"/>
        </w:rPr>
      </w:pPr>
      <w:r w:rsidRPr="00A27E70">
        <w:rPr>
          <w:rFonts w:ascii="仿宋" w:eastAsia="仿宋" w:hAnsi="仿宋" w:cs="宋体" w:hint="eastAsia"/>
          <w:sz w:val="24"/>
          <w:szCs w:val="24"/>
        </w:rPr>
        <w:t>2.远程诊断服务</w:t>
      </w:r>
    </w:p>
    <w:p w14:paraId="75964BDC" w14:textId="7E311AEF" w:rsidR="00A27E70" w:rsidRDefault="00972937" w:rsidP="00A27E70">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A27E70" w:rsidRPr="00A27E70">
        <w:rPr>
          <w:rFonts w:ascii="仿宋" w:eastAsia="仿宋" w:hAnsi="仿宋" w:cs="宋体" w:hint="eastAsia"/>
          <w:sz w:val="24"/>
          <w:szCs w:val="24"/>
        </w:rPr>
        <w:t>将为客户提供远程诊断服务，通过网络技术对设备进行远程诊断和故障排除。远程诊断服务能够快速有效地解决一些常见的问题，减少客户的等待时间。如果远程诊断无法解决问题，</w:t>
      </w:r>
      <w:r>
        <w:rPr>
          <w:rFonts w:ascii="仿宋" w:eastAsia="仿宋" w:hAnsi="仿宋" w:cs="宋体" w:hint="eastAsia"/>
          <w:sz w:val="24"/>
          <w:szCs w:val="24"/>
        </w:rPr>
        <w:t>供方</w:t>
      </w:r>
      <w:r w:rsidR="00A27E70" w:rsidRPr="00A27E70">
        <w:rPr>
          <w:rFonts w:ascii="仿宋" w:eastAsia="仿宋" w:hAnsi="仿宋" w:cs="宋体" w:hint="eastAsia"/>
          <w:sz w:val="24"/>
          <w:szCs w:val="24"/>
        </w:rPr>
        <w:t>将派遣技术人员前往客户现场进行处理。</w:t>
      </w:r>
    </w:p>
    <w:p w14:paraId="21E9290A" w14:textId="714FAB5B" w:rsidR="00A27E70" w:rsidRPr="00A27E70" w:rsidRDefault="00813341" w:rsidP="00813341">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3.现场服务</w:t>
      </w:r>
    </w:p>
    <w:p w14:paraId="08D830B0" w14:textId="3074D256"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如果远程无法解决问题，</w:t>
      </w:r>
      <w:r w:rsidR="00972937">
        <w:rPr>
          <w:rFonts w:ascii="仿宋" w:eastAsia="仿宋" w:hAnsi="仿宋" w:cs="宋体" w:hint="eastAsia"/>
          <w:sz w:val="24"/>
          <w:szCs w:val="24"/>
        </w:rPr>
        <w:t>供方</w:t>
      </w:r>
      <w:r w:rsidRPr="00A27E70">
        <w:rPr>
          <w:rFonts w:ascii="仿宋" w:eastAsia="仿宋" w:hAnsi="仿宋" w:cs="宋体" w:hint="eastAsia"/>
          <w:sz w:val="24"/>
          <w:szCs w:val="24"/>
        </w:rPr>
        <w:t>将派遣技术人员在2小时内到达现场解决。</w:t>
      </w:r>
      <w:r w:rsidR="00972937">
        <w:rPr>
          <w:rFonts w:ascii="仿宋" w:eastAsia="仿宋" w:hAnsi="仿宋" w:cs="宋体" w:hint="eastAsia"/>
          <w:sz w:val="24"/>
          <w:szCs w:val="24"/>
        </w:rPr>
        <w:t>供</w:t>
      </w:r>
      <w:r w:rsidR="00972937">
        <w:rPr>
          <w:rFonts w:ascii="仿宋" w:eastAsia="仿宋" w:hAnsi="仿宋" w:cs="宋体" w:hint="eastAsia"/>
          <w:sz w:val="24"/>
          <w:szCs w:val="24"/>
        </w:rPr>
        <w:lastRenderedPageBreak/>
        <w:t>方</w:t>
      </w:r>
      <w:r w:rsidRPr="00A27E70">
        <w:rPr>
          <w:rFonts w:ascii="仿宋" w:eastAsia="仿宋" w:hAnsi="仿宋" w:cs="宋体" w:hint="eastAsia"/>
          <w:sz w:val="24"/>
          <w:szCs w:val="24"/>
        </w:rPr>
        <w:t>将配备专业的技术团队和充足的维修设备，确保能够及时有效地解决客户的问题。在现场服务过程中，</w:t>
      </w:r>
      <w:r w:rsidR="00972937">
        <w:rPr>
          <w:rFonts w:ascii="仿宋" w:eastAsia="仿宋" w:hAnsi="仿宋" w:cs="宋体" w:hint="eastAsia"/>
          <w:sz w:val="24"/>
          <w:szCs w:val="24"/>
        </w:rPr>
        <w:t>供方</w:t>
      </w:r>
      <w:r w:rsidRPr="00A27E70">
        <w:rPr>
          <w:rFonts w:ascii="仿宋" w:eastAsia="仿宋" w:hAnsi="仿宋" w:cs="宋体" w:hint="eastAsia"/>
          <w:sz w:val="24"/>
          <w:szCs w:val="24"/>
        </w:rPr>
        <w:t>将与客户密切沟通，及时向客户反馈问题处理进展情况，确保客户对服务过程满意。</w:t>
      </w:r>
    </w:p>
    <w:p w14:paraId="68D0916C" w14:textId="77777777" w:rsidR="00A27E70" w:rsidRPr="00A27E70" w:rsidRDefault="00A27E70" w:rsidP="00A27E70">
      <w:pPr>
        <w:spacing w:line="480" w:lineRule="exact"/>
        <w:ind w:firstLine="200"/>
        <w:rPr>
          <w:rFonts w:ascii="仿宋" w:eastAsia="仿宋" w:hAnsi="仿宋"/>
          <w:b/>
          <w:bCs/>
          <w:sz w:val="24"/>
          <w:szCs w:val="24"/>
        </w:rPr>
      </w:pPr>
      <w:r w:rsidRPr="00A27E70">
        <w:rPr>
          <w:rFonts w:ascii="仿宋" w:eastAsia="仿宋" w:hAnsi="仿宋" w:cs="宋体" w:hint="eastAsia"/>
          <w:b/>
          <w:bCs/>
          <w:sz w:val="24"/>
          <w:szCs w:val="24"/>
        </w:rPr>
        <w:t>（3）免费维修和保养服务</w:t>
      </w:r>
    </w:p>
    <w:p w14:paraId="2467D2FF" w14:textId="49BF0703" w:rsidR="00A27E70" w:rsidRPr="00A27E70" w:rsidRDefault="00BB369A" w:rsidP="00A27E70">
      <w:pPr>
        <w:spacing w:line="480" w:lineRule="exact"/>
        <w:ind w:firstLineChars="200" w:firstLine="480"/>
        <w:jc w:val="left"/>
        <w:rPr>
          <w:rFonts w:ascii="仿宋" w:eastAsia="仿宋" w:hAnsi="仿宋"/>
          <w:sz w:val="24"/>
          <w:szCs w:val="24"/>
        </w:rPr>
      </w:pPr>
      <w:r>
        <w:rPr>
          <w:rFonts w:ascii="仿宋" w:eastAsia="仿宋" w:hAnsi="仿宋" w:cs="宋体"/>
          <w:sz w:val="24"/>
          <w:szCs w:val="24"/>
        </w:rPr>
        <w:t>1.</w:t>
      </w:r>
      <w:r w:rsidR="00635764" w:rsidRPr="00635764">
        <w:rPr>
          <w:rFonts w:ascii="仿宋" w:eastAsia="仿宋" w:hAnsi="仿宋" w:cs="宋体" w:hint="eastAsia"/>
          <w:sz w:val="24"/>
          <w:szCs w:val="24"/>
        </w:rPr>
        <w:t xml:space="preserve"> </w:t>
      </w:r>
      <w:r w:rsidR="00635764" w:rsidRPr="00A27E70">
        <w:rPr>
          <w:rFonts w:ascii="仿宋" w:eastAsia="仿宋" w:hAnsi="仿宋" w:cs="宋体" w:hint="eastAsia"/>
          <w:sz w:val="24"/>
          <w:szCs w:val="24"/>
        </w:rPr>
        <w:t>清洁</w:t>
      </w:r>
      <w:r w:rsidR="00A27E70" w:rsidRPr="00A27E70">
        <w:rPr>
          <w:rFonts w:ascii="仿宋" w:eastAsia="仿宋" w:hAnsi="仿宋" w:cs="宋体" w:hint="eastAsia"/>
          <w:sz w:val="24"/>
          <w:szCs w:val="24"/>
        </w:rPr>
        <w:t>外壳：每日实验结束后，使用温和的清洁剂与柔软湿布擦拭设备外壳，去除表面灰尘、污渍与残留试剂，再用干布擦干，防止液体渗入。</w:t>
      </w:r>
    </w:p>
    <w:p w14:paraId="3E1656A8" w14:textId="5CD24C02" w:rsidR="00A27E70" w:rsidRPr="00A27E70" w:rsidRDefault="00BB369A" w:rsidP="00A27E70">
      <w:pPr>
        <w:spacing w:line="480" w:lineRule="exact"/>
        <w:ind w:firstLineChars="200" w:firstLine="480"/>
        <w:jc w:val="left"/>
        <w:rPr>
          <w:rFonts w:ascii="仿宋" w:eastAsia="仿宋" w:hAnsi="仿宋"/>
          <w:sz w:val="24"/>
          <w:szCs w:val="24"/>
        </w:rPr>
      </w:pPr>
      <w:r>
        <w:rPr>
          <w:rFonts w:ascii="仿宋" w:eastAsia="仿宋" w:hAnsi="仿宋" w:cs="宋体"/>
          <w:sz w:val="24"/>
          <w:szCs w:val="24"/>
        </w:rPr>
        <w:t>2.</w:t>
      </w:r>
      <w:r w:rsidR="00635764" w:rsidRPr="00635764">
        <w:rPr>
          <w:rFonts w:ascii="仿宋" w:eastAsia="仿宋" w:hAnsi="仿宋" w:cs="宋体" w:hint="eastAsia"/>
          <w:sz w:val="24"/>
          <w:szCs w:val="24"/>
        </w:rPr>
        <w:t xml:space="preserve"> </w:t>
      </w:r>
      <w:r w:rsidR="00635764">
        <w:rPr>
          <w:rFonts w:ascii="仿宋" w:eastAsia="仿宋" w:hAnsi="仿宋" w:cs="宋体" w:hint="eastAsia"/>
          <w:sz w:val="24"/>
          <w:szCs w:val="24"/>
        </w:rPr>
        <w:t>检查</w:t>
      </w:r>
      <w:r w:rsidR="00A27E70" w:rsidRPr="00A27E70">
        <w:rPr>
          <w:rFonts w:ascii="仿宋" w:eastAsia="仿宋" w:hAnsi="仿宋" w:cs="宋体" w:hint="eastAsia"/>
          <w:sz w:val="24"/>
          <w:szCs w:val="24"/>
        </w:rPr>
        <w:t>连接部件：查看管路、电缆等连接是否稳固，有无松动、泄漏或破损。若有问题，及时紧固或更换部件。</w:t>
      </w:r>
    </w:p>
    <w:p w14:paraId="7A073296" w14:textId="1E76F304" w:rsidR="00A27E70" w:rsidRPr="00A27E70" w:rsidRDefault="00BB369A" w:rsidP="00A27E70">
      <w:pPr>
        <w:spacing w:line="480" w:lineRule="exact"/>
        <w:ind w:firstLineChars="200" w:firstLine="480"/>
        <w:jc w:val="left"/>
        <w:rPr>
          <w:rFonts w:ascii="仿宋" w:eastAsia="仿宋" w:hAnsi="仿宋"/>
          <w:sz w:val="24"/>
          <w:szCs w:val="24"/>
        </w:rPr>
      </w:pPr>
      <w:r>
        <w:rPr>
          <w:rFonts w:ascii="仿宋" w:eastAsia="仿宋" w:hAnsi="仿宋" w:cs="宋体"/>
          <w:sz w:val="24"/>
          <w:szCs w:val="24"/>
        </w:rPr>
        <w:t>3.</w:t>
      </w:r>
      <w:r w:rsidR="00635764" w:rsidRPr="00635764">
        <w:rPr>
          <w:rFonts w:ascii="仿宋" w:eastAsia="仿宋" w:hAnsi="仿宋" w:cs="宋体" w:hint="eastAsia"/>
          <w:sz w:val="24"/>
          <w:szCs w:val="24"/>
        </w:rPr>
        <w:t xml:space="preserve"> </w:t>
      </w:r>
      <w:r w:rsidR="00635764">
        <w:rPr>
          <w:rFonts w:ascii="仿宋" w:eastAsia="仿宋" w:hAnsi="仿宋" w:cs="宋体" w:hint="eastAsia"/>
          <w:sz w:val="24"/>
          <w:szCs w:val="24"/>
        </w:rPr>
        <w:t>清理</w:t>
      </w:r>
      <w:r w:rsidR="00A27E70" w:rsidRPr="00A27E70">
        <w:rPr>
          <w:rFonts w:ascii="仿宋" w:eastAsia="仿宋" w:hAnsi="仿宋" w:cs="宋体" w:hint="eastAsia"/>
          <w:sz w:val="24"/>
          <w:szCs w:val="24"/>
        </w:rPr>
        <w:t>废液与废物：清空废液收集容器，妥善处理实验产生的废物。</w:t>
      </w:r>
    </w:p>
    <w:p w14:paraId="012C903E" w14:textId="1C01E1FB" w:rsidR="00A27E70" w:rsidRPr="00A27E70" w:rsidRDefault="00BB369A" w:rsidP="00A27E70">
      <w:pPr>
        <w:spacing w:line="480" w:lineRule="exact"/>
        <w:ind w:firstLineChars="200" w:firstLine="480"/>
        <w:jc w:val="left"/>
        <w:rPr>
          <w:rFonts w:ascii="仿宋" w:eastAsia="仿宋" w:hAnsi="仿宋"/>
          <w:sz w:val="24"/>
          <w:szCs w:val="24"/>
        </w:rPr>
      </w:pPr>
      <w:r>
        <w:rPr>
          <w:rFonts w:ascii="仿宋" w:eastAsia="仿宋" w:hAnsi="仿宋" w:cs="宋体"/>
          <w:sz w:val="24"/>
          <w:szCs w:val="24"/>
        </w:rPr>
        <w:t>4.</w:t>
      </w:r>
      <w:r w:rsidR="00635764" w:rsidRPr="00635764">
        <w:rPr>
          <w:rFonts w:ascii="仿宋" w:eastAsia="仿宋" w:hAnsi="仿宋" w:cs="宋体" w:hint="eastAsia"/>
          <w:sz w:val="24"/>
          <w:szCs w:val="24"/>
        </w:rPr>
        <w:t xml:space="preserve"> </w:t>
      </w:r>
      <w:r w:rsidR="00635764">
        <w:rPr>
          <w:rFonts w:ascii="仿宋" w:eastAsia="仿宋" w:hAnsi="仿宋" w:cs="宋体" w:hint="eastAsia"/>
          <w:sz w:val="24"/>
          <w:szCs w:val="24"/>
        </w:rPr>
        <w:t>检查</w:t>
      </w:r>
      <w:r w:rsidR="00A27E70" w:rsidRPr="00A27E70">
        <w:rPr>
          <w:rFonts w:ascii="仿宋" w:eastAsia="仿宋" w:hAnsi="仿宋" w:cs="宋体" w:hint="eastAsia"/>
          <w:sz w:val="24"/>
          <w:szCs w:val="24"/>
        </w:rPr>
        <w:t>运动部件：查看进样器等运动部件运行状况，添加适量润滑油，清除轨道杂物，保证运动顺畅、精准定位。</w:t>
      </w:r>
    </w:p>
    <w:p w14:paraId="25A655CB" w14:textId="42DEBE39" w:rsidR="00A27E70" w:rsidRPr="00A27E70" w:rsidRDefault="00BB369A" w:rsidP="00A27E70">
      <w:pPr>
        <w:spacing w:line="480" w:lineRule="exact"/>
        <w:ind w:firstLineChars="200" w:firstLine="480"/>
        <w:jc w:val="left"/>
        <w:rPr>
          <w:rFonts w:ascii="仿宋" w:eastAsia="仿宋" w:hAnsi="仿宋"/>
          <w:sz w:val="24"/>
          <w:szCs w:val="24"/>
        </w:rPr>
      </w:pPr>
      <w:r>
        <w:rPr>
          <w:rFonts w:ascii="仿宋" w:eastAsia="仿宋" w:hAnsi="仿宋" w:cs="宋体"/>
          <w:sz w:val="24"/>
          <w:szCs w:val="24"/>
        </w:rPr>
        <w:t>5.</w:t>
      </w:r>
      <w:r w:rsidR="00635764" w:rsidRPr="00635764">
        <w:rPr>
          <w:rFonts w:ascii="仿宋" w:eastAsia="仿宋" w:hAnsi="仿宋" w:cs="宋体" w:hint="eastAsia"/>
          <w:sz w:val="24"/>
          <w:szCs w:val="24"/>
        </w:rPr>
        <w:t xml:space="preserve"> </w:t>
      </w:r>
      <w:r w:rsidR="00635764" w:rsidRPr="00A27E70">
        <w:rPr>
          <w:rFonts w:ascii="仿宋" w:eastAsia="仿宋" w:hAnsi="仿宋" w:cs="宋体" w:hint="eastAsia"/>
          <w:sz w:val="24"/>
          <w:szCs w:val="24"/>
        </w:rPr>
        <w:t>更新</w:t>
      </w:r>
      <w:r w:rsidR="00A27E70" w:rsidRPr="00A27E70">
        <w:rPr>
          <w:rFonts w:ascii="仿宋" w:eastAsia="仿宋" w:hAnsi="仿宋" w:cs="宋体" w:hint="eastAsia"/>
          <w:sz w:val="24"/>
          <w:szCs w:val="24"/>
        </w:rPr>
        <w:t>软件与数据备份：检查系统软件</w:t>
      </w:r>
      <w:bookmarkStart w:id="2" w:name="OLE_LINK14"/>
      <w:r w:rsidR="00A27E70" w:rsidRPr="00A27E70">
        <w:rPr>
          <w:rFonts w:ascii="仿宋" w:eastAsia="仿宋" w:hAnsi="仿宋" w:cs="宋体" w:hint="eastAsia"/>
          <w:sz w:val="24"/>
          <w:szCs w:val="24"/>
        </w:rPr>
        <w:t>更新</w:t>
      </w:r>
      <w:bookmarkEnd w:id="2"/>
      <w:r w:rsidR="00A27E70" w:rsidRPr="00A27E70">
        <w:rPr>
          <w:rFonts w:ascii="仿宋" w:eastAsia="仿宋" w:hAnsi="仿宋" w:cs="宋体" w:hint="eastAsia"/>
          <w:sz w:val="24"/>
          <w:szCs w:val="24"/>
        </w:rPr>
        <w:t>，及时安装升级以获新功能与性能优化。定期备份实验数据，防止数据丢失。</w:t>
      </w:r>
    </w:p>
    <w:p w14:paraId="79361A38" w14:textId="77777777" w:rsidR="00A27E70" w:rsidRPr="00A27E70" w:rsidRDefault="00A27E70" w:rsidP="00A27E70">
      <w:pPr>
        <w:spacing w:line="480" w:lineRule="exact"/>
        <w:ind w:firstLine="200"/>
        <w:rPr>
          <w:rFonts w:ascii="仿宋" w:eastAsia="仿宋" w:hAnsi="仿宋"/>
          <w:b/>
          <w:bCs/>
          <w:sz w:val="24"/>
          <w:szCs w:val="24"/>
        </w:rPr>
      </w:pPr>
      <w:r w:rsidRPr="00A27E70">
        <w:rPr>
          <w:rFonts w:ascii="仿宋" w:eastAsia="仿宋" w:hAnsi="仿宋" w:cs="宋体" w:hint="eastAsia"/>
          <w:b/>
          <w:bCs/>
          <w:sz w:val="24"/>
          <w:szCs w:val="24"/>
        </w:rPr>
        <w:t>（4）巡检和维护服务</w:t>
      </w:r>
    </w:p>
    <w:p w14:paraId="2B98DB02" w14:textId="3CF2D10B" w:rsidR="00A27E70" w:rsidRPr="00A27E70" w:rsidRDefault="00972937" w:rsidP="00A27E70">
      <w:pPr>
        <w:spacing w:line="480" w:lineRule="exact"/>
        <w:ind w:firstLineChars="200" w:firstLine="480"/>
        <w:rPr>
          <w:rFonts w:ascii="仿宋" w:eastAsia="仿宋" w:hAnsi="仿宋"/>
          <w:sz w:val="24"/>
          <w:szCs w:val="24"/>
        </w:rPr>
      </w:pPr>
      <w:r>
        <w:rPr>
          <w:rFonts w:ascii="仿宋" w:eastAsia="仿宋" w:hAnsi="仿宋" w:hint="eastAsia"/>
          <w:sz w:val="24"/>
          <w:szCs w:val="24"/>
        </w:rPr>
        <w:t>供方</w:t>
      </w:r>
      <w:r w:rsidR="00A27E70" w:rsidRPr="00A27E70">
        <w:rPr>
          <w:rFonts w:ascii="仿宋" w:eastAsia="仿宋" w:hAnsi="仿宋" w:hint="eastAsia"/>
          <w:sz w:val="24"/>
          <w:szCs w:val="24"/>
        </w:rPr>
        <w:t>提供预防性维护服务，每年进行巡检4次,每次巡检包括高压系统、光管、水冷系统、真空系统、光路系统</w:t>
      </w:r>
      <w:r w:rsidR="00A27E70" w:rsidRPr="00A27E70">
        <w:rPr>
          <w:rFonts w:ascii="仿宋" w:eastAsia="仿宋" w:hAnsi="仿宋"/>
          <w:sz w:val="24"/>
          <w:szCs w:val="24"/>
        </w:rPr>
        <w:t>等的全面检查、灰尘清理和校准调节，防患于未然。</w:t>
      </w:r>
    </w:p>
    <w:p w14:paraId="2A295FDE" w14:textId="7A9DC2BF" w:rsidR="00A27E70" w:rsidRPr="00A27E70" w:rsidRDefault="008E4F8C" w:rsidP="00A27E70">
      <w:pPr>
        <w:spacing w:line="480" w:lineRule="exact"/>
        <w:ind w:firstLineChars="200" w:firstLine="482"/>
        <w:rPr>
          <w:rFonts w:ascii="仿宋" w:eastAsia="仿宋" w:hAnsi="仿宋"/>
          <w:b/>
          <w:bCs/>
          <w:sz w:val="24"/>
          <w:szCs w:val="24"/>
        </w:rPr>
      </w:pPr>
      <w:r>
        <w:rPr>
          <w:rFonts w:ascii="仿宋" w:eastAsia="仿宋" w:hAnsi="仿宋" w:hint="eastAsia"/>
          <w:b/>
          <w:bCs/>
          <w:sz w:val="24"/>
          <w:szCs w:val="24"/>
        </w:rPr>
        <w:t>四、</w:t>
      </w:r>
      <w:r w:rsidR="003103C4">
        <w:rPr>
          <w:rFonts w:ascii="仿宋" w:eastAsia="仿宋" w:hAnsi="仿宋" w:hint="eastAsia"/>
          <w:b/>
          <w:bCs/>
          <w:sz w:val="24"/>
          <w:szCs w:val="24"/>
        </w:rPr>
        <w:t>其他</w:t>
      </w:r>
      <w:r w:rsidR="00A27E70" w:rsidRPr="00A27E70">
        <w:rPr>
          <w:rFonts w:ascii="仿宋" w:eastAsia="仿宋" w:hAnsi="仿宋" w:hint="eastAsia"/>
          <w:b/>
          <w:bCs/>
          <w:sz w:val="24"/>
          <w:szCs w:val="24"/>
        </w:rPr>
        <w:t>售后服务相关内容</w:t>
      </w:r>
    </w:p>
    <w:p w14:paraId="104F9B7F" w14:textId="5274AFC1" w:rsidR="00A27E70" w:rsidRPr="00A27E70" w:rsidRDefault="00A27E70"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（1）</w:t>
      </w:r>
      <w:r w:rsidR="004D009E">
        <w:rPr>
          <w:rFonts w:ascii="仿宋" w:eastAsia="仿宋" w:hAnsi="仿宋" w:cs="宋体" w:hint="eastAsia"/>
          <w:sz w:val="24"/>
          <w:szCs w:val="24"/>
        </w:rPr>
        <w:t>供方</w:t>
      </w:r>
      <w:r w:rsidRPr="00A27E70">
        <w:rPr>
          <w:rFonts w:ascii="仿宋" w:eastAsia="仿宋" w:hAnsi="仿宋" w:cs="宋体" w:hint="eastAsia"/>
          <w:sz w:val="24"/>
          <w:szCs w:val="24"/>
        </w:rPr>
        <w:t>保证本次所投设备均是全新合格产品。</w:t>
      </w:r>
    </w:p>
    <w:p w14:paraId="590D146D" w14:textId="281BA24F" w:rsidR="00A27E70" w:rsidRDefault="00A27E70" w:rsidP="00A27E70">
      <w:pPr>
        <w:spacing w:line="480" w:lineRule="exact"/>
        <w:ind w:firstLineChars="200" w:firstLine="480"/>
        <w:rPr>
          <w:rFonts w:ascii="仿宋" w:eastAsia="仿宋" w:hAnsi="仿宋" w:cs="宋体"/>
          <w:sz w:val="24"/>
          <w:szCs w:val="24"/>
        </w:rPr>
      </w:pPr>
      <w:r w:rsidRPr="00A27E70">
        <w:rPr>
          <w:rFonts w:ascii="仿宋" w:eastAsia="仿宋" w:hAnsi="仿宋" w:cs="宋体" w:hint="eastAsia"/>
          <w:sz w:val="24"/>
          <w:szCs w:val="24"/>
        </w:rPr>
        <w:t>（2）响应本次采购项目均为交钥匙项目，所需的一切设备、材料、费用等，全部包含在投标报价之中，采购人无须再追加任何费用。</w:t>
      </w:r>
    </w:p>
    <w:p w14:paraId="472E775B" w14:textId="225AC412" w:rsidR="005A7F17" w:rsidRPr="00A27E70" w:rsidRDefault="005A7F17" w:rsidP="00A27E70">
      <w:pPr>
        <w:spacing w:line="480" w:lineRule="exact"/>
        <w:ind w:firstLineChars="200" w:firstLine="480"/>
        <w:rPr>
          <w:rFonts w:ascii="仿宋" w:eastAsia="仿宋" w:hAnsi="仿宋"/>
          <w:sz w:val="24"/>
          <w:szCs w:val="24"/>
        </w:rPr>
      </w:pPr>
      <w:r w:rsidRPr="00A27E70">
        <w:rPr>
          <w:rFonts w:ascii="仿宋" w:eastAsia="仿宋" w:hAnsi="仿宋" w:cs="宋体" w:hint="eastAsia"/>
          <w:sz w:val="24"/>
          <w:szCs w:val="24"/>
        </w:rPr>
        <w:t>（3）</w:t>
      </w:r>
      <w:r w:rsidR="004D009E">
        <w:rPr>
          <w:rFonts w:ascii="仿宋" w:eastAsia="仿宋" w:hAnsi="仿宋" w:cs="宋体" w:hint="eastAsia"/>
          <w:sz w:val="24"/>
          <w:szCs w:val="24"/>
        </w:rPr>
        <w:t>供方</w:t>
      </w:r>
      <w:r w:rsidRPr="00A27E70">
        <w:rPr>
          <w:rFonts w:ascii="仿宋" w:eastAsia="仿宋" w:hAnsi="仿宋" w:cs="宋体" w:hint="eastAsia"/>
          <w:sz w:val="24"/>
          <w:szCs w:val="24"/>
        </w:rPr>
        <w:t>对上述内容的真实性承担相应法律责任。</w:t>
      </w:r>
    </w:p>
    <w:p w14:paraId="43A8219A" w14:textId="424EC61A" w:rsidR="00A27E70" w:rsidRDefault="00A27E70" w:rsidP="00A27E70">
      <w:pPr>
        <w:spacing w:line="480" w:lineRule="exact"/>
        <w:ind w:firstLine="200"/>
        <w:rPr>
          <w:rFonts w:ascii="宋体" w:eastAsia="宋体" w:hAnsi="宋体" w:cs="宋体"/>
          <w:b/>
          <w:bCs/>
          <w:spacing w:val="-4"/>
          <w:sz w:val="30"/>
          <w:szCs w:val="30"/>
        </w:rPr>
      </w:pPr>
    </w:p>
    <w:p w14:paraId="2C06E435" w14:textId="77777777" w:rsidR="00A27E70" w:rsidRPr="004B2065" w:rsidRDefault="00A27E70" w:rsidP="00020B0F">
      <w:pPr>
        <w:spacing w:before="268" w:line="219" w:lineRule="auto"/>
        <w:jc w:val="center"/>
        <w:rPr>
          <w:rFonts w:ascii="宋体" w:eastAsia="宋体" w:hAnsi="宋体" w:cs="宋体"/>
          <w:sz w:val="30"/>
          <w:szCs w:val="30"/>
        </w:rPr>
      </w:pPr>
    </w:p>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0F20ADA6"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rsidSect="00FA1DC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4C11" w14:textId="77777777" w:rsidR="000D098B" w:rsidRDefault="000D098B" w:rsidP="004B2065">
      <w:r>
        <w:separator/>
      </w:r>
    </w:p>
  </w:endnote>
  <w:endnote w:type="continuationSeparator" w:id="0">
    <w:p w14:paraId="45ADFBAF" w14:textId="77777777" w:rsidR="000D098B" w:rsidRDefault="000D098B"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73131"/>
      <w:docPartObj>
        <w:docPartGallery w:val="Page Numbers (Bottom of Page)"/>
        <w:docPartUnique/>
      </w:docPartObj>
    </w:sdtPr>
    <w:sdtEndPr/>
    <w:sdtContent>
      <w:p w14:paraId="672AB212" w14:textId="14AC5F91" w:rsidR="00972937" w:rsidRDefault="00972937">
        <w:pPr>
          <w:pStyle w:val="a5"/>
          <w:jc w:val="center"/>
        </w:pPr>
        <w:r>
          <w:fldChar w:fldCharType="begin"/>
        </w:r>
        <w:r>
          <w:instrText>PAGE   \* MERGEFORMAT</w:instrText>
        </w:r>
        <w:r>
          <w:fldChar w:fldCharType="separate"/>
        </w:r>
        <w:r>
          <w:rPr>
            <w:lang w:val="zh-CN"/>
          </w:rPr>
          <w:t>2</w:t>
        </w:r>
        <w:r>
          <w:fldChar w:fldCharType="end"/>
        </w:r>
      </w:p>
    </w:sdtContent>
  </w:sdt>
  <w:p w14:paraId="27A10F63" w14:textId="77777777" w:rsidR="00972937" w:rsidRDefault="009729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E8E8" w14:textId="77777777" w:rsidR="000D098B" w:rsidRDefault="000D098B" w:rsidP="004B2065">
      <w:r>
        <w:separator/>
      </w:r>
    </w:p>
  </w:footnote>
  <w:footnote w:type="continuationSeparator" w:id="0">
    <w:p w14:paraId="3B5D8777" w14:textId="77777777" w:rsidR="000D098B" w:rsidRDefault="000D098B"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DD0A" w14:textId="77777777" w:rsidR="00972937" w:rsidRDefault="00972937" w:rsidP="0097293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A2B18"/>
    <w:rsid w:val="000C200F"/>
    <w:rsid w:val="000D098B"/>
    <w:rsid w:val="000D4FBC"/>
    <w:rsid w:val="001103C4"/>
    <w:rsid w:val="0011469E"/>
    <w:rsid w:val="00140580"/>
    <w:rsid w:val="00173935"/>
    <w:rsid w:val="0018279A"/>
    <w:rsid w:val="001D2D57"/>
    <w:rsid w:val="001F60A5"/>
    <w:rsid w:val="0022529D"/>
    <w:rsid w:val="002B6663"/>
    <w:rsid w:val="0030171E"/>
    <w:rsid w:val="003103C4"/>
    <w:rsid w:val="00377DCE"/>
    <w:rsid w:val="00380680"/>
    <w:rsid w:val="00396448"/>
    <w:rsid w:val="004B2065"/>
    <w:rsid w:val="004C628D"/>
    <w:rsid w:val="004C7C20"/>
    <w:rsid w:val="004D009E"/>
    <w:rsid w:val="00501355"/>
    <w:rsid w:val="00554FE5"/>
    <w:rsid w:val="00597376"/>
    <w:rsid w:val="005A7F17"/>
    <w:rsid w:val="00635764"/>
    <w:rsid w:val="00691BFE"/>
    <w:rsid w:val="00715B87"/>
    <w:rsid w:val="007261AA"/>
    <w:rsid w:val="0077245B"/>
    <w:rsid w:val="0078039F"/>
    <w:rsid w:val="007F14B0"/>
    <w:rsid w:val="00810A7B"/>
    <w:rsid w:val="008125E3"/>
    <w:rsid w:val="00813341"/>
    <w:rsid w:val="008438A0"/>
    <w:rsid w:val="00891E35"/>
    <w:rsid w:val="00893B66"/>
    <w:rsid w:val="008C135A"/>
    <w:rsid w:val="008E4F8C"/>
    <w:rsid w:val="00972937"/>
    <w:rsid w:val="0097403A"/>
    <w:rsid w:val="009775A9"/>
    <w:rsid w:val="009E0DE9"/>
    <w:rsid w:val="00A04EE2"/>
    <w:rsid w:val="00A25A0C"/>
    <w:rsid w:val="00A26E23"/>
    <w:rsid w:val="00A27E70"/>
    <w:rsid w:val="00A55FE8"/>
    <w:rsid w:val="00A6068C"/>
    <w:rsid w:val="00AD2B2E"/>
    <w:rsid w:val="00BB369A"/>
    <w:rsid w:val="00BD1BE8"/>
    <w:rsid w:val="00C952C4"/>
    <w:rsid w:val="00CF357B"/>
    <w:rsid w:val="00D14EF8"/>
    <w:rsid w:val="00D769D3"/>
    <w:rsid w:val="00DB07B3"/>
    <w:rsid w:val="00E25138"/>
    <w:rsid w:val="00E30A54"/>
    <w:rsid w:val="00E70010"/>
    <w:rsid w:val="00E757CC"/>
    <w:rsid w:val="00E9230A"/>
    <w:rsid w:val="00EE12DC"/>
    <w:rsid w:val="00F768F8"/>
    <w:rsid w:val="00FA1DC7"/>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table" w:styleId="ab">
    <w:name w:val="Table Grid"/>
    <w:basedOn w:val="a1"/>
    <w:rsid w:val="00E30A5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7403A"/>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4470">
      <w:bodyDiv w:val="1"/>
      <w:marLeft w:val="0"/>
      <w:marRight w:val="0"/>
      <w:marTop w:val="0"/>
      <w:marBottom w:val="0"/>
      <w:divBdr>
        <w:top w:val="none" w:sz="0" w:space="0" w:color="auto"/>
        <w:left w:val="none" w:sz="0" w:space="0" w:color="auto"/>
        <w:bottom w:val="none" w:sz="0" w:space="0" w:color="auto"/>
        <w:right w:val="none" w:sz="0" w:space="0" w:color="auto"/>
      </w:divBdr>
    </w:div>
    <w:div w:id="20158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73</cp:revision>
  <dcterms:created xsi:type="dcterms:W3CDTF">2025-06-06T00:18:00Z</dcterms:created>
  <dcterms:modified xsi:type="dcterms:W3CDTF">2025-11-20T00:12:00Z</dcterms:modified>
</cp:coreProperties>
</file>