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7EA4">
      <w:pPr>
        <w:spacing w:line="360" w:lineRule="auto"/>
        <w:ind w:left="479" w:leftChars="228"/>
        <w:jc w:val="center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河南省交通运输调度指挥中心信息化系统及基础设施运维服务</w:t>
      </w:r>
    </w:p>
    <w:p w14:paraId="073F3A3D">
      <w:pPr>
        <w:spacing w:line="360" w:lineRule="auto"/>
        <w:ind w:left="479" w:leftChars="22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（公路水路领域）项目</w:t>
      </w:r>
      <w:r>
        <w:rPr>
          <w:rFonts w:hint="eastAsia" w:eastAsia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公告</w:t>
      </w:r>
    </w:p>
    <w:p w14:paraId="48D7D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438090BC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1、采购项目编号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豫财招标采购-2025-1580</w:t>
      </w:r>
    </w:p>
    <w:p w14:paraId="20B892D8">
      <w:pPr>
        <w:spacing w:line="360" w:lineRule="auto"/>
        <w:ind w:left="479" w:leftChars="228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2、采购项</w:t>
      </w:r>
      <w:r>
        <w:rPr>
          <w:rFonts w:hint="eastAsia" w:ascii="宋体" w:hAnsi="宋体" w:cs="宋体"/>
          <w:sz w:val="24"/>
        </w:rPr>
        <w:t>目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河南省交通运输调度指挥中心信息化系统及基础设施运维服务（公路水路领域）项目</w:t>
      </w:r>
    </w:p>
    <w:p w14:paraId="2764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</w:p>
    <w:p w14:paraId="4B0EF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t>4、采购公告发布日期：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年12月1日</w:t>
      </w:r>
    </w:p>
    <w:p w14:paraId="1A855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z w:val="24"/>
          <w:szCs w:val="24"/>
        </w:rPr>
        <w:t>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6" w:name="_GoBack"/>
      <w:bookmarkEnd w:id="6"/>
    </w:p>
    <w:p w14:paraId="0C01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二、采购项目用途、数量、简要技术要求、合同履行日期：</w:t>
      </w:r>
    </w:p>
    <w:p w14:paraId="70EEEBFB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1、采购内容：</w:t>
      </w:r>
    </w:p>
    <w:p w14:paraId="5423AA89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包1</w:t>
      </w:r>
      <w:r>
        <w:rPr>
          <w:rFonts w:hint="eastAsia" w:ascii="宋体" w:hAnsi="宋体" w:cs="宋体"/>
          <w:kern w:val="0"/>
          <w:sz w:val="24"/>
          <w:lang w:val="en-US" w:eastAsia="zh-CN"/>
        </w:rPr>
        <w:t>: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河南省普通公路和水路管理平台</w:t>
      </w:r>
      <w:r>
        <w:rPr>
          <w:rFonts w:hint="eastAsia" w:ascii="宋体" w:hAnsi="宋体" w:cs="宋体"/>
          <w:i w:val="0"/>
          <w:iCs w:val="0"/>
          <w:color w:val="00000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运维服务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auto"/>
        </w:rPr>
        <w:t>具体内容详见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auto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。</w:t>
      </w:r>
    </w:p>
    <w:p w14:paraId="3BDED02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</w:rPr>
        <w:t>服务</w:t>
      </w:r>
      <w:r>
        <w:rPr>
          <w:rFonts w:hint="eastAsia" w:ascii="宋体" w:hAnsi="宋体" w:eastAsia="宋体" w:cs="宋体"/>
          <w:sz w:val="24"/>
        </w:rPr>
        <w:t>期限</w:t>
      </w:r>
      <w:r>
        <w:rPr>
          <w:rFonts w:hint="eastAsia" w:ascii="宋体" w:hAnsi="宋体" w:cs="宋体"/>
          <w:kern w:val="0"/>
          <w:sz w:val="24"/>
          <w:lang w:val="en-US" w:eastAsia="zh-CN"/>
        </w:rPr>
        <w:t>:4</w:t>
      </w:r>
      <w:r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个月</w:t>
      </w:r>
    </w:p>
    <w:p w14:paraId="2E21427D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包2：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河南省航务海事综合业务管理平台</w:t>
      </w:r>
      <w:r>
        <w:rPr>
          <w:rFonts w:hint="eastAsia" w:ascii="宋体" w:hAnsi="宋体" w:cs="宋体"/>
          <w:i w:val="0"/>
          <w:iCs w:val="0"/>
          <w:color w:val="00000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运维服务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auto"/>
        </w:rPr>
        <w:t>具体内容详见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auto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auto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2F0848E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服务期限:12个月</w:t>
      </w:r>
    </w:p>
    <w:p w14:paraId="491C68A7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包3：河南省公路设计企业信用评价管理系统运维服务，具体内容详见招标文件。</w:t>
      </w:r>
    </w:p>
    <w:p w14:paraId="3527668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服务期限:12个月</w:t>
      </w:r>
    </w:p>
    <w:p w14:paraId="403AA44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包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河南省公路水路建设与运输市场信用信息服务系统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运维服务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</w:rPr>
        <w:t>具体内容详见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。</w:t>
      </w:r>
    </w:p>
    <w:p w14:paraId="3B57136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服务期限:12个月</w:t>
      </w:r>
    </w:p>
    <w:p w14:paraId="5CBC95F4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</w:rPr>
        <w:t>包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河南省高速公路养护信息管养平台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运维服务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</w:rPr>
        <w:t>具体内容详见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。</w:t>
      </w:r>
    </w:p>
    <w:p w14:paraId="79E26414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服务期限:12个月</w:t>
      </w:r>
    </w:p>
    <w:p w14:paraId="0351705A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包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安全人员考试管理和继续教育信息化支撑服务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</w:rPr>
        <w:t>具体内容详见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。</w:t>
      </w:r>
    </w:p>
    <w:p w14:paraId="67BE946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服务期限:12个月</w:t>
      </w:r>
    </w:p>
    <w:p w14:paraId="26FD4540">
      <w:pPr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包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等保测评服务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</w:rPr>
        <w:t>具体内容详见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eastAsia="zh-CN"/>
        </w:rPr>
        <w:t>。</w:t>
      </w:r>
    </w:p>
    <w:p w14:paraId="350F0DAC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服务期限:</w:t>
      </w:r>
      <w:r>
        <w:rPr>
          <w:rFonts w:hint="eastAsia" w:ascii="宋体" w:hAnsi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u w:val="none"/>
          <w:shd w:val="clear" w:color="auto" w:fill="auto"/>
          <w:lang w:val="en-US" w:eastAsia="zh-CN" w:bidi="ar"/>
        </w:rPr>
        <w:t>2个月</w:t>
      </w:r>
    </w:p>
    <w:p w14:paraId="365B9537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>资金来源：财政资金</w:t>
      </w:r>
    </w:p>
    <w:p w14:paraId="2C4A1638">
      <w:pPr>
        <w:spacing w:line="360" w:lineRule="auto"/>
        <w:ind w:firstLine="480" w:firstLineChars="200"/>
        <w:rPr>
          <w:rFonts w:hint="eastAsia"/>
          <w:bdr w:val="single" w:sz="4" w:space="0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</w:rPr>
        <w:t>质量：符合国家及行业标准，并满足采购人要求。</w:t>
      </w:r>
    </w:p>
    <w:p w14:paraId="00972E8E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kern w:val="2"/>
          <w:sz w:val="24"/>
        </w:rPr>
        <w:t>服务</w:t>
      </w:r>
      <w:r>
        <w:rPr>
          <w:rFonts w:hint="eastAsia" w:ascii="宋体" w:hAnsi="宋体" w:eastAsia="宋体" w:cs="宋体"/>
          <w:sz w:val="24"/>
        </w:rPr>
        <w:t>期限：</w:t>
      </w:r>
      <w:r>
        <w:rPr>
          <w:rFonts w:hint="eastAsia" w:ascii="宋体" w:hAnsi="宋体" w:cs="宋体"/>
          <w:sz w:val="24"/>
          <w:lang w:eastAsia="zh-CN"/>
        </w:rPr>
        <w:t>详见</w:t>
      </w:r>
      <w:r>
        <w:rPr>
          <w:rFonts w:hint="eastAsia" w:ascii="宋体" w:hAnsi="宋体" w:cs="宋体"/>
          <w:kern w:val="0"/>
          <w:sz w:val="24"/>
        </w:rPr>
        <w:t>采购内容</w:t>
      </w:r>
      <w:r>
        <w:rPr>
          <w:rFonts w:hint="eastAsia" w:ascii="宋体" w:hAnsi="宋体" w:cs="宋体"/>
          <w:kern w:val="0"/>
          <w:sz w:val="24"/>
          <w:lang w:eastAsia="zh-CN"/>
        </w:rPr>
        <w:t>里的服务期限</w:t>
      </w:r>
    </w:p>
    <w:p w14:paraId="001E7B50">
      <w:pPr>
        <w:spacing w:line="360" w:lineRule="auto"/>
        <w:ind w:left="479" w:leftChars="228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</w:rPr>
        <w:t>服务地点：采购人指定地点</w:t>
      </w:r>
    </w:p>
    <w:p w14:paraId="35898C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6.合同履行期限：同服务</w:t>
      </w:r>
      <w:r>
        <w:rPr>
          <w:rFonts w:hint="eastAsia" w:ascii="宋体" w:hAnsi="宋体" w:eastAsia="宋体" w:cs="宋体"/>
          <w:sz w:val="24"/>
          <w:lang w:eastAsia="zh-CN"/>
        </w:rPr>
        <w:t>期限</w:t>
      </w:r>
    </w:p>
    <w:p w14:paraId="05DEFEFB">
      <w:pPr>
        <w:spacing w:line="360" w:lineRule="auto"/>
        <w:ind w:firstLine="48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default" w:ascii="宋体" w:hAnsi="宋体" w:eastAsia="宋体" w:cs="宋体"/>
          <w:sz w:val="24"/>
        </w:rPr>
        <w:t>7.本</w:t>
      </w:r>
      <w:r>
        <w:rPr>
          <w:rFonts w:hint="default" w:ascii="Times New Roman" w:hAnsi="Times New Roman" w:eastAsia="宋体" w:cs="Times New Roman"/>
          <w:sz w:val="24"/>
          <w:highlight w:val="none"/>
        </w:rPr>
        <w:t>项目是否接受联合体投标：</w:t>
      </w:r>
      <w:r>
        <w:rPr>
          <w:rFonts w:hint="eastAsia" w:cs="Times New Roman"/>
          <w:sz w:val="24"/>
          <w:highlight w:val="none"/>
          <w:lang w:eastAsia="zh-CN"/>
        </w:rPr>
        <w:t>是</w:t>
      </w:r>
    </w:p>
    <w:p w14:paraId="6195EE0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8.是否接受进口产品：否 </w:t>
      </w:r>
    </w:p>
    <w:p w14:paraId="1B1A05D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9.是否专门面向中小企业：否</w:t>
      </w:r>
    </w:p>
    <w:p w14:paraId="11E4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中标情况</w:t>
      </w:r>
    </w:p>
    <w:tbl>
      <w:tblPr>
        <w:tblStyle w:val="10"/>
        <w:tblW w:w="9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89"/>
        <w:gridCol w:w="1425"/>
        <w:gridCol w:w="1672"/>
        <w:gridCol w:w="1320"/>
        <w:gridCol w:w="636"/>
        <w:gridCol w:w="1236"/>
      </w:tblGrid>
      <w:tr w14:paraId="2F31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03BBAD6B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2589" w:type="dxa"/>
            <w:vAlign w:val="center"/>
          </w:tcPr>
          <w:p w14:paraId="3B1BC373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425" w:type="dxa"/>
            <w:vAlign w:val="center"/>
          </w:tcPr>
          <w:p w14:paraId="0BE1374C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供应商名称</w:t>
            </w:r>
          </w:p>
        </w:tc>
        <w:tc>
          <w:tcPr>
            <w:tcW w:w="1672" w:type="dxa"/>
            <w:vAlign w:val="center"/>
          </w:tcPr>
          <w:p w14:paraId="2F6AA411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地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址</w:t>
            </w:r>
          </w:p>
        </w:tc>
        <w:tc>
          <w:tcPr>
            <w:tcW w:w="1320" w:type="dxa"/>
            <w:vAlign w:val="center"/>
          </w:tcPr>
          <w:p w14:paraId="1AFCA459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中标金额</w:t>
            </w:r>
          </w:p>
        </w:tc>
        <w:tc>
          <w:tcPr>
            <w:tcW w:w="636" w:type="dxa"/>
            <w:vAlign w:val="center"/>
          </w:tcPr>
          <w:p w14:paraId="15302AE3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236" w:type="dxa"/>
            <w:vAlign w:val="center"/>
          </w:tcPr>
          <w:p w14:paraId="1123A5CC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1227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41" w:type="dxa"/>
            <w:vMerge w:val="restart"/>
            <w:vAlign w:val="center"/>
          </w:tcPr>
          <w:p w14:paraId="3082B845">
            <w:pPr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豫政采(2)20252151-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589" w:type="dxa"/>
            <w:vAlign w:val="center"/>
          </w:tcPr>
          <w:p w14:paraId="5573D09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河南省普通公路和水路管理平台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运维服务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color="auto" w:fill="auto"/>
              </w:rPr>
              <w:t>具体内容详见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color="auto" w:fill="auto"/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14:paraId="693E9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河南交通发展研究院有限公司（联合人牵头人）、航天信息股份有限公司（联合体成员）</w:t>
            </w:r>
          </w:p>
        </w:tc>
        <w:tc>
          <w:tcPr>
            <w:tcW w:w="1672" w:type="dxa"/>
            <w:vAlign w:val="center"/>
          </w:tcPr>
          <w:p w14:paraId="1CC22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联合人牵头人地址：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河南省郑州市高新技术产业开发区莲花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街221号第5幢</w:t>
            </w:r>
          </w:p>
          <w:p w14:paraId="139CF99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联合体成员地址：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北京市海淀区杏石口路甲18号</w:t>
            </w:r>
          </w:p>
          <w:p w14:paraId="170631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04339A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0D30F6E4">
            <w:pPr>
              <w:jc w:val="both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1020000.00</w:t>
            </w:r>
          </w:p>
        </w:tc>
        <w:tc>
          <w:tcPr>
            <w:tcW w:w="636" w:type="dxa"/>
            <w:vAlign w:val="center"/>
          </w:tcPr>
          <w:p w14:paraId="10744946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1236" w:type="dxa"/>
            <w:vMerge w:val="restart"/>
            <w:vAlign w:val="center"/>
          </w:tcPr>
          <w:p w14:paraId="650538D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评审总得分：86.8</w:t>
            </w:r>
          </w:p>
          <w:p w14:paraId="6C0A1A3C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</w:tr>
      <w:tr w14:paraId="5C95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41" w:type="dxa"/>
            <w:vMerge w:val="continue"/>
          </w:tcPr>
          <w:p w14:paraId="24E9A418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42" w:type="dxa"/>
            <w:gridSpan w:val="5"/>
          </w:tcPr>
          <w:p w14:paraId="59A3F7EE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tbl>
            <w:tblPr>
              <w:tblStyle w:val="10"/>
              <w:tblW w:w="70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5"/>
              <w:gridCol w:w="1582"/>
              <w:gridCol w:w="2037"/>
              <w:gridCol w:w="979"/>
              <w:gridCol w:w="720"/>
              <w:gridCol w:w="996"/>
            </w:tblGrid>
            <w:tr w14:paraId="55616D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5EECB087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582" w:type="dxa"/>
                  <w:vAlign w:val="center"/>
                </w:tcPr>
                <w:p w14:paraId="1973A977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2037" w:type="dxa"/>
                  <w:vAlign w:val="center"/>
                </w:tcPr>
                <w:p w14:paraId="4BF529C4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服务范围</w:t>
                  </w:r>
                </w:p>
              </w:tc>
              <w:tc>
                <w:tcPr>
                  <w:tcW w:w="979" w:type="dxa"/>
                  <w:vAlign w:val="center"/>
                </w:tcPr>
                <w:p w14:paraId="442E53F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</w:t>
                  </w:r>
                </w:p>
                <w:p w14:paraId="12A15332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要求</w:t>
                  </w:r>
                </w:p>
              </w:tc>
              <w:tc>
                <w:tcPr>
                  <w:tcW w:w="720" w:type="dxa"/>
                  <w:vAlign w:val="center"/>
                </w:tcPr>
                <w:p w14:paraId="629F1742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</w:t>
                  </w:r>
                </w:p>
                <w:p w14:paraId="216496ED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996" w:type="dxa"/>
                  <w:vAlign w:val="center"/>
                </w:tcPr>
                <w:p w14:paraId="2744B38C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服务标准</w:t>
                  </w:r>
                </w:p>
              </w:tc>
            </w:tr>
            <w:tr w14:paraId="6C48F3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5ECEE9B6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2" w:type="dxa"/>
                  <w:vAlign w:val="center"/>
                </w:tcPr>
                <w:p w14:paraId="47C61DAF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河南省交通运输调度指挥中心信息化系统及基础设施运维服务（公路水路领域）项目</w:t>
                  </w:r>
                </w:p>
              </w:tc>
              <w:tc>
                <w:tcPr>
                  <w:tcW w:w="2037" w:type="dxa"/>
                  <w:vAlign w:val="center"/>
                </w:tcPr>
                <w:p w14:paraId="5AA03D10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河南省普通公路和水路管理平台运维服务，具体内容详见招标文件。</w:t>
                  </w:r>
                </w:p>
              </w:tc>
              <w:tc>
                <w:tcPr>
                  <w:tcW w:w="979" w:type="dxa"/>
                  <w:vAlign w:val="center"/>
                </w:tcPr>
                <w:p w14:paraId="68AEF280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符合国家及行业标准，并满足采购人要求。</w:t>
                  </w:r>
                </w:p>
              </w:tc>
              <w:tc>
                <w:tcPr>
                  <w:tcW w:w="720" w:type="dxa"/>
                  <w:vAlign w:val="center"/>
                </w:tcPr>
                <w:p w14:paraId="49B30510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4个月</w:t>
                  </w:r>
                </w:p>
                <w:p w14:paraId="6B5BD530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7111F61F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符合国家及行业标准，并满足采购人要求。</w:t>
                  </w:r>
                </w:p>
              </w:tc>
            </w:tr>
          </w:tbl>
          <w:p w14:paraId="2B1F7562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Merge w:val="continue"/>
          </w:tcPr>
          <w:p w14:paraId="0712E93A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61F0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083EAD33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2589" w:type="dxa"/>
            <w:vAlign w:val="center"/>
          </w:tcPr>
          <w:p w14:paraId="267517E1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425" w:type="dxa"/>
            <w:vAlign w:val="center"/>
          </w:tcPr>
          <w:p w14:paraId="2F6DA714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供应商名称</w:t>
            </w:r>
          </w:p>
        </w:tc>
        <w:tc>
          <w:tcPr>
            <w:tcW w:w="1672" w:type="dxa"/>
            <w:vAlign w:val="center"/>
          </w:tcPr>
          <w:p w14:paraId="0E7650BC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1320" w:type="dxa"/>
            <w:vAlign w:val="center"/>
          </w:tcPr>
          <w:p w14:paraId="69493277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中标金额</w:t>
            </w:r>
          </w:p>
        </w:tc>
        <w:tc>
          <w:tcPr>
            <w:tcW w:w="636" w:type="dxa"/>
            <w:vAlign w:val="center"/>
          </w:tcPr>
          <w:p w14:paraId="2BDC4F30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236" w:type="dxa"/>
            <w:vAlign w:val="center"/>
          </w:tcPr>
          <w:p w14:paraId="1AB43D00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0A9E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41" w:type="dxa"/>
            <w:vMerge w:val="restart"/>
            <w:vAlign w:val="center"/>
          </w:tcPr>
          <w:p w14:paraId="77F31BAA"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豫政采(2)20252151-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589" w:type="dxa"/>
            <w:vAlign w:val="center"/>
          </w:tcPr>
          <w:p w14:paraId="47CD8E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河南省航务海事综合业务管理平台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运维服务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</w:rPr>
              <w:t>具体内容详见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425" w:type="dxa"/>
            <w:vAlign w:val="center"/>
          </w:tcPr>
          <w:p w14:paraId="268C0D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中移建设有限公司</w:t>
            </w:r>
          </w:p>
        </w:tc>
        <w:tc>
          <w:tcPr>
            <w:tcW w:w="1672" w:type="dxa"/>
            <w:vAlign w:val="center"/>
          </w:tcPr>
          <w:p w14:paraId="5BC9E663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北京市海淀区北蜂窝路</w:t>
            </w:r>
          </w:p>
          <w:p w14:paraId="427E5C63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18号（综合</w:t>
            </w:r>
          </w:p>
          <w:p w14:paraId="3EB412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楼9层906、907、917）</w:t>
            </w:r>
          </w:p>
        </w:tc>
        <w:tc>
          <w:tcPr>
            <w:tcW w:w="1320" w:type="dxa"/>
            <w:vAlign w:val="center"/>
          </w:tcPr>
          <w:p w14:paraId="206A5E6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500000.00</w:t>
            </w:r>
          </w:p>
        </w:tc>
        <w:tc>
          <w:tcPr>
            <w:tcW w:w="636" w:type="dxa"/>
            <w:vAlign w:val="center"/>
          </w:tcPr>
          <w:p w14:paraId="11CC0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1236" w:type="dxa"/>
            <w:vMerge w:val="restart"/>
            <w:vAlign w:val="center"/>
          </w:tcPr>
          <w:p w14:paraId="1E11F0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评审总得分：88.07</w:t>
            </w:r>
          </w:p>
          <w:p w14:paraId="229CF1E4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</w:tr>
      <w:tr w14:paraId="5C0B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41" w:type="dxa"/>
            <w:vMerge w:val="continue"/>
          </w:tcPr>
          <w:p w14:paraId="72C4DD36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42" w:type="dxa"/>
            <w:gridSpan w:val="5"/>
          </w:tcPr>
          <w:p w14:paraId="4A2CFA67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tbl>
            <w:tblPr>
              <w:tblStyle w:val="10"/>
              <w:tblW w:w="69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5"/>
              <w:gridCol w:w="1582"/>
              <w:gridCol w:w="2037"/>
              <w:gridCol w:w="979"/>
              <w:gridCol w:w="696"/>
              <w:gridCol w:w="150"/>
              <w:gridCol w:w="846"/>
            </w:tblGrid>
            <w:tr w14:paraId="34BA56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6BA6F1D9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582" w:type="dxa"/>
                  <w:vAlign w:val="center"/>
                </w:tcPr>
                <w:p w14:paraId="3D67D3AA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2037" w:type="dxa"/>
                  <w:vAlign w:val="center"/>
                </w:tcPr>
                <w:p w14:paraId="644D0B9D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服务范围</w:t>
                  </w:r>
                </w:p>
              </w:tc>
              <w:tc>
                <w:tcPr>
                  <w:tcW w:w="979" w:type="dxa"/>
                  <w:vAlign w:val="center"/>
                </w:tcPr>
                <w:p w14:paraId="43B7BF28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服务要求</w:t>
                  </w:r>
                </w:p>
              </w:tc>
              <w:tc>
                <w:tcPr>
                  <w:tcW w:w="846" w:type="dxa"/>
                  <w:gridSpan w:val="2"/>
                  <w:vAlign w:val="center"/>
                </w:tcPr>
                <w:p w14:paraId="3FA4FB5E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服务时间</w:t>
                  </w:r>
                </w:p>
              </w:tc>
              <w:tc>
                <w:tcPr>
                  <w:tcW w:w="846" w:type="dxa"/>
                  <w:vAlign w:val="center"/>
                </w:tcPr>
                <w:p w14:paraId="4FED1764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服务标准</w:t>
                  </w:r>
                </w:p>
              </w:tc>
            </w:tr>
            <w:tr w14:paraId="7CC3E4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52F85ED9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82" w:type="dxa"/>
                  <w:vAlign w:val="center"/>
                </w:tcPr>
                <w:p w14:paraId="07D7AC5A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河南省交通运输调度指挥中心信息化系统及基础设施运维服务（公路水路领域）项目</w:t>
                  </w:r>
                </w:p>
              </w:tc>
              <w:tc>
                <w:tcPr>
                  <w:tcW w:w="2037" w:type="dxa"/>
                  <w:vAlign w:val="center"/>
                </w:tcPr>
                <w:p w14:paraId="1C5E69BC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u w:val="none"/>
                      <w:shd w:val="clear" w:color="auto" w:fill="auto"/>
                      <w:lang w:val="en-US" w:eastAsia="zh-CN" w:bidi="ar"/>
                    </w:rPr>
                    <w:t>河南省航务海事综合业务管理平台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运维服务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kern w:val="0"/>
                      <w:sz w:val="24"/>
                      <w:szCs w:val="24"/>
                      <w:highlight w:val="none"/>
                      <w:shd w:val="clear" w:color="auto" w:fill="auto"/>
                    </w:rPr>
                    <w:t>具体内容详见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kern w:val="0"/>
                      <w:sz w:val="24"/>
                      <w:szCs w:val="24"/>
                      <w:highlight w:val="none"/>
                      <w:shd w:val="clear" w:color="auto" w:fill="auto"/>
                      <w:lang w:eastAsia="zh-CN"/>
                    </w:rPr>
                    <w:t>招标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kern w:val="0"/>
                      <w:sz w:val="24"/>
                      <w:szCs w:val="24"/>
                      <w:highlight w:val="none"/>
                      <w:shd w:val="clear" w:color="auto" w:fill="auto"/>
                    </w:rPr>
                    <w:t>文件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kern w:val="0"/>
                      <w:sz w:val="24"/>
                      <w:szCs w:val="24"/>
                      <w:highlight w:val="none"/>
                      <w:shd w:val="clear" w:color="auto" w:fill="auto"/>
                      <w:lang w:eastAsia="zh-CN"/>
                    </w:rPr>
                    <w:t>。</w:t>
                  </w:r>
                </w:p>
                <w:p w14:paraId="0C65CA58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979" w:type="dxa"/>
                  <w:vAlign w:val="center"/>
                </w:tcPr>
                <w:p w14:paraId="29BF92D3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符合国家及行业标准，并满足采购人要求。</w:t>
                  </w:r>
                </w:p>
                <w:p w14:paraId="5C8099CC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14:paraId="6683EA12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12个月</w:t>
                  </w:r>
                </w:p>
              </w:tc>
              <w:tc>
                <w:tcPr>
                  <w:tcW w:w="996" w:type="dxa"/>
                  <w:gridSpan w:val="2"/>
                  <w:vAlign w:val="center"/>
                </w:tcPr>
                <w:p w14:paraId="30F0F81B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符合国家及行业标准，并满足采购人要求。</w:t>
                  </w:r>
                </w:p>
              </w:tc>
            </w:tr>
          </w:tbl>
          <w:p w14:paraId="1FEE643F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Merge w:val="continue"/>
          </w:tcPr>
          <w:p w14:paraId="3A6B0BB0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3CDF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3DE24EA1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2589" w:type="dxa"/>
            <w:vAlign w:val="center"/>
          </w:tcPr>
          <w:p w14:paraId="3D96A4FB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425" w:type="dxa"/>
            <w:vAlign w:val="center"/>
          </w:tcPr>
          <w:p w14:paraId="58AE023F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供应商名称</w:t>
            </w:r>
          </w:p>
        </w:tc>
        <w:tc>
          <w:tcPr>
            <w:tcW w:w="1672" w:type="dxa"/>
            <w:vAlign w:val="center"/>
          </w:tcPr>
          <w:p w14:paraId="035B82A8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1320" w:type="dxa"/>
            <w:vAlign w:val="center"/>
          </w:tcPr>
          <w:p w14:paraId="505EFDE7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中标金额</w:t>
            </w:r>
          </w:p>
        </w:tc>
        <w:tc>
          <w:tcPr>
            <w:tcW w:w="636" w:type="dxa"/>
            <w:vAlign w:val="center"/>
          </w:tcPr>
          <w:p w14:paraId="000F3F14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236" w:type="dxa"/>
            <w:vAlign w:val="center"/>
          </w:tcPr>
          <w:p w14:paraId="130C9D00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0A98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41" w:type="dxa"/>
            <w:vMerge w:val="restart"/>
            <w:vAlign w:val="center"/>
          </w:tcPr>
          <w:p w14:paraId="3301439B"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豫政采(2)20252151-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589" w:type="dxa"/>
            <w:vAlign w:val="center"/>
          </w:tcPr>
          <w:p w14:paraId="30B0CBB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河南省公路设计企业信用评价管理系统运维服务，具体内容详见招标文件。</w:t>
            </w:r>
          </w:p>
        </w:tc>
        <w:tc>
          <w:tcPr>
            <w:tcW w:w="1425" w:type="dxa"/>
            <w:vAlign w:val="center"/>
          </w:tcPr>
          <w:p w14:paraId="260ECFC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河南品建信息技术有限公司</w:t>
            </w:r>
          </w:p>
        </w:tc>
        <w:tc>
          <w:tcPr>
            <w:tcW w:w="1672" w:type="dxa"/>
            <w:vAlign w:val="center"/>
          </w:tcPr>
          <w:p w14:paraId="5CCEC2D1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河南省郑州市中原区桐柏路</w:t>
            </w:r>
          </w:p>
          <w:p w14:paraId="305F0BF5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街道冉屯路55号龙腾西</w:t>
            </w:r>
          </w:p>
          <w:p w14:paraId="4204557B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城小区1号</w:t>
            </w:r>
          </w:p>
          <w:p w14:paraId="147D755D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楼2单元1301</w:t>
            </w:r>
          </w:p>
          <w:p w14:paraId="276743AD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号</w:t>
            </w:r>
          </w:p>
        </w:tc>
        <w:tc>
          <w:tcPr>
            <w:tcW w:w="1320" w:type="dxa"/>
            <w:vAlign w:val="center"/>
          </w:tcPr>
          <w:p w14:paraId="16BE946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150500.00</w:t>
            </w:r>
          </w:p>
        </w:tc>
        <w:tc>
          <w:tcPr>
            <w:tcW w:w="636" w:type="dxa"/>
            <w:vAlign w:val="center"/>
          </w:tcPr>
          <w:p w14:paraId="11B5B65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元</w:t>
            </w:r>
          </w:p>
        </w:tc>
        <w:tc>
          <w:tcPr>
            <w:tcW w:w="1236" w:type="dxa"/>
            <w:vMerge w:val="restart"/>
            <w:vAlign w:val="center"/>
          </w:tcPr>
          <w:p w14:paraId="467B960A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评审总得分：85.16分</w:t>
            </w:r>
          </w:p>
        </w:tc>
      </w:tr>
      <w:tr w14:paraId="5381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41" w:type="dxa"/>
            <w:vMerge w:val="continue"/>
          </w:tcPr>
          <w:p w14:paraId="21E84FB0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42" w:type="dxa"/>
            <w:gridSpan w:val="5"/>
          </w:tcPr>
          <w:p w14:paraId="43E10F9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tbl>
            <w:tblPr>
              <w:tblStyle w:val="10"/>
              <w:tblW w:w="697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5"/>
              <w:gridCol w:w="1582"/>
              <w:gridCol w:w="2037"/>
              <w:gridCol w:w="979"/>
              <w:gridCol w:w="846"/>
              <w:gridCol w:w="727"/>
              <w:gridCol w:w="95"/>
            </w:tblGrid>
            <w:tr w14:paraId="07C501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5" w:type="dxa"/>
                <w:trHeight w:val="555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788F4541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82" w:type="dxa"/>
                  <w:vAlign w:val="center"/>
                </w:tcPr>
                <w:p w14:paraId="1E84C49E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037" w:type="dxa"/>
                  <w:vAlign w:val="center"/>
                </w:tcPr>
                <w:p w14:paraId="050064FA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服务范围</w:t>
                  </w:r>
                </w:p>
              </w:tc>
              <w:tc>
                <w:tcPr>
                  <w:tcW w:w="979" w:type="dxa"/>
                  <w:vAlign w:val="center"/>
                </w:tcPr>
                <w:p w14:paraId="2794F661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服务</w:t>
                  </w:r>
                </w:p>
                <w:p w14:paraId="6B85EECF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846" w:type="dxa"/>
                  <w:vAlign w:val="center"/>
                </w:tcPr>
                <w:p w14:paraId="01A3AB26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服务</w:t>
                  </w:r>
                </w:p>
                <w:p w14:paraId="0CF9E668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时间</w:t>
                  </w:r>
                </w:p>
              </w:tc>
              <w:tc>
                <w:tcPr>
                  <w:tcW w:w="727" w:type="dxa"/>
                  <w:vAlign w:val="center"/>
                </w:tcPr>
                <w:p w14:paraId="6E021A4E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服务标准</w:t>
                  </w:r>
                </w:p>
              </w:tc>
            </w:tr>
            <w:tr w14:paraId="2C7E6E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5C1D4296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2" w:type="dxa"/>
                  <w:vAlign w:val="center"/>
                </w:tcPr>
                <w:p w14:paraId="4D71A039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河南省交通运输调度指挥中心信息化系统及基础设施运维服务（公路水路领域）项目</w:t>
                  </w:r>
                </w:p>
              </w:tc>
              <w:tc>
                <w:tcPr>
                  <w:tcW w:w="2037" w:type="dxa"/>
                  <w:vAlign w:val="center"/>
                </w:tcPr>
                <w:p w14:paraId="0F539F6B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河南省公路设计企业信用评价管理系统运维服务，具体内容详见招标文件。</w:t>
                  </w:r>
                </w:p>
              </w:tc>
              <w:tc>
                <w:tcPr>
                  <w:tcW w:w="979" w:type="dxa"/>
                  <w:vAlign w:val="center"/>
                </w:tcPr>
                <w:p w14:paraId="366C19F6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符合国家及行业标准，并满足采购人要求。</w:t>
                  </w:r>
                </w:p>
                <w:p w14:paraId="45B18C3D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14:paraId="1F33FB8A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12个月</w:t>
                  </w:r>
                </w:p>
              </w:tc>
              <w:tc>
                <w:tcPr>
                  <w:tcW w:w="822" w:type="dxa"/>
                  <w:gridSpan w:val="2"/>
                  <w:vAlign w:val="center"/>
                </w:tcPr>
                <w:p w14:paraId="6D751E3A">
                  <w:pPr>
                    <w:jc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符合国家及行业标准，并满足采购人要求。</w:t>
                  </w:r>
                </w:p>
              </w:tc>
            </w:tr>
          </w:tbl>
          <w:p w14:paraId="60DC29D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</w:tcPr>
          <w:p w14:paraId="2A39C1CE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0C20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09905693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2589" w:type="dxa"/>
            <w:vAlign w:val="center"/>
          </w:tcPr>
          <w:p w14:paraId="21412FA1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425" w:type="dxa"/>
            <w:vAlign w:val="center"/>
          </w:tcPr>
          <w:p w14:paraId="7BE43A86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供应商名称</w:t>
            </w:r>
          </w:p>
        </w:tc>
        <w:tc>
          <w:tcPr>
            <w:tcW w:w="1672" w:type="dxa"/>
            <w:vAlign w:val="center"/>
          </w:tcPr>
          <w:p w14:paraId="6532539E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1320" w:type="dxa"/>
            <w:vAlign w:val="center"/>
          </w:tcPr>
          <w:p w14:paraId="5FB8F879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中标金额</w:t>
            </w:r>
          </w:p>
        </w:tc>
        <w:tc>
          <w:tcPr>
            <w:tcW w:w="636" w:type="dxa"/>
            <w:vAlign w:val="center"/>
          </w:tcPr>
          <w:p w14:paraId="13C8DF4C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236" w:type="dxa"/>
            <w:vAlign w:val="center"/>
          </w:tcPr>
          <w:p w14:paraId="4E8E68FA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2521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41" w:type="dxa"/>
            <w:vMerge w:val="restart"/>
            <w:vAlign w:val="center"/>
          </w:tcPr>
          <w:p w14:paraId="3054E6C4"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豫政采(2)20252151-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589" w:type="dxa"/>
            <w:vAlign w:val="center"/>
          </w:tcPr>
          <w:p w14:paraId="6B502B3A">
            <w:pPr>
              <w:spacing w:line="360" w:lineRule="auto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等保测评服务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</w:rPr>
              <w:t>具体内容详见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425" w:type="dxa"/>
            <w:vAlign w:val="center"/>
          </w:tcPr>
          <w:p w14:paraId="671E622C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河南金盾信安检测评估中心有限公司</w:t>
            </w:r>
          </w:p>
        </w:tc>
        <w:tc>
          <w:tcPr>
            <w:tcW w:w="1672" w:type="dxa"/>
            <w:vAlign w:val="center"/>
          </w:tcPr>
          <w:p w14:paraId="3EBCC8B0"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郑州市郑东新</w:t>
            </w:r>
          </w:p>
          <w:p w14:paraId="23A4E783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区中道东路6</w:t>
            </w:r>
          </w:p>
          <w:p w14:paraId="2AE452B4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号创意岛大厦</w:t>
            </w:r>
          </w:p>
          <w:p w14:paraId="120C2ABF">
            <w:p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B区B620</w:t>
            </w:r>
          </w:p>
        </w:tc>
        <w:tc>
          <w:tcPr>
            <w:tcW w:w="1320" w:type="dxa"/>
            <w:vAlign w:val="center"/>
          </w:tcPr>
          <w:p w14:paraId="27C992A7">
            <w:pPr>
              <w:jc w:val="both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350000.00</w:t>
            </w:r>
          </w:p>
        </w:tc>
        <w:tc>
          <w:tcPr>
            <w:tcW w:w="636" w:type="dxa"/>
            <w:vAlign w:val="center"/>
          </w:tcPr>
          <w:p w14:paraId="13780FBA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1236" w:type="dxa"/>
            <w:vMerge w:val="restart"/>
            <w:vAlign w:val="center"/>
          </w:tcPr>
          <w:p w14:paraId="53C15F98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评审总得分：88.20分</w:t>
            </w:r>
          </w:p>
        </w:tc>
      </w:tr>
      <w:tr w14:paraId="79B5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41" w:type="dxa"/>
            <w:vMerge w:val="continue"/>
          </w:tcPr>
          <w:p w14:paraId="3A682C3A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42" w:type="dxa"/>
            <w:gridSpan w:val="5"/>
          </w:tcPr>
          <w:p w14:paraId="0586D740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tbl>
            <w:tblPr>
              <w:tblStyle w:val="10"/>
              <w:tblW w:w="719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5"/>
              <w:gridCol w:w="1582"/>
              <w:gridCol w:w="2037"/>
              <w:gridCol w:w="979"/>
              <w:gridCol w:w="846"/>
              <w:gridCol w:w="1041"/>
            </w:tblGrid>
            <w:tr w14:paraId="1E318D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66102414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582" w:type="dxa"/>
                  <w:vAlign w:val="center"/>
                </w:tcPr>
                <w:p w14:paraId="61F766A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2037" w:type="dxa"/>
                  <w:vAlign w:val="center"/>
                </w:tcPr>
                <w:p w14:paraId="7F736D61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服务范围</w:t>
                  </w:r>
                </w:p>
              </w:tc>
              <w:tc>
                <w:tcPr>
                  <w:tcW w:w="979" w:type="dxa"/>
                  <w:vAlign w:val="center"/>
                </w:tcPr>
                <w:p w14:paraId="53E68A66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服务要求</w:t>
                  </w:r>
                </w:p>
              </w:tc>
              <w:tc>
                <w:tcPr>
                  <w:tcW w:w="846" w:type="dxa"/>
                  <w:vAlign w:val="center"/>
                </w:tcPr>
                <w:p w14:paraId="7C9E321E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服务时间</w:t>
                  </w:r>
                </w:p>
              </w:tc>
              <w:tc>
                <w:tcPr>
                  <w:tcW w:w="1041" w:type="dxa"/>
                  <w:vAlign w:val="center"/>
                </w:tcPr>
                <w:p w14:paraId="4AC5D7F0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服务标准</w:t>
                  </w:r>
                </w:p>
              </w:tc>
            </w:tr>
            <w:tr w14:paraId="36B03A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17191B75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82" w:type="dxa"/>
                  <w:vAlign w:val="center"/>
                </w:tcPr>
                <w:p w14:paraId="24D1132A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河南省交通运输调度指挥中心信息化系统及基础设施运维服务（公路水路领域）项目</w:t>
                  </w:r>
                </w:p>
              </w:tc>
              <w:tc>
                <w:tcPr>
                  <w:tcW w:w="2037" w:type="dxa"/>
                  <w:vAlign w:val="center"/>
                </w:tcPr>
                <w:p w14:paraId="579DA6D3">
                  <w:pPr>
                    <w:spacing w:line="360" w:lineRule="auto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等保测评服务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kern w:val="0"/>
                      <w:sz w:val="24"/>
                      <w:szCs w:val="24"/>
                      <w:shd w:val="clear" w:color="auto" w:fill="auto"/>
                    </w:rPr>
                    <w:t>具体内容详见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kern w:val="0"/>
                      <w:sz w:val="24"/>
                      <w:szCs w:val="24"/>
                      <w:shd w:val="clear" w:color="auto" w:fill="auto"/>
                      <w:lang w:eastAsia="zh-CN"/>
                    </w:rPr>
                    <w:t>招标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kern w:val="0"/>
                      <w:sz w:val="24"/>
                      <w:szCs w:val="24"/>
                      <w:shd w:val="clear" w:color="auto" w:fill="auto"/>
                    </w:rPr>
                    <w:t>文件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kern w:val="0"/>
                      <w:sz w:val="24"/>
                      <w:szCs w:val="24"/>
                      <w:shd w:val="clear" w:color="auto" w:fill="auto"/>
                      <w:lang w:eastAsia="zh-CN"/>
                    </w:rPr>
                    <w:t>。</w:t>
                  </w:r>
                </w:p>
              </w:tc>
              <w:tc>
                <w:tcPr>
                  <w:tcW w:w="979" w:type="dxa"/>
                  <w:vAlign w:val="center"/>
                </w:tcPr>
                <w:p w14:paraId="37DDE60A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符合国家及行业标准，并满足采购人要求。</w:t>
                  </w:r>
                </w:p>
              </w:tc>
              <w:tc>
                <w:tcPr>
                  <w:tcW w:w="846" w:type="dxa"/>
                  <w:vAlign w:val="center"/>
                </w:tcPr>
                <w:p w14:paraId="1CDB28B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12个月</w:t>
                  </w:r>
                </w:p>
              </w:tc>
              <w:tc>
                <w:tcPr>
                  <w:tcW w:w="1041" w:type="dxa"/>
                  <w:vAlign w:val="center"/>
                </w:tcPr>
                <w:p w14:paraId="7729722D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符合国家及行业标准，并满足采购人要求。</w:t>
                  </w:r>
                </w:p>
              </w:tc>
            </w:tr>
          </w:tbl>
          <w:p w14:paraId="30DBE1D0">
            <w:p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Merge w:val="continue"/>
          </w:tcPr>
          <w:p w14:paraId="0AD8EA4E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ADE5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32"/>
        </w:rPr>
        <w:t>、评审专家名单</w:t>
      </w:r>
    </w:p>
    <w:p w14:paraId="015D6EFB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彭新瑞、贾淑华、张雪中、宋冰、陈宇轩（采购人评委）</w:t>
      </w:r>
    </w:p>
    <w:p w14:paraId="525C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32"/>
        </w:rPr>
        <w:t>、代理服务收费标准及金额</w:t>
      </w:r>
    </w:p>
    <w:p w14:paraId="1B1660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收费</w:t>
      </w:r>
      <w:r>
        <w:rPr>
          <w:rFonts w:hint="eastAsia" w:ascii="宋体" w:hAnsi="宋体" w:eastAsia="宋体" w:cs="宋体"/>
          <w:sz w:val="24"/>
          <w:szCs w:val="32"/>
        </w:rPr>
        <w:t>标准：</w:t>
      </w:r>
      <w:r>
        <w:rPr>
          <w:rFonts w:hint="eastAsia" w:ascii="宋体" w:hAnsi="宋体" w:eastAsia="宋体" w:cs="宋体"/>
          <w:sz w:val="24"/>
        </w:rPr>
        <w:t>根据河南省招投标协会关于印发《河南省招标代理服务收费指导意见》豫招协【2023】002号文件按差额定率累计法计算招标代理费，</w:t>
      </w:r>
      <w:r>
        <w:rPr>
          <w:rFonts w:hint="eastAsia" w:ascii="宋体" w:hAnsi="宋体" w:cs="宋体"/>
          <w:sz w:val="24"/>
          <w:lang w:eastAsia="zh-CN"/>
        </w:rPr>
        <w:t>各</w:t>
      </w:r>
      <w:r>
        <w:rPr>
          <w:rFonts w:hint="eastAsia" w:ascii="宋体" w:hAnsi="宋体" w:eastAsia="宋体" w:cs="宋体"/>
          <w:sz w:val="24"/>
          <w:lang w:eastAsia="zh-CN"/>
        </w:rPr>
        <w:t>包</w:t>
      </w:r>
      <w:r>
        <w:rPr>
          <w:rFonts w:hint="eastAsia" w:ascii="宋体" w:hAnsi="宋体" w:eastAsia="宋体" w:cs="宋体"/>
          <w:sz w:val="24"/>
          <w:lang w:val="en-US" w:eastAsia="zh-CN"/>
        </w:rPr>
        <w:t>不足6000元按6000元计取，</w:t>
      </w:r>
      <w:r>
        <w:rPr>
          <w:rFonts w:hint="eastAsia" w:ascii="宋体" w:hAnsi="宋体" w:eastAsia="宋体" w:cs="宋体"/>
          <w:sz w:val="24"/>
        </w:rPr>
        <w:t>由</w:t>
      </w:r>
      <w:r>
        <w:rPr>
          <w:rFonts w:hint="eastAsia" w:ascii="宋体" w:hAnsi="宋体" w:eastAsia="宋体" w:cs="宋体"/>
          <w:sz w:val="24"/>
          <w:lang w:eastAsia="zh-CN"/>
        </w:rPr>
        <w:t>中标单位</w:t>
      </w:r>
      <w:r>
        <w:rPr>
          <w:rFonts w:hint="eastAsia" w:ascii="宋体" w:hAnsi="宋体" w:eastAsia="宋体" w:cs="宋体"/>
          <w:sz w:val="24"/>
        </w:rPr>
        <w:t>在领取</w:t>
      </w:r>
      <w:r>
        <w:rPr>
          <w:rFonts w:hint="eastAsia" w:ascii="宋体" w:hAnsi="宋体" w:eastAsia="宋体" w:cs="宋体"/>
          <w:sz w:val="24"/>
          <w:lang w:eastAsia="zh-CN"/>
        </w:rPr>
        <w:t>中标</w:t>
      </w:r>
      <w:r>
        <w:rPr>
          <w:rFonts w:hint="eastAsia" w:ascii="宋体" w:hAnsi="宋体" w:eastAsia="宋体" w:cs="宋体"/>
          <w:sz w:val="24"/>
        </w:rPr>
        <w:t>通知书前以现金或者转账形式支付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2C2B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收费</w:t>
      </w:r>
      <w:r>
        <w:rPr>
          <w:rFonts w:hint="eastAsia" w:ascii="宋体" w:hAnsi="宋体" w:cs="宋体"/>
          <w:sz w:val="24"/>
          <w:highlight w:val="none"/>
        </w:rPr>
        <w:t>金额：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包1：17588</w:t>
      </w:r>
      <w:r>
        <w:rPr>
          <w:rFonts w:hint="eastAsia" w:ascii="宋体" w:hAnsi="宋体" w:cs="宋体"/>
          <w:sz w:val="24"/>
          <w:highlight w:val="none"/>
        </w:rPr>
        <w:t>元</w:t>
      </w:r>
      <w:r>
        <w:rPr>
          <w:rFonts w:hint="eastAsia" w:ascii="宋体" w:hAnsi="宋体" w:cs="宋体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包2：8738</w:t>
      </w:r>
      <w:r>
        <w:rPr>
          <w:rFonts w:hint="eastAsia" w:ascii="宋体" w:hAnsi="宋体" w:cs="宋体"/>
          <w:sz w:val="24"/>
          <w:highlight w:val="none"/>
        </w:rPr>
        <w:t>元</w:t>
      </w:r>
      <w:r>
        <w:rPr>
          <w:rFonts w:hint="eastAsia" w:ascii="宋体" w:hAnsi="宋体" w:cs="宋体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包3：6000</w:t>
      </w:r>
      <w:r>
        <w:rPr>
          <w:rFonts w:hint="eastAsia" w:ascii="宋体" w:hAnsi="宋体" w:cs="宋体"/>
          <w:sz w:val="24"/>
          <w:highlight w:val="none"/>
        </w:rPr>
        <w:t>元</w:t>
      </w:r>
      <w:r>
        <w:rPr>
          <w:rFonts w:hint="eastAsia" w:ascii="宋体" w:hAnsi="宋体" w:cs="宋体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包7：6120元</w:t>
      </w:r>
    </w:p>
    <w:p w14:paraId="10A1D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合计金额：38446元</w:t>
      </w:r>
    </w:p>
    <w:p w14:paraId="66D73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32"/>
        </w:rPr>
        <w:t>、中标公告发布的媒介及中标公告期限</w:t>
      </w:r>
    </w:p>
    <w:p w14:paraId="60E63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本次中标公告在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《河南省政府采购网》、《河南省公共资源交易中心网》、《中国招标投标公共服务平台》</w:t>
      </w:r>
      <w:r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  <w:t>上发布，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中标</w:t>
      </w:r>
      <w:r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  <w:t>公告期限为1个工作日。</w:t>
      </w:r>
    </w:p>
    <w:p w14:paraId="3A278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、其他补充事宜</w:t>
      </w:r>
    </w:p>
    <w:p w14:paraId="5962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4"/>
          <w:lang w:val="en-US" w:eastAsia="zh-CN"/>
        </w:rPr>
        <w:t>1.中标</w:t>
      </w:r>
      <w:r>
        <w:rPr>
          <w:rFonts w:hint="default" w:ascii="宋体" w:hAnsi="宋体" w:cs="宋体"/>
          <w:sz w:val="24"/>
          <w:lang w:val="en-US" w:eastAsia="zh-CN"/>
        </w:rPr>
        <w:t>公告发布之日同时向</w:t>
      </w:r>
      <w:r>
        <w:rPr>
          <w:rFonts w:hint="eastAsia" w:ascii="宋体" w:hAnsi="宋体" w:cs="宋体"/>
          <w:sz w:val="24"/>
          <w:lang w:val="en-US" w:eastAsia="zh-CN"/>
        </w:rPr>
        <w:t>中标单位</w:t>
      </w:r>
      <w:r>
        <w:rPr>
          <w:rFonts w:hint="default" w:ascii="宋体" w:hAnsi="宋体" w:cs="宋体"/>
          <w:sz w:val="24"/>
          <w:lang w:val="en-US" w:eastAsia="zh-CN"/>
        </w:rPr>
        <w:t>发出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default" w:ascii="宋体" w:hAnsi="宋体" w:cs="宋体"/>
          <w:sz w:val="24"/>
          <w:lang w:val="en-US" w:eastAsia="zh-CN"/>
        </w:rPr>
        <w:t>通知书；参与评审但未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default" w:ascii="宋体" w:hAnsi="宋体" w:cs="宋体"/>
          <w:sz w:val="24"/>
          <w:lang w:val="en-US" w:eastAsia="zh-CN"/>
        </w:rPr>
        <w:t>的，告知其本人的排序。</w:t>
      </w:r>
      <w:r>
        <w:rPr>
          <w:rFonts w:hint="eastAsia" w:ascii="宋体" w:hAnsi="宋体" w:cs="宋体"/>
          <w:sz w:val="24"/>
          <w:lang w:val="en-US" w:eastAsia="zh-CN"/>
        </w:rPr>
        <w:t>各有关当事人对中标结果有异议的，可以在中标结果公告期限届满之日起七个工作日内，按照《中华人民共和国政府采购法》、《中</w:t>
      </w:r>
      <w:r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  <w:t>华人民共和国政府采购法实施条例》和《政府采购质疑和投诉办法》相关规定，以书面形式由法定代表人或其授权代表携带本人身份证件（原件和加盖公章的复印件）、质疑函原件(加盖公章及法定代表人或其授权代表签字)及相关证明材料向采购人和采购代理机构提出质疑（邮寄件、传真件不予受理），逾期将不再受理。</w:t>
      </w:r>
    </w:p>
    <w:p w14:paraId="5E630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凡对本次公告内容提出询问，请按以下方式联系</w:t>
      </w:r>
    </w:p>
    <w:p w14:paraId="7C908DE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 采购人信息 </w:t>
      </w:r>
    </w:p>
    <w:p w14:paraId="7002A93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名称： 河南省交通运输调度指挥中心</w:t>
      </w:r>
    </w:p>
    <w:p w14:paraId="65FB25B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地址：郑州市金水东路26号</w:t>
      </w:r>
    </w:p>
    <w:p w14:paraId="5E21D8E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联 系 人：张老师</w:t>
      </w:r>
    </w:p>
    <w:p w14:paraId="7017C81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联系方式：0371-87165401</w:t>
      </w:r>
    </w:p>
    <w:p w14:paraId="4DF11B6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outlineLvl w:val="2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2.采购代理机构信息（如有） </w:t>
      </w:r>
    </w:p>
    <w:p w14:paraId="37EA805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名称：中发祥和工程管理有限公司 </w:t>
      </w:r>
    </w:p>
    <w:p w14:paraId="14E45998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地址：</w:t>
      </w:r>
      <w:r>
        <w:rPr>
          <w:rFonts w:hint="eastAsia" w:ascii="宋体" w:hAnsi="宋体" w:cs="宋体"/>
          <w:sz w:val="24"/>
          <w:lang w:eastAsia="zh-CN"/>
        </w:rPr>
        <w:t>郑州市中原区建设西路198号院B座12层10号、11号</w:t>
      </w:r>
    </w:p>
    <w:p w14:paraId="5FE25EC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bookmarkStart w:id="0" w:name="_Toc21378"/>
      <w:bookmarkEnd w:id="0"/>
      <w:bookmarkStart w:id="1" w:name="_Toc4832"/>
      <w:bookmarkEnd w:id="1"/>
      <w:bookmarkStart w:id="2" w:name="_Toc4041"/>
      <w:bookmarkEnd w:id="2"/>
      <w:bookmarkStart w:id="3" w:name="_Toc460249772"/>
      <w:bookmarkEnd w:id="3"/>
      <w:bookmarkStart w:id="4" w:name="_Toc465259388"/>
      <w:bookmarkEnd w:id="4"/>
      <w:bookmarkStart w:id="5" w:name="_Toc18561"/>
      <w:bookmarkEnd w:id="5"/>
      <w:r>
        <w:rPr>
          <w:rFonts w:hint="eastAsia" w:ascii="宋体" w:hAnsi="宋体" w:cs="宋体"/>
          <w:sz w:val="24"/>
        </w:rPr>
        <w:t>联系人</w:t>
      </w:r>
      <w:r>
        <w:rPr>
          <w:rFonts w:hint="eastAsia" w:ascii="宋体" w:hAnsi="宋体" w:eastAsia="宋体" w:cs="宋体"/>
          <w:sz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张克玉、李少鹏</w:t>
      </w:r>
    </w:p>
    <w:p w14:paraId="030DD0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0371-67819811</w:t>
      </w:r>
    </w:p>
    <w:p w14:paraId="1CDE3E7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3.项目联系方式 </w:t>
      </w:r>
    </w:p>
    <w:p w14:paraId="02588BF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项目联系人：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张克玉、李少鹏</w:t>
      </w:r>
    </w:p>
    <w:p w14:paraId="24CA9C9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联系方式：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0371-67819811</w:t>
      </w:r>
    </w:p>
    <w:p w14:paraId="7B38FB4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79BFC">
    <w:pPr>
      <w:pStyle w:val="5"/>
      <w:spacing w:line="14" w:lineRule="auto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57300" cy="179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5CCE4">
                          <w:pPr>
                            <w:spacing w:line="220" w:lineRule="exact"/>
                            <w:ind w:left="60" w:firstLine="900" w:firstLineChars="50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15pt;width:99pt;mso-position-horizontal:center;mso-position-horizontal-relative:margin;z-index:251659264;mso-width-relative:page;mso-height-relative:page;" filled="f" stroked="f" coordsize="21600,21600" o:gfxdata="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a1LTNQAAAAEAQAADwAAAAAAAAABACAAAAAiAAAAZHJzL2Rvd25yZXYueG1sUEsBAhQAFAAA&#10;AAgAh07iQNH2t6a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65CCE4">
                    <w:pPr>
                      <w:spacing w:line="220" w:lineRule="exact"/>
                      <w:ind w:left="60" w:firstLine="900" w:firstLineChars="50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00000000"/>
    <w:rsid w:val="00363E71"/>
    <w:rsid w:val="01002147"/>
    <w:rsid w:val="01922277"/>
    <w:rsid w:val="01FB18EB"/>
    <w:rsid w:val="020A5810"/>
    <w:rsid w:val="024A41DC"/>
    <w:rsid w:val="03370C3A"/>
    <w:rsid w:val="03925EFB"/>
    <w:rsid w:val="03DD0ABB"/>
    <w:rsid w:val="0410030A"/>
    <w:rsid w:val="0648365F"/>
    <w:rsid w:val="071719AF"/>
    <w:rsid w:val="076241C2"/>
    <w:rsid w:val="07980E05"/>
    <w:rsid w:val="07E43BDC"/>
    <w:rsid w:val="083C5550"/>
    <w:rsid w:val="084E678A"/>
    <w:rsid w:val="08602EE2"/>
    <w:rsid w:val="09333179"/>
    <w:rsid w:val="09557421"/>
    <w:rsid w:val="09AE41F5"/>
    <w:rsid w:val="0ACA6D38"/>
    <w:rsid w:val="0BE26987"/>
    <w:rsid w:val="0C0F0EA7"/>
    <w:rsid w:val="0CCC4FEA"/>
    <w:rsid w:val="0E052F1D"/>
    <w:rsid w:val="0E0C15A5"/>
    <w:rsid w:val="0E365701"/>
    <w:rsid w:val="0F4D10DA"/>
    <w:rsid w:val="0F565490"/>
    <w:rsid w:val="113E5D8A"/>
    <w:rsid w:val="1159571A"/>
    <w:rsid w:val="126213B6"/>
    <w:rsid w:val="128F4AEF"/>
    <w:rsid w:val="134E3551"/>
    <w:rsid w:val="138959E3"/>
    <w:rsid w:val="13C367AD"/>
    <w:rsid w:val="13FA442B"/>
    <w:rsid w:val="14304790"/>
    <w:rsid w:val="14661880"/>
    <w:rsid w:val="164D719B"/>
    <w:rsid w:val="166679D1"/>
    <w:rsid w:val="16DA0E06"/>
    <w:rsid w:val="17EA3133"/>
    <w:rsid w:val="18363C5F"/>
    <w:rsid w:val="1A1F2BFD"/>
    <w:rsid w:val="1B1A73FE"/>
    <w:rsid w:val="1BA851BA"/>
    <w:rsid w:val="1C2A63FC"/>
    <w:rsid w:val="1E4744D0"/>
    <w:rsid w:val="1E871490"/>
    <w:rsid w:val="1EB83BDA"/>
    <w:rsid w:val="1F073C5F"/>
    <w:rsid w:val="1F120F82"/>
    <w:rsid w:val="1F3A4035"/>
    <w:rsid w:val="20307739"/>
    <w:rsid w:val="206E67B0"/>
    <w:rsid w:val="21A05E58"/>
    <w:rsid w:val="21F40AF0"/>
    <w:rsid w:val="22711FA8"/>
    <w:rsid w:val="23735D67"/>
    <w:rsid w:val="23D902E8"/>
    <w:rsid w:val="24915E47"/>
    <w:rsid w:val="24EC7A4F"/>
    <w:rsid w:val="251F7F55"/>
    <w:rsid w:val="252F5CBE"/>
    <w:rsid w:val="261678F6"/>
    <w:rsid w:val="28013D25"/>
    <w:rsid w:val="28101DD7"/>
    <w:rsid w:val="28CD1A76"/>
    <w:rsid w:val="28F3713A"/>
    <w:rsid w:val="2C803456"/>
    <w:rsid w:val="2D9C5EBB"/>
    <w:rsid w:val="2ED0406E"/>
    <w:rsid w:val="2EFB7153"/>
    <w:rsid w:val="2F536B8D"/>
    <w:rsid w:val="2FE75B13"/>
    <w:rsid w:val="310874EC"/>
    <w:rsid w:val="31200708"/>
    <w:rsid w:val="315D04A6"/>
    <w:rsid w:val="31C01646"/>
    <w:rsid w:val="322A0611"/>
    <w:rsid w:val="325154C6"/>
    <w:rsid w:val="33F238E5"/>
    <w:rsid w:val="36A71B58"/>
    <w:rsid w:val="39C11183"/>
    <w:rsid w:val="3B057795"/>
    <w:rsid w:val="3B0871FE"/>
    <w:rsid w:val="3B7A10AA"/>
    <w:rsid w:val="3C636E07"/>
    <w:rsid w:val="3CCF5BB2"/>
    <w:rsid w:val="3CEA4F7F"/>
    <w:rsid w:val="3CF65F44"/>
    <w:rsid w:val="3D4A148F"/>
    <w:rsid w:val="3D566086"/>
    <w:rsid w:val="3DCE5EE9"/>
    <w:rsid w:val="3E2D4BE3"/>
    <w:rsid w:val="3E795C48"/>
    <w:rsid w:val="3EBA43F3"/>
    <w:rsid w:val="3F0B2EA0"/>
    <w:rsid w:val="3F593C0C"/>
    <w:rsid w:val="3F620D12"/>
    <w:rsid w:val="3F794D8F"/>
    <w:rsid w:val="41282917"/>
    <w:rsid w:val="41BB0BAE"/>
    <w:rsid w:val="440534A4"/>
    <w:rsid w:val="44185E43"/>
    <w:rsid w:val="449D23B3"/>
    <w:rsid w:val="457E2FEE"/>
    <w:rsid w:val="45F12DF0"/>
    <w:rsid w:val="467D28D5"/>
    <w:rsid w:val="47BC5C53"/>
    <w:rsid w:val="48AA29D2"/>
    <w:rsid w:val="498E1780"/>
    <w:rsid w:val="4A5E2A1E"/>
    <w:rsid w:val="4B9F6F74"/>
    <w:rsid w:val="4BD83D00"/>
    <w:rsid w:val="4C43733B"/>
    <w:rsid w:val="4C9B049F"/>
    <w:rsid w:val="4CD050F2"/>
    <w:rsid w:val="4E8A02FE"/>
    <w:rsid w:val="4EEF00E8"/>
    <w:rsid w:val="4F0C0C9A"/>
    <w:rsid w:val="4F3501F1"/>
    <w:rsid w:val="50956CDF"/>
    <w:rsid w:val="51EC4C2D"/>
    <w:rsid w:val="52270757"/>
    <w:rsid w:val="531D76A2"/>
    <w:rsid w:val="537312E8"/>
    <w:rsid w:val="54AB5DA7"/>
    <w:rsid w:val="55833339"/>
    <w:rsid w:val="55C37BD9"/>
    <w:rsid w:val="55EC5382"/>
    <w:rsid w:val="56AE3088"/>
    <w:rsid w:val="57E75E01"/>
    <w:rsid w:val="585C3D6E"/>
    <w:rsid w:val="58B06B3A"/>
    <w:rsid w:val="58D8399B"/>
    <w:rsid w:val="59400DF1"/>
    <w:rsid w:val="5A150EAB"/>
    <w:rsid w:val="5AD36A5B"/>
    <w:rsid w:val="5B070568"/>
    <w:rsid w:val="5B136654"/>
    <w:rsid w:val="60193217"/>
    <w:rsid w:val="606770CE"/>
    <w:rsid w:val="60916ECC"/>
    <w:rsid w:val="60AD3AA8"/>
    <w:rsid w:val="636F647D"/>
    <w:rsid w:val="64B03697"/>
    <w:rsid w:val="64C6694E"/>
    <w:rsid w:val="64C7237A"/>
    <w:rsid w:val="65826222"/>
    <w:rsid w:val="6764121C"/>
    <w:rsid w:val="67E534E3"/>
    <w:rsid w:val="6A4D3CB7"/>
    <w:rsid w:val="6A7158D1"/>
    <w:rsid w:val="6B272FFA"/>
    <w:rsid w:val="6C403072"/>
    <w:rsid w:val="6D8617C0"/>
    <w:rsid w:val="6E213577"/>
    <w:rsid w:val="702A1539"/>
    <w:rsid w:val="70854060"/>
    <w:rsid w:val="71CA611F"/>
    <w:rsid w:val="73465C7A"/>
    <w:rsid w:val="73B42131"/>
    <w:rsid w:val="7487654A"/>
    <w:rsid w:val="748E5B2A"/>
    <w:rsid w:val="7597563E"/>
    <w:rsid w:val="762103B4"/>
    <w:rsid w:val="765468FF"/>
    <w:rsid w:val="77644920"/>
    <w:rsid w:val="77BC650A"/>
    <w:rsid w:val="77F07564"/>
    <w:rsid w:val="77FE4D75"/>
    <w:rsid w:val="78275436"/>
    <w:rsid w:val="786C1733"/>
    <w:rsid w:val="78F242E1"/>
    <w:rsid w:val="79D96796"/>
    <w:rsid w:val="7BFD2A05"/>
    <w:rsid w:val="7CBE0F77"/>
    <w:rsid w:val="7DD32800"/>
    <w:rsid w:val="7E273F96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framePr w:hSpace="180" w:wrap="around" w:vAnchor="text" w:hAnchor="page" w:x="1240" w:y="87"/>
      <w:suppressOverlap/>
      <w:ind w:left="440" w:firstLine="3092" w:firstLineChars="1400"/>
    </w:pPr>
    <w:rPr>
      <w:b/>
      <w:bCs/>
      <w:lang w:val="en-US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customStyle="1" w:styleId="4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5">
    <w:name w:val="Body Text"/>
    <w:basedOn w:val="1"/>
    <w:qFormat/>
    <w:uiPriority w:val="0"/>
    <w:pPr>
      <w:ind w:left="730"/>
    </w:pPr>
    <w:rPr>
      <w:rFonts w:ascii="宋体" w:hAnsi="宋体"/>
      <w:sz w:val="23"/>
      <w:szCs w:val="23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Body Text First Indent"/>
    <w:basedOn w:val="5"/>
    <w:qFormat/>
    <w:uiPriority w:val="0"/>
    <w:pPr>
      <w:spacing w:after="120"/>
      <w:ind w:left="0" w:firstLine="420" w:firstLineChars="100"/>
      <w:jc w:val="both"/>
    </w:pPr>
    <w:rPr>
      <w:rFonts w:ascii="Times New Roman" w:hAnsi="Times New Roman"/>
      <w:sz w:val="21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HTML Definition"/>
    <w:basedOn w:val="11"/>
    <w:qFormat/>
    <w:uiPriority w:val="0"/>
  </w:style>
  <w:style w:type="character" w:styleId="14">
    <w:name w:val="HTML Typewriter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11"/>
    <w:qFormat/>
    <w:uiPriority w:val="0"/>
  </w:style>
  <w:style w:type="character" w:styleId="20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TOC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3">
    <w:name w:val="toolbarlabel"/>
    <w:basedOn w:val="11"/>
    <w:qFormat/>
    <w:uiPriority w:val="0"/>
    <w:rPr>
      <w:color w:val="333333"/>
      <w:sz w:val="18"/>
      <w:szCs w:val="18"/>
    </w:rPr>
  </w:style>
  <w:style w:type="character" w:customStyle="1" w:styleId="24">
    <w:name w:val="toolbarlabel2"/>
    <w:basedOn w:val="11"/>
    <w:qFormat/>
    <w:uiPriority w:val="0"/>
  </w:style>
  <w:style w:type="character" w:customStyle="1" w:styleId="25">
    <w:name w:val="nth-child(2)"/>
    <w:basedOn w:val="11"/>
    <w:qFormat/>
    <w:uiPriority w:val="0"/>
  </w:style>
  <w:style w:type="character" w:customStyle="1" w:styleId="26">
    <w:name w:val="ul_li_a_1"/>
    <w:basedOn w:val="11"/>
    <w:qFormat/>
    <w:uiPriority w:val="0"/>
    <w:rPr>
      <w:b/>
      <w:bCs/>
      <w:color w:val="FFFFFF"/>
    </w:rPr>
  </w:style>
  <w:style w:type="character" w:customStyle="1" w:styleId="27">
    <w:name w:val="a_p_2"/>
    <w:basedOn w:val="11"/>
    <w:qFormat/>
    <w:uiPriority w:val="0"/>
  </w:style>
  <w:style w:type="character" w:customStyle="1" w:styleId="28">
    <w:name w:val="a_p_21"/>
    <w:basedOn w:val="11"/>
    <w:qFormat/>
    <w:uiPriority w:val="0"/>
    <w:rPr>
      <w:sz w:val="27"/>
      <w:szCs w:val="27"/>
    </w:rPr>
  </w:style>
  <w:style w:type="character" w:customStyle="1" w:styleId="29">
    <w:name w:val="a_p_3"/>
    <w:basedOn w:val="11"/>
    <w:qFormat/>
    <w:uiPriority w:val="0"/>
    <w:rPr>
      <w:sz w:val="27"/>
      <w:szCs w:val="27"/>
    </w:rPr>
  </w:style>
  <w:style w:type="character" w:customStyle="1" w:styleId="30">
    <w:name w:val="nth-child(3)"/>
    <w:basedOn w:val="11"/>
    <w:qFormat/>
    <w:uiPriority w:val="0"/>
  </w:style>
  <w:style w:type="character" w:customStyle="1" w:styleId="31">
    <w:name w:val="first-child"/>
    <w:basedOn w:val="11"/>
    <w:qFormat/>
    <w:uiPriority w:val="0"/>
  </w:style>
  <w:style w:type="character" w:customStyle="1" w:styleId="32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33">
    <w:name w:val="exap"/>
    <w:basedOn w:val="11"/>
    <w:qFormat/>
    <w:uiPriority w:val="0"/>
    <w:rPr>
      <w:sz w:val="27"/>
      <w:szCs w:val="27"/>
    </w:rPr>
  </w:style>
  <w:style w:type="character" w:customStyle="1" w:styleId="34">
    <w:name w:val="a_p_1"/>
    <w:basedOn w:val="11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2233</Words>
  <Characters>2446</Characters>
  <Lines>0</Lines>
  <Paragraphs>0</Paragraphs>
  <TotalTime>30</TotalTime>
  <ScaleCrop>false</ScaleCrop>
  <LinksUpToDate>false</LinksUpToDate>
  <CharactersWithSpaces>2456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2024-10-14T06:10:00Z</dcterms:created>
  <dc:creator>Administrator</dc:creator>
  <cp:lastModifiedBy>奋斗</cp:lastModifiedBy>
  <dcterms:modified xsi:type="dcterms:W3CDTF">2025-12-24T05:05:19Z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E2BFD8EDF68F4097B8722120CDBCD1C3_12</vt:lpwstr>
  </property>
  <property fmtid="{D5CDD505-2E9C-101B-9397-08002B2CF9AE}" pid="4" name="KSOTemplateDocerSaveRecord">
    <vt:lpwstr>eyJoZGlkIjoiMjFjYmMyYTIxZTIwNjYwOWE2ZDBjZWRhOTAyN2E2OTkiLCJ1c2VySWQiOiIzNjc2NzA5NjAifQ==</vt:lpwstr>
  </property>
</Properties>
</file>