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20CD">
      <w:pPr>
        <w:spacing w:line="240" w:lineRule="auto"/>
        <w:ind w:firstLine="0" w:firstLineChars="0"/>
        <w:jc w:val="center"/>
        <w:outlineLvl w:val="0"/>
        <w:rPr>
          <w:rFonts w:hint="eastAsia" w:ascii="宋体" w:hAnsi="宋体" w:eastAsia="宋体" w:cs="宋体"/>
          <w:b/>
          <w:color w:val="auto"/>
          <w:sz w:val="44"/>
          <w:szCs w:val="44"/>
          <w:lang w:val="zh-CN"/>
        </w:rPr>
      </w:pPr>
      <w:r>
        <w:rPr>
          <w:rFonts w:hint="eastAsia" w:ascii="宋体" w:hAnsi="宋体" w:eastAsia="宋体" w:cs="宋体"/>
          <w:b/>
          <w:color w:val="auto"/>
          <w:sz w:val="44"/>
          <w:szCs w:val="44"/>
          <w:lang w:val="zh-CN"/>
        </w:rPr>
        <w:t>开封市城乡一体化示范区区域经济高质量</w:t>
      </w:r>
    </w:p>
    <w:p w14:paraId="42091965">
      <w:pPr>
        <w:spacing w:line="240" w:lineRule="auto"/>
        <w:ind w:firstLine="0" w:firstLineChars="0"/>
        <w:jc w:val="center"/>
        <w:outlineLvl w:val="0"/>
        <w:rPr>
          <w:rFonts w:hint="eastAsia" w:ascii="宋体" w:hAnsi="宋体" w:eastAsia="宋体" w:cs="宋体"/>
          <w:color w:val="auto"/>
          <w:sz w:val="44"/>
          <w:szCs w:val="44"/>
        </w:rPr>
      </w:pPr>
      <w:r>
        <w:rPr>
          <w:rFonts w:hint="eastAsia" w:ascii="宋体" w:hAnsi="宋体" w:eastAsia="宋体" w:cs="宋体"/>
          <w:b/>
          <w:color w:val="auto"/>
          <w:sz w:val="44"/>
          <w:szCs w:val="44"/>
          <w:lang w:val="zh-CN"/>
        </w:rPr>
        <w:t>发展咨询服务项目（</w:t>
      </w:r>
      <w:r>
        <w:rPr>
          <w:rFonts w:hint="eastAsia" w:ascii="宋体" w:hAnsi="宋体" w:eastAsia="宋体" w:cs="宋体"/>
          <w:b/>
          <w:color w:val="auto"/>
          <w:sz w:val="44"/>
          <w:szCs w:val="44"/>
          <w:lang w:val="zh-CN" w:eastAsia="zh-CN"/>
        </w:rPr>
        <w:t>三</w:t>
      </w:r>
      <w:r>
        <w:rPr>
          <w:rFonts w:hint="eastAsia" w:ascii="宋体" w:hAnsi="宋体" w:eastAsia="宋体" w:cs="宋体"/>
          <w:b/>
          <w:color w:val="auto"/>
          <w:sz w:val="44"/>
          <w:szCs w:val="44"/>
          <w:lang w:val="zh-CN"/>
        </w:rPr>
        <w:t>次）</w:t>
      </w:r>
    </w:p>
    <w:p w14:paraId="7EA1C932">
      <w:pPr>
        <w:spacing w:line="240" w:lineRule="auto"/>
        <w:ind w:firstLine="0" w:firstLineChars="0"/>
        <w:jc w:val="both"/>
        <w:outlineLvl w:val="0"/>
        <w:rPr>
          <w:rFonts w:hint="eastAsia" w:ascii="宋体" w:hAnsi="宋体" w:eastAsia="宋体" w:cs="宋体"/>
          <w:b/>
          <w:color w:val="auto"/>
          <w:sz w:val="48"/>
          <w:szCs w:val="48"/>
          <w14:shadow w14:blurRad="50800" w14:dist="38100" w14:dir="2700000" w14:sx="100000" w14:sy="100000" w14:kx="0" w14:ky="0" w14:algn="tl">
            <w14:srgbClr w14:val="000000">
              <w14:alpha w14:val="60000"/>
            </w14:srgbClr>
          </w14:shadow>
        </w:rPr>
      </w:pPr>
      <w:bookmarkStart w:id="0" w:name="_Toc10879"/>
      <w:bookmarkStart w:id="1" w:name="_Toc9584"/>
      <w:bookmarkStart w:id="2" w:name="_Toc23027"/>
      <w:bookmarkStart w:id="3" w:name="_Toc6582"/>
      <w:bookmarkStart w:id="4" w:name="_Toc19187"/>
    </w:p>
    <w:p w14:paraId="1788D597">
      <w:pPr>
        <w:spacing w:line="240" w:lineRule="auto"/>
        <w:ind w:firstLine="0" w:firstLineChars="0"/>
        <w:jc w:val="both"/>
        <w:outlineLvl w:val="0"/>
        <w:rPr>
          <w:rFonts w:hint="eastAsia" w:ascii="宋体" w:hAnsi="宋体" w:eastAsia="宋体" w:cs="宋体"/>
          <w:b/>
          <w:color w:val="auto"/>
          <w:sz w:val="48"/>
          <w:szCs w:val="48"/>
          <w14:shadow w14:blurRad="50800" w14:dist="38100" w14:dir="2700000" w14:sx="100000" w14:sy="100000" w14:kx="0" w14:ky="0" w14:algn="tl">
            <w14:srgbClr w14:val="000000">
              <w14:alpha w14:val="60000"/>
            </w14:srgbClr>
          </w14:shadow>
        </w:rPr>
      </w:pPr>
    </w:p>
    <w:p w14:paraId="1154C0C2">
      <w:pPr>
        <w:spacing w:line="240" w:lineRule="auto"/>
        <w:ind w:firstLine="0" w:firstLineChars="0"/>
        <w:jc w:val="both"/>
        <w:outlineLvl w:val="0"/>
        <w:rPr>
          <w:rFonts w:hint="eastAsia" w:ascii="宋体" w:hAnsi="宋体" w:eastAsia="宋体" w:cs="宋体"/>
          <w:b/>
          <w:color w:val="auto"/>
          <w:sz w:val="48"/>
          <w:szCs w:val="48"/>
          <w14:shadow w14:blurRad="50800" w14:dist="38100" w14:dir="2700000" w14:sx="100000" w14:sy="100000" w14:kx="0" w14:ky="0" w14:algn="tl">
            <w14:srgbClr w14:val="000000">
              <w14:alpha w14:val="60000"/>
            </w14:srgbClr>
          </w14:shadow>
        </w:rPr>
      </w:pPr>
      <w:bookmarkStart w:id="55" w:name="_GoBack"/>
      <w:bookmarkEnd w:id="55"/>
    </w:p>
    <w:p w14:paraId="4213B487">
      <w:pPr>
        <w:spacing w:line="240" w:lineRule="auto"/>
        <w:ind w:firstLine="0" w:firstLineChars="0"/>
        <w:jc w:val="center"/>
        <w:outlineLvl w:val="0"/>
        <w:rPr>
          <w:rFonts w:hint="eastAsia" w:ascii="宋体" w:hAnsi="宋体" w:eastAsia="宋体" w:cs="宋体"/>
          <w:b/>
          <w:color w:val="auto"/>
          <w:sz w:val="48"/>
          <w:szCs w:val="48"/>
          <w14:shadow w14:blurRad="50800" w14:dist="38100" w14:dir="2700000" w14:sx="100000" w14:sy="100000" w14:kx="0" w14:ky="0" w14:algn="tl">
            <w14:srgbClr w14:val="000000">
              <w14:alpha w14:val="60000"/>
            </w14:srgbClr>
          </w14:shadow>
        </w:rPr>
      </w:pPr>
    </w:p>
    <w:p w14:paraId="0402F274">
      <w:pPr>
        <w:spacing w:line="240" w:lineRule="auto"/>
        <w:ind w:firstLine="0" w:firstLineChars="0"/>
        <w:jc w:val="center"/>
        <w:outlineLvl w:val="0"/>
        <w:rPr>
          <w:rFonts w:hint="eastAsia" w:ascii="宋体" w:hAnsi="宋体" w:eastAsia="宋体" w:cs="宋体"/>
          <w:b/>
          <w:color w:val="auto"/>
          <w:sz w:val="48"/>
          <w:szCs w:val="48"/>
          <w14:shadow w14:blurRad="50800" w14:dist="38100" w14:dir="2700000" w14:sx="100000" w14:sy="100000" w14:kx="0" w14:ky="0" w14:algn="tl">
            <w14:srgbClr w14:val="000000">
              <w14:alpha w14:val="60000"/>
            </w14:srgbClr>
          </w14:shadow>
        </w:rPr>
      </w:pPr>
    </w:p>
    <w:p w14:paraId="6D27FFD4">
      <w:pPr>
        <w:spacing w:line="240" w:lineRule="auto"/>
        <w:ind w:firstLine="0" w:firstLineChars="0"/>
        <w:jc w:val="center"/>
        <w:outlineLvl w:val="0"/>
        <w:rPr>
          <w:rFonts w:hint="eastAsia" w:ascii="宋体" w:hAnsi="宋体" w:eastAsia="宋体" w:cs="宋体"/>
          <w:b/>
          <w:color w:val="auto"/>
          <w:sz w:val="48"/>
          <w:szCs w:val="48"/>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z w:val="48"/>
          <w:szCs w:val="48"/>
          <w14:shadow w14:blurRad="50800" w14:dist="38100" w14:dir="2700000" w14:sx="100000" w14:sy="100000" w14:kx="0" w14:ky="0" w14:algn="tl">
            <w14:srgbClr w14:val="000000">
              <w14:alpha w14:val="60000"/>
            </w14:srgbClr>
          </w14:shadow>
        </w:rPr>
        <w:t>招标文件</w:t>
      </w:r>
      <w:bookmarkEnd w:id="0"/>
      <w:bookmarkEnd w:id="1"/>
      <w:bookmarkEnd w:id="2"/>
      <w:bookmarkEnd w:id="3"/>
      <w:bookmarkEnd w:id="4"/>
    </w:p>
    <w:p w14:paraId="7F3D051C">
      <w:pPr>
        <w:pStyle w:val="49"/>
        <w:ind w:firstLine="0" w:firstLineChars="0"/>
        <w:rPr>
          <w:rFonts w:hint="eastAsia" w:ascii="宋体" w:hAnsi="宋体" w:eastAsia="宋体" w:cs="宋体"/>
          <w:color w:val="auto"/>
          <w:sz w:val="28"/>
          <w:szCs w:val="28"/>
        </w:rPr>
      </w:pPr>
    </w:p>
    <w:tbl>
      <w:tblPr>
        <w:tblStyle w:val="27"/>
        <w:tblpPr w:leftFromText="180" w:rightFromText="180" w:vertAnchor="text" w:horzAnchor="page" w:tblpX="2196" w:tblpY="3503"/>
        <w:tblOverlap w:val="never"/>
        <w:tblW w:w="8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6151"/>
      </w:tblGrid>
      <w:tr w14:paraId="2309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8" w:type="dxa"/>
            <w:tcBorders>
              <w:top w:val="nil"/>
              <w:left w:val="nil"/>
              <w:bottom w:val="nil"/>
              <w:right w:val="nil"/>
            </w:tcBorders>
            <w:noWrap w:val="0"/>
            <w:vAlign w:val="top"/>
          </w:tcPr>
          <w:p w14:paraId="434BAABE">
            <w:pPr>
              <w:pStyle w:val="11"/>
              <w:widowControl/>
              <w:adjustRightInd w:val="0"/>
              <w:snapToGrid w:val="0"/>
              <w:spacing w:before="100" w:after="100" w:line="240" w:lineRule="auto"/>
              <w:ind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招标单位：</w:t>
            </w:r>
          </w:p>
        </w:tc>
        <w:tc>
          <w:tcPr>
            <w:tcW w:w="6151" w:type="dxa"/>
            <w:tcBorders>
              <w:top w:val="nil"/>
              <w:left w:val="nil"/>
              <w:bottom w:val="nil"/>
              <w:right w:val="nil"/>
            </w:tcBorders>
            <w:noWrap w:val="0"/>
            <w:vAlign w:val="top"/>
          </w:tcPr>
          <w:p w14:paraId="5472CFA2">
            <w:pPr>
              <w:pStyle w:val="11"/>
              <w:widowControl/>
              <w:adjustRightInd w:val="0"/>
              <w:snapToGrid w:val="0"/>
              <w:spacing w:before="100" w:after="100" w:line="240" w:lineRule="auto"/>
              <w:ind w:firstLine="0" w:firstLineChars="0"/>
              <w:jc w:val="left"/>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开封市城乡一体化示范区发展和改革委员会</w:t>
            </w:r>
          </w:p>
        </w:tc>
      </w:tr>
      <w:tr w14:paraId="7BE5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8" w:type="dxa"/>
            <w:tcBorders>
              <w:top w:val="nil"/>
              <w:left w:val="nil"/>
              <w:bottom w:val="nil"/>
              <w:right w:val="nil"/>
            </w:tcBorders>
            <w:noWrap w:val="0"/>
            <w:vAlign w:val="top"/>
          </w:tcPr>
          <w:p w14:paraId="48645340">
            <w:pPr>
              <w:pStyle w:val="11"/>
              <w:widowControl/>
              <w:adjustRightInd w:val="0"/>
              <w:snapToGrid w:val="0"/>
              <w:spacing w:before="100" w:after="100" w:line="240" w:lineRule="auto"/>
              <w:ind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代理机构：</w:t>
            </w:r>
          </w:p>
        </w:tc>
        <w:tc>
          <w:tcPr>
            <w:tcW w:w="6151" w:type="dxa"/>
            <w:tcBorders>
              <w:top w:val="nil"/>
              <w:left w:val="nil"/>
              <w:bottom w:val="nil"/>
              <w:right w:val="nil"/>
            </w:tcBorders>
            <w:noWrap w:val="0"/>
            <w:vAlign w:val="top"/>
          </w:tcPr>
          <w:p w14:paraId="570FB0B9">
            <w:pPr>
              <w:pStyle w:val="11"/>
              <w:widowControl/>
              <w:adjustRightInd w:val="0"/>
              <w:snapToGrid w:val="0"/>
              <w:spacing w:before="100" w:after="100" w:line="240" w:lineRule="auto"/>
              <w:ind w:firstLine="0" w:firstLineChars="0"/>
              <w:jc w:val="left"/>
              <w:rPr>
                <w:rFonts w:hint="eastAsia" w:ascii="宋体" w:hAnsi="宋体" w:eastAsia="宋体" w:cs="宋体"/>
                <w:b/>
                <w:color w:val="auto"/>
                <w:sz w:val="28"/>
                <w:szCs w:val="28"/>
              </w:rPr>
            </w:pPr>
            <w:r>
              <w:rPr>
                <w:rFonts w:hint="eastAsia" w:ascii="宋体" w:hAnsi="宋体" w:eastAsia="宋体" w:cs="宋体"/>
                <w:b/>
                <w:color w:val="auto"/>
                <w:sz w:val="28"/>
                <w:szCs w:val="28"/>
              </w:rPr>
              <w:t>河南启源招标代理有限公司</w:t>
            </w:r>
          </w:p>
        </w:tc>
      </w:tr>
      <w:tr w14:paraId="004A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8" w:type="dxa"/>
            <w:tcBorders>
              <w:top w:val="nil"/>
              <w:left w:val="nil"/>
              <w:bottom w:val="nil"/>
              <w:right w:val="nil"/>
            </w:tcBorders>
            <w:noWrap w:val="0"/>
            <w:vAlign w:val="top"/>
          </w:tcPr>
          <w:p w14:paraId="09D8ED77">
            <w:pPr>
              <w:pStyle w:val="11"/>
              <w:widowControl/>
              <w:adjustRightInd w:val="0"/>
              <w:snapToGrid w:val="0"/>
              <w:spacing w:before="100" w:after="100" w:line="240" w:lineRule="auto"/>
              <w:ind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编制日期：</w:t>
            </w:r>
          </w:p>
        </w:tc>
        <w:tc>
          <w:tcPr>
            <w:tcW w:w="6151" w:type="dxa"/>
            <w:tcBorders>
              <w:top w:val="nil"/>
              <w:left w:val="nil"/>
              <w:bottom w:val="nil"/>
              <w:right w:val="nil"/>
            </w:tcBorders>
            <w:noWrap w:val="0"/>
            <w:vAlign w:val="top"/>
          </w:tcPr>
          <w:p w14:paraId="0503D026">
            <w:pPr>
              <w:pStyle w:val="11"/>
              <w:widowControl/>
              <w:adjustRightInd w:val="0"/>
              <w:snapToGrid w:val="0"/>
              <w:spacing w:before="100" w:after="100" w:line="240" w:lineRule="auto"/>
              <w:ind w:firstLine="0" w:firstLineChars="0"/>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〇</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二</w:t>
            </w:r>
            <w:r>
              <w:rPr>
                <w:rFonts w:hint="eastAsia" w:ascii="宋体" w:hAnsi="宋体" w:eastAsia="宋体" w:cs="宋体"/>
                <w:b/>
                <w:color w:val="auto"/>
                <w:sz w:val="28"/>
                <w:szCs w:val="28"/>
                <w:lang w:val="en-US" w:eastAsia="zh-CN"/>
              </w:rPr>
              <w:t xml:space="preserve"> 五 </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 xml:space="preserve"> 八 </w:t>
            </w:r>
            <w:r>
              <w:rPr>
                <w:rFonts w:hint="eastAsia" w:ascii="宋体" w:hAnsi="宋体" w:eastAsia="宋体" w:cs="宋体"/>
                <w:b/>
                <w:color w:val="auto"/>
                <w:sz w:val="28"/>
                <w:szCs w:val="28"/>
              </w:rPr>
              <w:t>月</w:t>
            </w:r>
          </w:p>
        </w:tc>
      </w:tr>
    </w:tbl>
    <w:p w14:paraId="2F0F6D86">
      <w:pPr>
        <w:pStyle w:val="11"/>
        <w:spacing w:line="240" w:lineRule="auto"/>
        <w:ind w:firstLine="0" w:firstLineChars="0"/>
        <w:rPr>
          <w:rFonts w:hint="eastAsia" w:ascii="宋体" w:hAnsi="宋体" w:eastAsia="宋体" w:cs="宋体"/>
          <w:color w:val="auto"/>
        </w:rPr>
        <w:sectPr>
          <w:headerReference r:id="rId6" w:type="first"/>
          <w:headerReference r:id="rId5" w:type="default"/>
          <w:footerReference r:id="rId7" w:type="default"/>
          <w:pgSz w:w="11905" w:h="16838"/>
          <w:pgMar w:top="2041" w:right="1531" w:bottom="2041" w:left="1531" w:header="850" w:footer="992" w:gutter="0"/>
          <w:pgNumType w:start="1"/>
          <w:cols w:space="720" w:num="1"/>
          <w:titlePg/>
          <w:docGrid w:type="lines" w:linePitch="319" w:charSpace="0"/>
        </w:sectPr>
      </w:pPr>
    </w:p>
    <w:p w14:paraId="099E4C22">
      <w:pPr>
        <w:pStyle w:val="25"/>
        <w:spacing w:after="0" w:line="360" w:lineRule="auto"/>
        <w:ind w:firstLine="0" w:firstLineChars="0"/>
        <w:jc w:val="center"/>
        <w:rPr>
          <w:rFonts w:hint="eastAsia" w:ascii="宋体" w:hAnsi="宋体" w:eastAsia="宋体" w:cs="宋体"/>
          <w:color w:val="auto"/>
          <w:sz w:val="40"/>
          <w:szCs w:val="48"/>
          <w:lang w:eastAsia="zh-CN"/>
        </w:rPr>
        <w:sectPr>
          <w:pgSz w:w="11905" w:h="16838"/>
          <w:pgMar w:top="2041" w:right="1531" w:bottom="2041" w:left="1531" w:header="850" w:footer="992" w:gutter="0"/>
          <w:pgNumType w:start="1"/>
          <w:cols w:space="720" w:num="1"/>
          <w:docGrid w:type="lines" w:linePitch="319" w:charSpace="0"/>
        </w:sectPr>
      </w:pPr>
      <w:r>
        <w:rPr>
          <w:rFonts w:hint="eastAsia" w:ascii="宋体" w:hAnsi="宋体" w:eastAsia="宋体" w:cs="宋体"/>
          <w:color w:val="auto"/>
          <w:sz w:val="40"/>
          <w:szCs w:val="48"/>
          <w:lang w:eastAsia="zh-CN"/>
        </w:rPr>
        <w:drawing>
          <wp:inline distT="0" distB="0" distL="114300" distR="114300">
            <wp:extent cx="5607685" cy="7931785"/>
            <wp:effectExtent l="0" t="0" r="12065" b="12065"/>
            <wp:docPr id="2" name="图片 1" descr="SKM_36725062603370_扫描版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KM_36725062603370_扫描版_00"/>
                    <pic:cNvPicPr>
                      <a:picLocks noChangeAspect="1"/>
                    </pic:cNvPicPr>
                  </pic:nvPicPr>
                  <pic:blipFill>
                    <a:blip r:embed="rId12"/>
                    <a:stretch>
                      <a:fillRect/>
                    </a:stretch>
                  </pic:blipFill>
                  <pic:spPr>
                    <a:xfrm>
                      <a:off x="0" y="0"/>
                      <a:ext cx="5607685" cy="7931785"/>
                    </a:xfrm>
                    <a:prstGeom prst="rect">
                      <a:avLst/>
                    </a:prstGeom>
                    <a:noFill/>
                    <a:ln>
                      <a:noFill/>
                    </a:ln>
                  </pic:spPr>
                </pic:pic>
              </a:graphicData>
            </a:graphic>
          </wp:inline>
        </w:drawing>
      </w:r>
    </w:p>
    <w:p w14:paraId="0A84167D">
      <w:pPr>
        <w:ind w:firstLine="600"/>
        <w:jc w:val="center"/>
        <w:rPr>
          <w:rFonts w:hint="eastAsia" w:ascii="宋体" w:hAnsi="宋体" w:eastAsia="宋体" w:cs="宋体"/>
          <w:color w:val="auto"/>
          <w:sz w:val="30"/>
          <w:szCs w:val="30"/>
        </w:rPr>
      </w:pPr>
    </w:p>
    <w:p w14:paraId="1AA783D4">
      <w:pPr>
        <w:spacing w:line="640" w:lineRule="exact"/>
        <w:ind w:firstLine="0" w:firstLineChars="0"/>
        <w:jc w:val="center"/>
        <w:rPr>
          <w:rFonts w:hint="eastAsia" w:ascii="宋体" w:hAnsi="宋体" w:eastAsia="宋体" w:cs="宋体"/>
          <w:color w:val="auto"/>
        </w:rPr>
      </w:pPr>
      <w:r>
        <w:rPr>
          <w:rFonts w:hint="eastAsia" w:ascii="宋体" w:hAnsi="宋体" w:eastAsia="宋体" w:cs="宋体"/>
          <w:b/>
          <w:bCs/>
          <w:color w:val="auto"/>
          <w:sz w:val="32"/>
          <w:szCs w:val="32"/>
        </w:rPr>
        <w:t>目  录</w:t>
      </w:r>
      <w:bookmarkStart w:id="5" w:name="_Toc289097193"/>
      <w:bookmarkStart w:id="6" w:name="_Toc289241187"/>
      <w:bookmarkStart w:id="7" w:name="_Toc289180513"/>
      <w:bookmarkStart w:id="8" w:name="_Toc58943358"/>
      <w:bookmarkStart w:id="9" w:name="_Toc289239011"/>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p>
    <w:p w14:paraId="5AF221F8">
      <w:pPr>
        <w:pStyle w:val="19"/>
        <w:tabs>
          <w:tab w:val="right" w:leader="dot" w:pos="8843"/>
        </w:tabs>
        <w:spacing w:before="0" w:after="0" w:line="64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_Toc12048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第一章 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_Toc12048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7E157C4">
      <w:pPr>
        <w:pStyle w:val="19"/>
        <w:tabs>
          <w:tab w:val="right" w:leader="dot" w:pos="8843"/>
        </w:tabs>
        <w:spacing w:before="0" w:after="0" w:line="64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_Toc29464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第二章 供应商须知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_Toc29464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6D8B9A0">
      <w:pPr>
        <w:pStyle w:val="19"/>
        <w:tabs>
          <w:tab w:val="right" w:leader="dot" w:pos="8843"/>
        </w:tabs>
        <w:spacing w:before="0" w:after="0" w:line="64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_Toc18959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第三章 评标办法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_Toc18959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2C9FA4A">
      <w:pPr>
        <w:pStyle w:val="19"/>
        <w:tabs>
          <w:tab w:val="right" w:leader="dot" w:pos="8843"/>
        </w:tabs>
        <w:spacing w:before="0" w:after="0" w:line="64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_Toc9974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第四章 政府采购合同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_Toc9974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3F2603D">
      <w:pPr>
        <w:pStyle w:val="19"/>
        <w:tabs>
          <w:tab w:val="right" w:leader="dot" w:pos="8843"/>
        </w:tabs>
        <w:spacing w:before="0" w:after="0" w:line="64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_Toc25143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第五章 服务内容及技术要求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_Toc25143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D477053">
      <w:pPr>
        <w:pStyle w:val="19"/>
        <w:tabs>
          <w:tab w:val="right" w:leader="dot" w:pos="8843"/>
        </w:tabs>
        <w:spacing w:before="0" w:after="0" w:line="640" w:lineRule="exact"/>
        <w:ind w:firstLine="0" w:firstLineChars="0"/>
        <w:rPr>
          <w:rFonts w:hint="eastAsia" w:ascii="宋体" w:hAnsi="宋体" w:eastAsia="宋体" w:cs="宋体"/>
          <w:color w:val="auto"/>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_Toc16519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第六章 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lang w:val="en-US" w:eastAsia="zh-CN"/>
        </w:rPr>
        <w:t>9</w:t>
      </w:r>
    </w:p>
    <w:p w14:paraId="1DFCC512">
      <w:pPr>
        <w:pStyle w:val="19"/>
        <w:tabs>
          <w:tab w:val="right" w:leader="dot" w:pos="8843"/>
        </w:tabs>
        <w:spacing w:before="0" w:after="0" w:line="640" w:lineRule="exact"/>
        <w:ind w:firstLine="0" w:firstLineChars="0"/>
        <w:rPr>
          <w:rFonts w:hint="eastAsia" w:ascii="宋体" w:hAnsi="宋体" w:eastAsia="宋体" w:cs="宋体"/>
          <w:caps w:val="0"/>
          <w:color w:val="auto"/>
          <w:sz w:val="24"/>
          <w:szCs w:val="24"/>
        </w:rPr>
      </w:pPr>
      <w:r>
        <w:rPr>
          <w:rFonts w:hint="eastAsia" w:ascii="宋体" w:hAnsi="宋体" w:eastAsia="宋体" w:cs="宋体"/>
          <w:caps w:val="0"/>
          <w:color w:val="auto"/>
          <w:szCs w:val="24"/>
        </w:rPr>
        <w:fldChar w:fldCharType="end"/>
      </w:r>
    </w:p>
    <w:p w14:paraId="4DB0B1DC">
      <w:pPr>
        <w:pStyle w:val="19"/>
        <w:tabs>
          <w:tab w:val="right" w:leader="dot" w:pos="8843"/>
        </w:tabs>
        <w:spacing w:before="0" w:after="0" w:line="640" w:lineRule="exact"/>
        <w:ind w:firstLine="0" w:firstLineChars="0"/>
        <w:rPr>
          <w:rFonts w:hint="eastAsia" w:ascii="宋体" w:hAnsi="宋体" w:eastAsia="宋体" w:cs="宋体"/>
          <w:caps w:val="0"/>
          <w:color w:val="auto"/>
        </w:rPr>
        <w:sectPr>
          <w:pgSz w:w="11905" w:h="16838"/>
          <w:pgMar w:top="2041" w:right="1531" w:bottom="2041" w:left="1531" w:header="850" w:footer="992" w:gutter="0"/>
          <w:pgNumType w:start="1"/>
          <w:cols w:space="720" w:num="1"/>
          <w:docGrid w:type="lines" w:linePitch="319" w:charSpace="0"/>
        </w:sectPr>
      </w:pPr>
    </w:p>
    <w:bookmarkEnd w:id="5"/>
    <w:bookmarkEnd w:id="6"/>
    <w:bookmarkEnd w:id="7"/>
    <w:bookmarkEnd w:id="8"/>
    <w:bookmarkEnd w:id="9"/>
    <w:p w14:paraId="70504655">
      <w:pPr>
        <w:keepNext/>
        <w:keepLines/>
        <w:spacing w:before="120" w:after="120"/>
        <w:ind w:firstLine="0" w:firstLineChars="0"/>
        <w:jc w:val="center"/>
        <w:outlineLvl w:val="0"/>
        <w:rPr>
          <w:rFonts w:hint="eastAsia" w:ascii="宋体" w:hAnsi="宋体" w:eastAsia="宋体" w:cs="宋体"/>
          <w:b/>
          <w:bCs/>
          <w:color w:val="auto"/>
          <w:kern w:val="44"/>
          <w:sz w:val="32"/>
          <w:szCs w:val="44"/>
        </w:rPr>
      </w:pPr>
      <w:bookmarkStart w:id="10" w:name="_Toc12048"/>
      <w:bookmarkStart w:id="11" w:name="_Toc58943359"/>
      <w:bookmarkStart w:id="12" w:name="_Toc533512430"/>
      <w:r>
        <w:rPr>
          <w:rFonts w:hint="eastAsia" w:ascii="宋体" w:hAnsi="宋体" w:eastAsia="宋体" w:cs="宋体"/>
          <w:b/>
          <w:bCs/>
          <w:color w:val="auto"/>
          <w:kern w:val="44"/>
          <w:sz w:val="32"/>
          <w:szCs w:val="44"/>
        </w:rPr>
        <w:t>第一章 招标公告</w:t>
      </w:r>
      <w:bookmarkEnd w:id="10"/>
    </w:p>
    <w:p w14:paraId="080D6414">
      <w:pPr>
        <w:keepNext/>
        <w:keepLines/>
        <w:spacing w:before="120"/>
        <w:ind w:firstLine="0" w:firstLineChars="0"/>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项目概况</w:t>
      </w:r>
    </w:p>
    <w:p w14:paraId="3FFB4F0B">
      <w:pPr>
        <w:ind w:firstLine="420"/>
        <w:rPr>
          <w:rFonts w:hint="eastAsia" w:ascii="宋体" w:hAnsi="宋体" w:eastAsia="宋体" w:cs="宋体"/>
          <w:color w:val="auto"/>
          <w:szCs w:val="21"/>
          <w:highlight w:val="none"/>
        </w:rPr>
      </w:pPr>
      <w:r>
        <w:rPr>
          <w:rFonts w:hint="eastAsia" w:ascii="宋体" w:hAnsi="宋体" w:cs="宋体"/>
          <w:color w:val="auto"/>
          <w:szCs w:val="21"/>
          <w:lang w:eastAsia="zh-CN"/>
        </w:rPr>
        <w:t>开封市城乡一体化示范区区域经济高质量发展咨询服务项目（三次）</w:t>
      </w:r>
      <w:r>
        <w:rPr>
          <w:rFonts w:hint="eastAsia" w:ascii="宋体" w:hAnsi="宋体" w:eastAsia="宋体" w:cs="宋体"/>
          <w:color w:val="auto"/>
          <w:szCs w:val="21"/>
        </w:rPr>
        <w:t>的潜在供应商应在开封市公共资源交易信息网获取招标文件，</w:t>
      </w:r>
      <w:r>
        <w:rPr>
          <w:rFonts w:hint="eastAsia" w:ascii="宋体" w:hAnsi="宋体" w:eastAsia="宋体" w:cs="宋体"/>
          <w:color w:val="auto"/>
          <w:szCs w:val="21"/>
          <w:highlight w:val="none"/>
        </w:rPr>
        <w:t>并于</w:t>
      </w:r>
      <w:r>
        <w:rPr>
          <w:rFonts w:hint="eastAsia" w:ascii="宋体" w:hAnsi="宋体" w:eastAsia="宋体" w:cs="宋体"/>
          <w:color w:val="auto"/>
          <w:szCs w:val="21"/>
          <w:highlight w:val="none"/>
          <w:lang w:eastAsia="zh-CN"/>
        </w:rPr>
        <w:t>2025年09月23日09时20分</w:t>
      </w:r>
      <w:r>
        <w:rPr>
          <w:rFonts w:hint="eastAsia" w:ascii="宋体" w:hAnsi="宋体" w:eastAsia="宋体" w:cs="宋体"/>
          <w:color w:val="auto"/>
          <w:szCs w:val="21"/>
          <w:highlight w:val="none"/>
        </w:rPr>
        <w:t>（北京时间）前递交投标文件。</w:t>
      </w:r>
    </w:p>
    <w:p w14:paraId="01F2F32E">
      <w:pPr>
        <w:keepNext/>
        <w:keepLines/>
        <w:spacing w:before="120"/>
        <w:ind w:firstLine="0" w:firstLineChars="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299450BA">
      <w:pPr>
        <w:ind w:firstLine="422"/>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32"/>
          <w:highlight w:val="none"/>
        </w:rPr>
        <w:t>1、项目编号：</w:t>
      </w:r>
      <w:r>
        <w:rPr>
          <w:rFonts w:hint="eastAsia" w:ascii="宋体" w:hAnsi="宋体" w:eastAsia="宋体" w:cs="宋体"/>
          <w:bCs/>
          <w:color w:val="auto"/>
          <w:kern w:val="0"/>
          <w:szCs w:val="21"/>
          <w:highlight w:val="none"/>
          <w:shd w:val="clear" w:color="auto" w:fill="FFFFFF"/>
          <w:lang w:eastAsia="zh-CN" w:bidi="ar"/>
        </w:rPr>
        <w:t>汴金财招标采购-202</w:t>
      </w:r>
      <w:r>
        <w:rPr>
          <w:rFonts w:hint="eastAsia" w:ascii="宋体" w:hAnsi="宋体" w:eastAsia="宋体" w:cs="宋体"/>
          <w:bCs/>
          <w:color w:val="auto"/>
          <w:kern w:val="0"/>
          <w:szCs w:val="21"/>
          <w:highlight w:val="none"/>
          <w:shd w:val="clear" w:color="auto" w:fill="FFFFFF"/>
          <w:lang w:val="en-US" w:eastAsia="zh-CN" w:bidi="ar"/>
        </w:rPr>
        <w:t>5</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23</w:t>
      </w:r>
    </w:p>
    <w:p w14:paraId="30F3072C">
      <w:pPr>
        <w:ind w:firstLine="422"/>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Cs w:val="32"/>
          <w:highlight w:val="none"/>
        </w:rPr>
        <w:t>2、项目名称：</w:t>
      </w:r>
      <w:r>
        <w:rPr>
          <w:rFonts w:hint="eastAsia" w:ascii="宋体" w:hAnsi="宋体" w:cs="宋体"/>
          <w:bCs/>
          <w:color w:val="auto"/>
          <w:kern w:val="0"/>
          <w:szCs w:val="21"/>
          <w:highlight w:val="none"/>
          <w:shd w:val="clear" w:color="auto" w:fill="FFFFFF"/>
          <w:lang w:eastAsia="zh-CN" w:bidi="ar"/>
        </w:rPr>
        <w:t>开封市城乡一体化示范区区域经济高质量发展咨询服务项目（三次）</w:t>
      </w:r>
    </w:p>
    <w:p w14:paraId="65E90320">
      <w:pPr>
        <w:ind w:firstLine="422"/>
        <w:rPr>
          <w:rFonts w:hint="eastAsia" w:ascii="宋体" w:hAnsi="宋体" w:eastAsia="宋体" w:cs="宋体"/>
          <w:color w:val="auto"/>
          <w:szCs w:val="21"/>
          <w:highlight w:val="none"/>
        </w:rPr>
      </w:pPr>
      <w:r>
        <w:rPr>
          <w:rFonts w:hint="eastAsia" w:ascii="宋体" w:hAnsi="宋体" w:eastAsia="宋体" w:cs="宋体"/>
          <w:b w:val="0"/>
          <w:bCs w:val="0"/>
          <w:color w:val="auto"/>
          <w:szCs w:val="32"/>
          <w:highlight w:val="none"/>
        </w:rPr>
        <w:t>3、采购方式：</w:t>
      </w:r>
      <w:r>
        <w:rPr>
          <w:rFonts w:hint="eastAsia" w:ascii="宋体" w:hAnsi="宋体" w:eastAsia="宋体" w:cs="宋体"/>
          <w:color w:val="auto"/>
          <w:szCs w:val="21"/>
          <w:highlight w:val="none"/>
        </w:rPr>
        <w:t>公开招标</w:t>
      </w:r>
    </w:p>
    <w:p w14:paraId="26FFBD46">
      <w:pPr>
        <w:ind w:firstLine="422"/>
        <w:rPr>
          <w:rFonts w:hint="eastAsia" w:ascii="宋体" w:hAnsi="宋体" w:eastAsia="宋体" w:cs="宋体"/>
          <w:color w:val="auto"/>
          <w:szCs w:val="21"/>
          <w:highlight w:val="none"/>
        </w:rPr>
      </w:pPr>
      <w:r>
        <w:rPr>
          <w:rFonts w:hint="eastAsia" w:ascii="宋体" w:hAnsi="宋体" w:eastAsia="宋体" w:cs="宋体"/>
          <w:b w:val="0"/>
          <w:bCs w:val="0"/>
          <w:color w:val="auto"/>
          <w:szCs w:val="32"/>
          <w:highlight w:val="none"/>
        </w:rPr>
        <w:t>4、预算金额：</w:t>
      </w:r>
      <w:r>
        <w:rPr>
          <w:rFonts w:hint="eastAsia" w:ascii="宋体" w:hAnsi="宋体" w:eastAsia="宋体" w:cs="宋体"/>
          <w:color w:val="auto"/>
          <w:szCs w:val="21"/>
          <w:highlight w:val="none"/>
          <w:lang w:eastAsia="zh-CN"/>
        </w:rPr>
        <w:t>2500000.00</w:t>
      </w:r>
      <w:r>
        <w:rPr>
          <w:rFonts w:hint="eastAsia" w:ascii="宋体" w:hAnsi="宋体" w:eastAsia="宋体" w:cs="宋体"/>
          <w:color w:val="auto"/>
          <w:szCs w:val="21"/>
          <w:highlight w:val="none"/>
        </w:rPr>
        <w:t>元</w:t>
      </w:r>
    </w:p>
    <w:p w14:paraId="0D7AD02A">
      <w:pPr>
        <w:keepNext w:val="0"/>
        <w:keepLines w:val="0"/>
        <w:pageBreakBefore w:val="0"/>
        <w:widowControl w:val="0"/>
        <w:kinsoku/>
        <w:wordWrap/>
        <w:overflowPunct/>
        <w:topLinePunct w:val="0"/>
        <w:autoSpaceDE/>
        <w:autoSpaceDN/>
        <w:bidi w:val="0"/>
        <w:adjustRightInd/>
        <w:snapToGrid/>
        <w:ind w:firstLine="735" w:firstLineChars="3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2500000.00</w:t>
      </w:r>
      <w:r>
        <w:rPr>
          <w:rFonts w:hint="eastAsia" w:ascii="宋体" w:hAnsi="宋体" w:eastAsia="宋体" w:cs="宋体"/>
          <w:color w:val="auto"/>
          <w:szCs w:val="21"/>
          <w:highlight w:val="none"/>
        </w:rPr>
        <w:t>元</w:t>
      </w:r>
    </w:p>
    <w:tbl>
      <w:tblPr>
        <w:tblStyle w:val="27"/>
        <w:tblW w:w="8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15"/>
        <w:gridCol w:w="2420"/>
        <w:gridCol w:w="1510"/>
        <w:gridCol w:w="2020"/>
      </w:tblGrid>
      <w:tr w14:paraId="5E1C02C4">
        <w:tblPrEx>
          <w:tblCellMar>
            <w:top w:w="0" w:type="dxa"/>
            <w:left w:w="108" w:type="dxa"/>
            <w:bottom w:w="0" w:type="dxa"/>
            <w:right w:w="108" w:type="dxa"/>
          </w:tblCellMar>
        </w:tblPrEx>
        <w:trPr>
          <w:trHeight w:val="336" w:hRule="atLeast"/>
          <w:jc w:val="center"/>
        </w:trPr>
        <w:tc>
          <w:tcPr>
            <w:tcW w:w="663" w:type="dxa"/>
            <w:noWrap w:val="0"/>
            <w:vAlign w:val="center"/>
          </w:tcPr>
          <w:p w14:paraId="5EFEEA90">
            <w:pPr>
              <w:spacing w:line="440" w:lineRule="exact"/>
              <w:ind w:firstLine="0" w:firstLineChars="0"/>
              <w:contextualSpacing/>
              <w:jc w:val="center"/>
              <w:rPr>
                <w:rFonts w:hint="eastAsia" w:ascii="宋体" w:hAnsi="宋体" w:eastAsia="宋体" w:cs="宋体"/>
                <w:color w:val="auto"/>
                <w:sz w:val="24"/>
                <w:highlight w:val="none"/>
              </w:rPr>
            </w:pPr>
            <w:r>
              <w:rPr>
                <w:rFonts w:hint="eastAsia" w:ascii="宋体" w:hAnsi="宋体" w:eastAsia="宋体" w:cs="宋体"/>
                <w:bCs/>
                <w:color w:val="auto"/>
                <w:kern w:val="0"/>
                <w:szCs w:val="21"/>
                <w:highlight w:val="none"/>
                <w:shd w:val="clear" w:color="auto" w:fill="FFFFFF"/>
                <w:lang w:bidi="ar"/>
              </w:rPr>
              <w:t>序号</w:t>
            </w:r>
          </w:p>
        </w:tc>
        <w:tc>
          <w:tcPr>
            <w:tcW w:w="1515" w:type="dxa"/>
            <w:noWrap w:val="0"/>
            <w:vAlign w:val="center"/>
          </w:tcPr>
          <w:p w14:paraId="7A8DEF87">
            <w:pPr>
              <w:spacing w:line="440" w:lineRule="exact"/>
              <w:ind w:firstLine="0" w:firstLineChars="0"/>
              <w:contextualSpacing/>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包号</w:t>
            </w:r>
          </w:p>
        </w:tc>
        <w:tc>
          <w:tcPr>
            <w:tcW w:w="2420" w:type="dxa"/>
            <w:noWrap w:val="0"/>
            <w:vAlign w:val="center"/>
          </w:tcPr>
          <w:p w14:paraId="7B9399BE">
            <w:pPr>
              <w:spacing w:line="440" w:lineRule="exact"/>
              <w:ind w:firstLine="0" w:firstLineChars="0"/>
              <w:contextualSpacing/>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包名称</w:t>
            </w:r>
          </w:p>
        </w:tc>
        <w:tc>
          <w:tcPr>
            <w:tcW w:w="1510" w:type="dxa"/>
            <w:noWrap w:val="0"/>
            <w:vAlign w:val="center"/>
          </w:tcPr>
          <w:p w14:paraId="4BDF9D07">
            <w:pPr>
              <w:spacing w:line="440" w:lineRule="exact"/>
              <w:ind w:firstLine="0" w:firstLineChars="0"/>
              <w:contextualSpacing/>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包预算（元）</w:t>
            </w:r>
          </w:p>
        </w:tc>
        <w:tc>
          <w:tcPr>
            <w:tcW w:w="2020" w:type="dxa"/>
            <w:noWrap w:val="0"/>
            <w:vAlign w:val="center"/>
          </w:tcPr>
          <w:p w14:paraId="384C95FE">
            <w:pPr>
              <w:spacing w:line="440" w:lineRule="exact"/>
              <w:ind w:firstLine="0" w:firstLineChars="0"/>
              <w:contextualSpacing/>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包最高限价（元）</w:t>
            </w:r>
          </w:p>
        </w:tc>
      </w:tr>
      <w:tr w14:paraId="717C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noWrap w:val="0"/>
            <w:vAlign w:val="center"/>
          </w:tcPr>
          <w:p w14:paraId="1DACB579">
            <w:pPr>
              <w:spacing w:line="440" w:lineRule="exact"/>
              <w:ind w:firstLine="0" w:firstLineChars="0"/>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15" w:type="dxa"/>
            <w:noWrap w:val="0"/>
            <w:vAlign w:val="center"/>
          </w:tcPr>
          <w:p w14:paraId="0657488D">
            <w:pPr>
              <w:spacing w:line="440" w:lineRule="exact"/>
              <w:ind w:firstLine="0" w:firstLineChars="0"/>
              <w:contextualSpacing/>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0"/>
                <w:szCs w:val="21"/>
                <w:highlight w:val="none"/>
                <w:shd w:val="clear" w:color="auto" w:fill="FFFFFF"/>
                <w:lang w:eastAsia="zh-CN" w:bidi="ar"/>
              </w:rPr>
              <w:t>汴金财招标采购-202</w:t>
            </w:r>
            <w:r>
              <w:rPr>
                <w:rFonts w:hint="eastAsia" w:ascii="宋体" w:hAnsi="宋体" w:eastAsia="宋体" w:cs="宋体"/>
                <w:bCs/>
                <w:color w:val="auto"/>
                <w:kern w:val="0"/>
                <w:szCs w:val="21"/>
                <w:highlight w:val="none"/>
                <w:shd w:val="clear" w:color="auto" w:fill="FFFFFF"/>
                <w:lang w:val="en-US" w:eastAsia="zh-CN" w:bidi="ar"/>
              </w:rPr>
              <w:t>5</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23</w:t>
            </w:r>
          </w:p>
        </w:tc>
        <w:tc>
          <w:tcPr>
            <w:tcW w:w="2420" w:type="dxa"/>
            <w:noWrap w:val="0"/>
            <w:vAlign w:val="center"/>
          </w:tcPr>
          <w:p w14:paraId="2EAD8D42">
            <w:pPr>
              <w:spacing w:line="440" w:lineRule="exact"/>
              <w:ind w:firstLine="0" w:firstLineChars="0"/>
              <w:contextualSpacing/>
              <w:jc w:val="center"/>
              <w:rPr>
                <w:rFonts w:hint="eastAsia" w:ascii="宋体" w:hAnsi="宋体" w:eastAsia="宋体" w:cs="宋体"/>
                <w:color w:val="auto"/>
                <w:sz w:val="24"/>
                <w:highlight w:val="none"/>
                <w:lang w:eastAsia="zh-CN"/>
              </w:rPr>
            </w:pPr>
            <w:r>
              <w:rPr>
                <w:rFonts w:hint="eastAsia" w:ascii="宋体" w:hAnsi="宋体" w:cs="宋体"/>
                <w:bCs/>
                <w:color w:val="auto"/>
                <w:kern w:val="0"/>
                <w:szCs w:val="21"/>
                <w:highlight w:val="none"/>
                <w:shd w:val="clear" w:color="auto" w:fill="FFFFFF"/>
                <w:lang w:eastAsia="zh-CN" w:bidi="ar"/>
              </w:rPr>
              <w:t>开封市城乡一体化示范区区域经济高质量发展咨询服务项目（三次）</w:t>
            </w:r>
          </w:p>
        </w:tc>
        <w:tc>
          <w:tcPr>
            <w:tcW w:w="1510" w:type="dxa"/>
            <w:noWrap w:val="0"/>
            <w:vAlign w:val="center"/>
          </w:tcPr>
          <w:p w14:paraId="53FEA684">
            <w:pPr>
              <w:spacing w:line="440" w:lineRule="exact"/>
              <w:ind w:firstLine="0" w:firstLineChars="0"/>
              <w:contextualSpacing/>
              <w:jc w:val="center"/>
              <w:rPr>
                <w:rFonts w:hint="eastAsia" w:ascii="宋体" w:hAnsi="宋体" w:eastAsia="宋体" w:cs="宋体"/>
                <w:color w:val="auto"/>
                <w:sz w:val="24"/>
                <w:highlight w:val="none"/>
                <w:lang w:eastAsia="zh-CN"/>
              </w:rPr>
            </w:pPr>
            <w:r>
              <w:rPr>
                <w:rFonts w:hint="eastAsia" w:ascii="宋体" w:hAnsi="宋体" w:eastAsia="宋体" w:cs="宋体"/>
                <w:bCs/>
                <w:color w:val="auto"/>
                <w:kern w:val="0"/>
                <w:szCs w:val="21"/>
                <w:highlight w:val="none"/>
                <w:shd w:val="clear" w:color="auto" w:fill="FFFFFF"/>
                <w:lang w:eastAsia="zh-CN" w:bidi="ar"/>
              </w:rPr>
              <w:t>2500000.00</w:t>
            </w:r>
          </w:p>
        </w:tc>
        <w:tc>
          <w:tcPr>
            <w:tcW w:w="2020" w:type="dxa"/>
            <w:noWrap w:val="0"/>
            <w:vAlign w:val="center"/>
          </w:tcPr>
          <w:p w14:paraId="5B8292F6">
            <w:pPr>
              <w:spacing w:line="440" w:lineRule="exact"/>
              <w:ind w:firstLine="0" w:firstLineChars="0"/>
              <w:contextualSpacing/>
              <w:jc w:val="center"/>
              <w:rPr>
                <w:rFonts w:hint="eastAsia" w:ascii="宋体" w:hAnsi="宋体" w:eastAsia="宋体" w:cs="宋体"/>
                <w:color w:val="auto"/>
                <w:sz w:val="24"/>
                <w:highlight w:val="none"/>
                <w:lang w:eastAsia="zh-CN"/>
              </w:rPr>
            </w:pPr>
            <w:r>
              <w:rPr>
                <w:rFonts w:hint="eastAsia" w:ascii="宋体" w:hAnsi="宋体" w:eastAsia="宋体" w:cs="宋体"/>
                <w:bCs/>
                <w:color w:val="auto"/>
                <w:kern w:val="0"/>
                <w:szCs w:val="21"/>
                <w:highlight w:val="none"/>
                <w:shd w:val="clear" w:color="auto" w:fill="FFFFFF"/>
                <w:lang w:eastAsia="zh-CN" w:bidi="ar"/>
              </w:rPr>
              <w:t>2500000.00</w:t>
            </w:r>
          </w:p>
        </w:tc>
      </w:tr>
    </w:tbl>
    <w:p w14:paraId="5328DBCE">
      <w:pPr>
        <w:ind w:firstLine="422"/>
        <w:rPr>
          <w:rFonts w:hint="eastAsia" w:ascii="宋体" w:hAnsi="宋体" w:eastAsia="宋体" w:cs="宋体"/>
          <w:color w:val="auto"/>
          <w:szCs w:val="21"/>
          <w:highlight w:val="none"/>
        </w:rPr>
      </w:pPr>
      <w:r>
        <w:rPr>
          <w:rFonts w:hint="eastAsia" w:ascii="宋体" w:hAnsi="宋体" w:eastAsia="宋体" w:cs="宋体"/>
          <w:b w:val="0"/>
          <w:bCs w:val="0"/>
          <w:color w:val="auto"/>
          <w:szCs w:val="32"/>
          <w:highlight w:val="none"/>
        </w:rPr>
        <w:t>5、采购需求</w:t>
      </w:r>
      <w:r>
        <w:rPr>
          <w:rFonts w:hint="eastAsia" w:ascii="宋体" w:hAnsi="宋体" w:eastAsia="宋体" w:cs="宋体"/>
          <w:b/>
          <w:bCs/>
          <w:color w:val="auto"/>
          <w:szCs w:val="32"/>
          <w:highlight w:val="none"/>
        </w:rPr>
        <w:t>（</w:t>
      </w:r>
      <w:r>
        <w:rPr>
          <w:rFonts w:hint="eastAsia" w:ascii="宋体" w:hAnsi="宋体" w:eastAsia="宋体" w:cs="宋体"/>
          <w:color w:val="auto"/>
          <w:szCs w:val="21"/>
          <w:highlight w:val="none"/>
        </w:rPr>
        <w:t>包括但不限于标的的名称、数量、简要技术需求或服务要求等）</w:t>
      </w:r>
    </w:p>
    <w:p w14:paraId="3610C1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lang w:val="en-US" w:eastAsia="zh-CN"/>
        </w:rPr>
        <w:t>1</w:t>
      </w:r>
      <w:r>
        <w:rPr>
          <w:rFonts w:hint="eastAsia" w:ascii="宋体" w:hAnsi="宋体" w:eastAsia="宋体" w:cs="宋体"/>
          <w:bCs/>
          <w:color w:val="auto"/>
          <w:szCs w:val="28"/>
          <w:highlight w:val="none"/>
          <w:lang w:eastAsia="zh-CN"/>
        </w:rPr>
        <w:t>）</w:t>
      </w:r>
      <w:r>
        <w:rPr>
          <w:rFonts w:hint="eastAsia" w:ascii="宋体" w:hAnsi="宋体" w:eastAsia="宋体" w:cs="宋体"/>
          <w:color w:val="auto"/>
          <w:highlight w:val="none"/>
        </w:rPr>
        <w:t>服务内容：</w:t>
      </w:r>
      <w:r>
        <w:rPr>
          <w:rFonts w:hint="eastAsia" w:ascii="宋体" w:hAnsi="宋体" w:eastAsia="宋体" w:cs="宋体"/>
          <w:color w:val="auto"/>
          <w:highlight w:val="none"/>
          <w:lang w:eastAsia="zh-CN"/>
        </w:rPr>
        <w:t>基于开封市城乡一体化示范区当前经济发展形势，为更好地运用政策工具、把握发展机遇，拟择优聘任一家咨询机构提供经济咨询服务</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第五章</w:t>
      </w:r>
      <w:r>
        <w:rPr>
          <w:rFonts w:hint="eastAsia" w:ascii="宋体" w:hAnsi="宋体" w:eastAsia="宋体" w:cs="宋体"/>
          <w:color w:val="auto"/>
          <w:sz w:val="21"/>
          <w:szCs w:val="21"/>
          <w:highlight w:val="none"/>
        </w:rPr>
        <w:t>服务内容及技术要求)</w:t>
      </w:r>
    </w:p>
    <w:p w14:paraId="155E3B44">
      <w:pPr>
        <w:ind w:firstLine="420"/>
        <w:rPr>
          <w:rFonts w:hint="eastAsia" w:ascii="宋体" w:hAnsi="宋体" w:eastAsia="宋体" w:cs="宋体"/>
          <w:color w:val="auto"/>
          <w:szCs w:val="21"/>
          <w:highlight w:val="none"/>
        </w:rPr>
      </w:pP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lang w:val="en-US" w:eastAsia="zh-CN"/>
        </w:rPr>
        <w:t>2</w:t>
      </w:r>
      <w:r>
        <w:rPr>
          <w:rFonts w:hint="eastAsia" w:ascii="宋体" w:hAnsi="宋体" w:eastAsia="宋体" w:cs="宋体"/>
          <w:bCs/>
          <w:color w:val="auto"/>
          <w:szCs w:val="28"/>
          <w:highlight w:val="none"/>
          <w:lang w:eastAsia="zh-CN"/>
        </w:rPr>
        <w:t>）</w:t>
      </w:r>
      <w:r>
        <w:rPr>
          <w:rFonts w:hint="eastAsia" w:ascii="宋体" w:hAnsi="宋体" w:eastAsia="宋体" w:cs="宋体"/>
          <w:color w:val="auto"/>
          <w:szCs w:val="21"/>
          <w:highlight w:val="none"/>
        </w:rPr>
        <w:t>服务期限：</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年</w:t>
      </w:r>
    </w:p>
    <w:p w14:paraId="6BA29C1C">
      <w:pPr>
        <w:ind w:firstLine="420"/>
        <w:rPr>
          <w:rFonts w:hint="eastAsia" w:ascii="宋体" w:hAnsi="宋体" w:eastAsia="宋体" w:cs="宋体"/>
          <w:color w:val="auto"/>
          <w:highlight w:val="none"/>
        </w:rPr>
      </w:pP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lang w:val="en-US" w:eastAsia="zh-CN"/>
        </w:rPr>
        <w:t>3</w:t>
      </w:r>
      <w:r>
        <w:rPr>
          <w:rFonts w:hint="eastAsia" w:ascii="宋体" w:hAnsi="宋体" w:eastAsia="宋体" w:cs="宋体"/>
          <w:bCs/>
          <w:color w:val="auto"/>
          <w:szCs w:val="28"/>
          <w:highlight w:val="none"/>
          <w:lang w:eastAsia="zh-CN"/>
        </w:rPr>
        <w:t>）</w:t>
      </w:r>
      <w:r>
        <w:rPr>
          <w:rFonts w:hint="eastAsia" w:ascii="宋体" w:hAnsi="宋体" w:eastAsia="宋体" w:cs="宋体"/>
          <w:color w:val="auto"/>
          <w:highlight w:val="none"/>
        </w:rPr>
        <w:t>服务质量：</w:t>
      </w:r>
      <w:r>
        <w:rPr>
          <w:rFonts w:hint="eastAsia" w:ascii="宋体" w:hAnsi="宋体" w:eastAsia="宋体" w:cs="宋体"/>
          <w:color w:val="auto"/>
          <w:highlight w:val="none"/>
          <w:lang w:val="en-US" w:eastAsia="zh-CN"/>
        </w:rPr>
        <w:t>合格，满足采购人需求并</w:t>
      </w:r>
      <w:r>
        <w:rPr>
          <w:rFonts w:hint="eastAsia" w:ascii="宋体" w:hAnsi="宋体" w:eastAsia="宋体" w:cs="宋体"/>
          <w:color w:val="auto"/>
          <w:highlight w:val="none"/>
        </w:rPr>
        <w:t>符合国家及河南省相关规范和标准要求</w:t>
      </w:r>
    </w:p>
    <w:p w14:paraId="777486B0">
      <w:pPr>
        <w:ind w:firstLine="42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lang w:val="en-US" w:eastAsia="zh-CN"/>
        </w:rPr>
        <w:t>4</w:t>
      </w:r>
      <w:r>
        <w:rPr>
          <w:rFonts w:hint="eastAsia" w:ascii="宋体" w:hAnsi="宋体" w:eastAsia="宋体" w:cs="宋体"/>
          <w:bCs/>
          <w:color w:val="auto"/>
          <w:szCs w:val="28"/>
          <w:highlight w:val="none"/>
          <w:lang w:eastAsia="zh-CN"/>
        </w:rPr>
        <w:t>）</w:t>
      </w:r>
      <w:r>
        <w:rPr>
          <w:rFonts w:hint="eastAsia" w:ascii="宋体" w:hAnsi="宋体" w:eastAsia="宋体" w:cs="宋体"/>
          <w:bCs/>
          <w:color w:val="auto"/>
          <w:szCs w:val="28"/>
          <w:highlight w:val="none"/>
        </w:rPr>
        <w:t>服务地点：采购人指定地点</w:t>
      </w:r>
    </w:p>
    <w:p w14:paraId="7DF7B1FB">
      <w:pPr>
        <w:ind w:firstLine="422"/>
        <w:rPr>
          <w:rFonts w:hint="eastAsia" w:ascii="宋体" w:hAnsi="宋体" w:eastAsia="宋体" w:cs="宋体"/>
          <w:color w:val="auto"/>
          <w:szCs w:val="21"/>
          <w:highlight w:val="none"/>
        </w:rPr>
      </w:pPr>
      <w:r>
        <w:rPr>
          <w:rFonts w:hint="eastAsia" w:ascii="宋体" w:hAnsi="宋体" w:eastAsia="宋体" w:cs="宋体"/>
          <w:b w:val="0"/>
          <w:bCs w:val="0"/>
          <w:color w:val="auto"/>
          <w:szCs w:val="32"/>
          <w:highlight w:val="none"/>
        </w:rPr>
        <w:t>6、合同履行期限：</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w:t>
      </w:r>
    </w:p>
    <w:p w14:paraId="1D0719D1">
      <w:pPr>
        <w:ind w:firstLine="422"/>
        <w:rPr>
          <w:rFonts w:hint="eastAsia" w:ascii="宋体" w:hAnsi="宋体" w:eastAsia="宋体" w:cs="宋体"/>
          <w:color w:val="auto"/>
          <w:szCs w:val="21"/>
          <w:highlight w:val="none"/>
        </w:rPr>
      </w:pPr>
      <w:r>
        <w:rPr>
          <w:rFonts w:hint="eastAsia" w:ascii="宋体" w:hAnsi="宋体" w:eastAsia="宋体" w:cs="宋体"/>
          <w:b w:val="0"/>
          <w:bCs w:val="0"/>
          <w:color w:val="auto"/>
          <w:szCs w:val="32"/>
          <w:highlight w:val="none"/>
        </w:rPr>
        <w:t>7、是否接受进口产品：</w:t>
      </w:r>
      <w:r>
        <w:rPr>
          <w:rFonts w:hint="eastAsia" w:ascii="宋体" w:hAnsi="宋体" w:eastAsia="宋体" w:cs="宋体"/>
          <w:color w:val="auto"/>
          <w:szCs w:val="21"/>
          <w:highlight w:val="none"/>
        </w:rPr>
        <w:t>否</w:t>
      </w:r>
    </w:p>
    <w:p w14:paraId="10FDDB7A">
      <w:pPr>
        <w:ind w:firstLine="422"/>
        <w:rPr>
          <w:rFonts w:hint="eastAsia" w:ascii="宋体" w:hAnsi="宋体" w:eastAsia="宋体" w:cs="宋体"/>
          <w:color w:val="auto"/>
          <w:sz w:val="24"/>
          <w:highlight w:val="none"/>
        </w:rPr>
      </w:pPr>
      <w:r>
        <w:rPr>
          <w:rFonts w:hint="eastAsia" w:ascii="宋体" w:hAnsi="宋体" w:eastAsia="宋体" w:cs="宋体"/>
          <w:b w:val="0"/>
          <w:bCs w:val="0"/>
          <w:color w:val="auto"/>
          <w:szCs w:val="32"/>
          <w:highlight w:val="none"/>
        </w:rPr>
        <w:t>8、本项目是否接受联合体投标：</w:t>
      </w:r>
      <w:r>
        <w:rPr>
          <w:rFonts w:hint="eastAsia" w:ascii="宋体" w:hAnsi="宋体" w:eastAsia="宋体" w:cs="宋体"/>
          <w:color w:val="auto"/>
          <w:szCs w:val="32"/>
          <w:highlight w:val="none"/>
        </w:rPr>
        <w:t>否</w:t>
      </w:r>
    </w:p>
    <w:p w14:paraId="17424A39">
      <w:pPr>
        <w:spacing w:line="440" w:lineRule="exact"/>
        <w:ind w:firstLine="422"/>
        <w:outlineLvl w:val="2"/>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Cs w:val="32"/>
          <w:highlight w:val="none"/>
        </w:rPr>
        <w:t>9、是否专门面向中小企业：</w:t>
      </w:r>
      <w:r>
        <w:rPr>
          <w:rFonts w:hint="eastAsia" w:ascii="宋体" w:hAnsi="宋体" w:eastAsia="宋体" w:cs="宋体"/>
          <w:color w:val="auto"/>
          <w:szCs w:val="21"/>
          <w:highlight w:val="none"/>
          <w:lang w:val="en-US" w:eastAsia="zh-CN"/>
        </w:rPr>
        <w:t>否</w:t>
      </w:r>
    </w:p>
    <w:p w14:paraId="61107C74">
      <w:pPr>
        <w:keepNext/>
        <w:keepLines/>
        <w:spacing w:before="120"/>
        <w:ind w:firstLine="0" w:firstLineChars="0"/>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二、申请人资格要求</w:t>
      </w:r>
    </w:p>
    <w:p w14:paraId="1ED303B8">
      <w:pPr>
        <w:ind w:firstLine="420"/>
        <w:rPr>
          <w:rFonts w:hint="eastAsia" w:ascii="宋体" w:hAnsi="宋体" w:eastAsia="宋体" w:cs="宋体"/>
          <w:color w:val="auto"/>
          <w:szCs w:val="21"/>
        </w:rPr>
      </w:pPr>
      <w:r>
        <w:rPr>
          <w:rFonts w:hint="eastAsia" w:ascii="宋体" w:hAnsi="宋体" w:eastAsia="宋体" w:cs="宋体"/>
          <w:bCs/>
          <w:color w:val="auto"/>
          <w:szCs w:val="28"/>
        </w:rPr>
        <w:t>1、</w:t>
      </w:r>
      <w:r>
        <w:rPr>
          <w:rFonts w:hint="eastAsia" w:ascii="宋体" w:hAnsi="宋体" w:eastAsia="宋体" w:cs="宋体"/>
          <w:color w:val="auto"/>
          <w:szCs w:val="21"/>
        </w:rPr>
        <w:t>满足《中华人民共和国政府采购法》第二十二条规定；</w:t>
      </w:r>
    </w:p>
    <w:p w14:paraId="47557B9B">
      <w:pPr>
        <w:ind w:firstLine="420"/>
        <w:rPr>
          <w:rFonts w:hint="eastAsia" w:ascii="宋体" w:hAnsi="宋体" w:eastAsia="宋体" w:cs="宋体"/>
          <w:color w:val="auto"/>
          <w:szCs w:val="21"/>
        </w:rPr>
      </w:pPr>
      <w:r>
        <w:rPr>
          <w:rFonts w:hint="eastAsia" w:ascii="宋体" w:hAnsi="宋体" w:eastAsia="宋体" w:cs="宋体"/>
          <w:bCs/>
          <w:color w:val="auto"/>
          <w:szCs w:val="28"/>
        </w:rPr>
        <w:t>2、</w:t>
      </w:r>
      <w:r>
        <w:rPr>
          <w:rFonts w:hint="eastAsia" w:ascii="宋体" w:hAnsi="宋体" w:eastAsia="宋体" w:cs="宋体"/>
          <w:color w:val="auto"/>
          <w:szCs w:val="21"/>
        </w:rPr>
        <w:t>落实政府采购政策满足的资格要求：无</w:t>
      </w:r>
    </w:p>
    <w:p w14:paraId="4664DB71">
      <w:pPr>
        <w:keepNext/>
        <w:keepLines/>
        <w:ind w:firstLine="420"/>
        <w:outlineLvl w:val="2"/>
        <w:rPr>
          <w:rFonts w:hint="eastAsia" w:ascii="宋体" w:hAnsi="宋体" w:eastAsia="宋体" w:cs="宋体"/>
          <w:color w:val="auto"/>
          <w:szCs w:val="32"/>
        </w:rPr>
      </w:pPr>
      <w:r>
        <w:rPr>
          <w:rFonts w:hint="eastAsia" w:ascii="宋体" w:hAnsi="宋体" w:eastAsia="宋体" w:cs="宋体"/>
          <w:color w:val="auto"/>
          <w:szCs w:val="32"/>
        </w:rPr>
        <w:t>3、本项目的特定资格要求</w:t>
      </w:r>
    </w:p>
    <w:p w14:paraId="63A5E614">
      <w:pPr>
        <w:keepNext/>
        <w:keepLines/>
        <w:ind w:firstLine="420"/>
        <w:outlineLvl w:val="2"/>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根据《关于在政府采购活动中查询及使用信用记录有关问题的通知》(财库[2016]125 号) 和豫财购【2016】15 号的规定，对列入失信被执行人、重大税收违法失信主体、政府采购严重违法失信行为记录名单的供应商，拒绝其参与本项目。【查询渠道：“信用中国”网站（http://www.creditchina.gov.cn）、中国政府采购网（http://www.ccgp.gov.cn）】</w:t>
      </w:r>
    </w:p>
    <w:p w14:paraId="102ADE8D">
      <w:pPr>
        <w:keepNext/>
        <w:keepLines/>
        <w:ind w:firstLine="420"/>
        <w:outlineLvl w:val="2"/>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单位负责人为同一人或者存在直接控股、管理关系的不同供应商，不得参加同一合同项下的政府采购活动。</w:t>
      </w:r>
    </w:p>
    <w:p w14:paraId="26D55FCB">
      <w:pPr>
        <w:keepNext/>
        <w:keepLines/>
        <w:spacing w:before="120"/>
        <w:ind w:firstLine="0" w:firstLineChars="0"/>
        <w:outlineLvl w:val="1"/>
        <w:rPr>
          <w:rFonts w:hint="eastAsia" w:ascii="宋体" w:hAnsi="宋体" w:eastAsia="宋体" w:cs="宋体"/>
          <w:bCs/>
          <w:color w:val="auto"/>
          <w:sz w:val="21"/>
          <w:szCs w:val="21"/>
        </w:rPr>
      </w:pPr>
      <w:r>
        <w:rPr>
          <w:rFonts w:hint="eastAsia" w:ascii="宋体" w:hAnsi="宋体" w:eastAsia="宋体" w:cs="宋体"/>
          <w:b/>
          <w:bCs/>
          <w:color w:val="auto"/>
          <w:sz w:val="21"/>
          <w:szCs w:val="21"/>
        </w:rPr>
        <w:t>三、获取招标文件</w:t>
      </w:r>
    </w:p>
    <w:p w14:paraId="74C729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1、时间：2025年09月01日至2025年09月22日，每天上午09:00至12:00，下午12:00至23:59（北京时间，法定节假日除外）。</w:t>
      </w:r>
    </w:p>
    <w:p w14:paraId="53FD62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2、地点：开封市公共资源交易信息网</w:t>
      </w:r>
    </w:p>
    <w:p w14:paraId="14AC2D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3、方式：供应商应注册成为开封市公共资源交易信息网会员并取得CA密钥，按要求下载电子招标文件。</w:t>
      </w:r>
    </w:p>
    <w:p w14:paraId="562D30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4、售价：0元</w:t>
      </w:r>
    </w:p>
    <w:p w14:paraId="75DE0F28">
      <w:pPr>
        <w:keepNext/>
        <w:keepLines/>
        <w:spacing w:before="120"/>
        <w:ind w:firstLine="0" w:firstLineChars="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四、投标截止时间及地点</w:t>
      </w:r>
    </w:p>
    <w:p w14:paraId="2CD14EA0">
      <w:pPr>
        <w:keepNext/>
        <w:keepLines/>
        <w:ind w:firstLine="422"/>
        <w:outlineLvl w:val="2"/>
        <w:rPr>
          <w:rFonts w:hint="eastAsia" w:ascii="宋体" w:hAnsi="宋体" w:eastAsia="宋体" w:cs="宋体"/>
          <w:color w:val="auto"/>
          <w:szCs w:val="21"/>
          <w:highlight w:val="none"/>
        </w:rPr>
      </w:pPr>
      <w:r>
        <w:rPr>
          <w:rFonts w:hint="eastAsia" w:ascii="宋体" w:hAnsi="宋体" w:eastAsia="宋体" w:cs="宋体"/>
          <w:b w:val="0"/>
          <w:bCs w:val="0"/>
          <w:color w:val="auto"/>
          <w:szCs w:val="32"/>
          <w:highlight w:val="none"/>
        </w:rPr>
        <w:t>1、</w:t>
      </w:r>
      <w:r>
        <w:rPr>
          <w:rFonts w:hint="eastAsia" w:ascii="宋体" w:hAnsi="宋体" w:eastAsia="宋体" w:cs="宋体"/>
          <w:b w:val="0"/>
          <w:bCs w:val="0"/>
          <w:color w:val="auto"/>
          <w:szCs w:val="32"/>
          <w:highlight w:val="none"/>
          <w:lang w:val="en-US" w:eastAsia="zh-CN"/>
        </w:rPr>
        <w:t>截止</w:t>
      </w:r>
      <w:r>
        <w:rPr>
          <w:rFonts w:hint="eastAsia" w:ascii="宋体" w:hAnsi="宋体" w:eastAsia="宋体" w:cs="宋体"/>
          <w:b w:val="0"/>
          <w:bCs w:val="0"/>
          <w:color w:val="auto"/>
          <w:szCs w:val="32"/>
          <w:highlight w:val="none"/>
        </w:rPr>
        <w:t>时间：</w:t>
      </w:r>
      <w:r>
        <w:rPr>
          <w:rFonts w:hint="eastAsia" w:ascii="宋体" w:hAnsi="宋体" w:eastAsia="宋体" w:cs="宋体"/>
          <w:color w:val="auto"/>
          <w:szCs w:val="21"/>
          <w:highlight w:val="none"/>
          <w:lang w:eastAsia="zh-CN"/>
        </w:rPr>
        <w:t>2025年09月23日09时20分</w:t>
      </w:r>
      <w:r>
        <w:rPr>
          <w:rFonts w:hint="eastAsia" w:ascii="宋体" w:hAnsi="宋体" w:eastAsia="宋体" w:cs="宋体"/>
          <w:color w:val="auto"/>
          <w:szCs w:val="21"/>
          <w:highlight w:val="none"/>
        </w:rPr>
        <w:t>（北京时间）</w:t>
      </w:r>
    </w:p>
    <w:p w14:paraId="5C96CD56">
      <w:pPr>
        <w:keepNext/>
        <w:keepLines/>
        <w:ind w:firstLine="422"/>
        <w:outlineLvl w:val="2"/>
        <w:rPr>
          <w:rFonts w:hint="eastAsia" w:ascii="宋体" w:hAnsi="宋体" w:eastAsia="宋体" w:cs="宋体"/>
          <w:color w:val="auto"/>
          <w:szCs w:val="21"/>
          <w:highlight w:val="none"/>
        </w:rPr>
      </w:pPr>
      <w:r>
        <w:rPr>
          <w:rFonts w:hint="eastAsia" w:ascii="宋体" w:hAnsi="宋体" w:eastAsia="宋体" w:cs="宋体"/>
          <w:b w:val="0"/>
          <w:bCs w:val="0"/>
          <w:color w:val="auto"/>
          <w:szCs w:val="32"/>
          <w:highlight w:val="none"/>
        </w:rPr>
        <w:t>2、地点：</w:t>
      </w:r>
      <w:r>
        <w:rPr>
          <w:rFonts w:hint="eastAsia" w:ascii="宋体" w:hAnsi="宋体" w:eastAsia="宋体" w:cs="宋体"/>
          <w:color w:val="auto"/>
          <w:szCs w:val="21"/>
          <w:highlight w:val="none"/>
        </w:rPr>
        <w:t>电子投标文件须在投标截止时间前在开封市公共资源交易信息网会员系统中加密上传。</w:t>
      </w:r>
    </w:p>
    <w:p w14:paraId="6096EBBB">
      <w:pPr>
        <w:keepNext/>
        <w:keepLines/>
        <w:spacing w:before="120"/>
        <w:ind w:firstLine="0" w:firstLineChars="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五、开标时间及地点</w:t>
      </w:r>
    </w:p>
    <w:p w14:paraId="531E0584">
      <w:pPr>
        <w:ind w:firstLine="422"/>
        <w:rPr>
          <w:rFonts w:hint="eastAsia" w:ascii="宋体" w:hAnsi="宋体" w:eastAsia="宋体" w:cs="宋体"/>
          <w:color w:val="auto"/>
          <w:highlight w:val="none"/>
        </w:rPr>
      </w:pPr>
      <w:r>
        <w:rPr>
          <w:rFonts w:hint="eastAsia" w:ascii="宋体" w:hAnsi="宋体" w:eastAsia="宋体" w:cs="宋体"/>
          <w:b w:val="0"/>
          <w:bCs w:val="0"/>
          <w:color w:val="auto"/>
          <w:szCs w:val="32"/>
          <w:highlight w:val="none"/>
        </w:rPr>
        <w:t>1、时间：</w:t>
      </w:r>
      <w:r>
        <w:rPr>
          <w:rFonts w:hint="eastAsia" w:ascii="宋体" w:hAnsi="宋体" w:eastAsia="宋体" w:cs="宋体"/>
          <w:color w:val="auto"/>
          <w:szCs w:val="21"/>
          <w:highlight w:val="none"/>
          <w:lang w:eastAsia="zh-CN"/>
        </w:rPr>
        <w:t>2025年09月23日09时20分</w:t>
      </w:r>
      <w:r>
        <w:rPr>
          <w:rFonts w:hint="eastAsia" w:ascii="宋体" w:hAnsi="宋体" w:eastAsia="宋体" w:cs="宋体"/>
          <w:color w:val="auto"/>
          <w:highlight w:val="none"/>
        </w:rPr>
        <w:t>（北京时间）</w:t>
      </w:r>
    </w:p>
    <w:p w14:paraId="39FD0035">
      <w:pPr>
        <w:ind w:firstLine="422"/>
        <w:rPr>
          <w:rFonts w:hint="eastAsia" w:ascii="宋体" w:hAnsi="宋体" w:eastAsia="宋体" w:cs="宋体"/>
          <w:color w:val="auto"/>
        </w:rPr>
      </w:pPr>
      <w:r>
        <w:rPr>
          <w:rFonts w:hint="eastAsia" w:ascii="宋体" w:hAnsi="宋体" w:eastAsia="宋体" w:cs="宋体"/>
          <w:b w:val="0"/>
          <w:bCs w:val="0"/>
          <w:color w:val="auto"/>
          <w:szCs w:val="32"/>
          <w:highlight w:val="none"/>
        </w:rPr>
        <w:t>2、地点：</w:t>
      </w:r>
      <w:r>
        <w:rPr>
          <w:rFonts w:hint="eastAsia" w:ascii="宋体" w:hAnsi="宋体" w:eastAsia="宋体" w:cs="宋体"/>
          <w:color w:val="auto"/>
          <w:highlight w:val="none"/>
        </w:rPr>
        <w:t>开封市郑开大道与三大街</w:t>
      </w:r>
      <w:r>
        <w:rPr>
          <w:rFonts w:hint="eastAsia" w:ascii="宋体" w:hAnsi="宋体" w:eastAsia="宋体" w:cs="宋体"/>
          <w:color w:val="auto"/>
          <w:szCs w:val="21"/>
          <w:highlight w:val="none"/>
        </w:rPr>
        <w:t>交叉口</w:t>
      </w:r>
      <w:r>
        <w:rPr>
          <w:rFonts w:hint="eastAsia" w:ascii="宋体" w:hAnsi="宋体" w:eastAsia="宋体" w:cs="宋体"/>
          <w:color w:val="auto"/>
        </w:rPr>
        <w:t>路北市民之家五楼西B区（开标区）。</w:t>
      </w:r>
    </w:p>
    <w:p w14:paraId="7A7BC2E1">
      <w:pPr>
        <w:ind w:left="0" w:lef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六、发布公告的媒介及招标公告期限</w:t>
      </w:r>
    </w:p>
    <w:p w14:paraId="5E47754D">
      <w:pPr>
        <w:keepNext/>
        <w:keepLines/>
        <w:numPr>
          <w:ilvl w:val="0"/>
          <w:numId w:val="0"/>
        </w:numPr>
        <w:spacing w:before="120"/>
        <w:ind w:firstLine="630" w:firstLineChars="300"/>
        <w:outlineLvl w:val="1"/>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本次招标公告在《河南省政府采购网》《开封市公共资源交易信息网》上发布，招标</w:t>
      </w:r>
      <w:r>
        <w:rPr>
          <w:rFonts w:hint="eastAsia" w:ascii="宋体" w:hAnsi="宋体" w:eastAsia="宋体" w:cs="宋体"/>
          <w:b w:val="0"/>
          <w:bCs w:val="0"/>
          <w:color w:val="auto"/>
          <w:sz w:val="21"/>
          <w:szCs w:val="21"/>
        </w:rPr>
        <w:t>公告期限为</w:t>
      </w:r>
      <w:r>
        <w:rPr>
          <w:rFonts w:hint="eastAsia" w:ascii="宋体" w:hAnsi="宋体" w:eastAsia="宋体" w:cs="宋体"/>
          <w:b w:val="0"/>
          <w:bCs w:val="0"/>
          <w:color w:val="auto"/>
          <w:sz w:val="21"/>
          <w:szCs w:val="21"/>
          <w:lang w:val="en-US" w:eastAsia="zh-CN"/>
        </w:rPr>
        <w:t>五</w:t>
      </w:r>
      <w:r>
        <w:rPr>
          <w:rFonts w:hint="eastAsia" w:ascii="宋体" w:hAnsi="宋体" w:eastAsia="宋体" w:cs="宋体"/>
          <w:b w:val="0"/>
          <w:bCs w:val="0"/>
          <w:color w:val="auto"/>
          <w:sz w:val="21"/>
          <w:szCs w:val="21"/>
        </w:rPr>
        <w:t>个工作日。</w:t>
      </w:r>
    </w:p>
    <w:p w14:paraId="7105B4B6">
      <w:pPr>
        <w:keepNext/>
        <w:keepLines/>
        <w:numPr>
          <w:ilvl w:val="0"/>
          <w:numId w:val="2"/>
        </w:numPr>
        <w:spacing w:before="120"/>
        <w:ind w:firstLine="0" w:firstLineChars="0"/>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其他补充事宜</w:t>
      </w:r>
    </w:p>
    <w:p w14:paraId="2083B6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val="0"/>
          <w:caps w:val="0"/>
          <w:color w:val="auto"/>
          <w:spacing w:val="0"/>
          <w:w w:val="100"/>
          <w:kern w:val="0"/>
          <w:position w:val="0"/>
          <w:highlight w:val="none"/>
          <w:lang w:val="en-US" w:eastAsia="zh-CN"/>
        </w:rPr>
      </w:pPr>
      <w:r>
        <w:rPr>
          <w:rFonts w:hint="eastAsia" w:ascii="宋体" w:hAnsi="宋体" w:eastAsia="宋体" w:cs="宋体"/>
          <w:b w:val="0"/>
          <w:bCs w:val="0"/>
          <w:caps w:val="0"/>
          <w:color w:val="auto"/>
          <w:spacing w:val="0"/>
          <w:w w:val="100"/>
          <w:kern w:val="0"/>
          <w:position w:val="0"/>
          <w:highlight w:val="none"/>
          <w:lang w:val="en-US" w:eastAsia="zh-CN"/>
        </w:rPr>
        <w:t>1、采购项目需要落实的政府采购政策：</w:t>
      </w:r>
    </w:p>
    <w:p w14:paraId="5E7304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val="0"/>
          <w:caps w:val="0"/>
          <w:color w:val="auto"/>
          <w:spacing w:val="0"/>
          <w:w w:val="100"/>
          <w:kern w:val="0"/>
          <w:position w:val="0"/>
          <w:highlight w:val="none"/>
          <w:lang w:val="en-US" w:eastAsia="zh-CN"/>
        </w:rPr>
      </w:pPr>
      <w:r>
        <w:rPr>
          <w:rFonts w:hint="eastAsia" w:ascii="宋体" w:hAnsi="宋体" w:eastAsia="宋体" w:cs="宋体"/>
          <w:b w:val="0"/>
          <w:bCs w:val="0"/>
          <w:caps w:val="0"/>
          <w:color w:val="auto"/>
          <w:spacing w:val="0"/>
          <w:w w:val="100"/>
          <w:kern w:val="0"/>
          <w:position w:val="0"/>
          <w:highlight w:val="none"/>
          <w:lang w:val="en-US" w:eastAsia="zh-CN"/>
        </w:rPr>
        <w:t>（1）执行《政府采购促进中小企业发展管理办法》（财库[2020]46号）；</w:t>
      </w:r>
    </w:p>
    <w:p w14:paraId="5DAEF5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val="0"/>
          <w:caps w:val="0"/>
          <w:color w:val="auto"/>
          <w:spacing w:val="0"/>
          <w:w w:val="100"/>
          <w:kern w:val="0"/>
          <w:position w:val="0"/>
          <w:highlight w:val="none"/>
          <w:lang w:val="en-US" w:eastAsia="zh-CN"/>
        </w:rPr>
      </w:pPr>
      <w:r>
        <w:rPr>
          <w:rFonts w:hint="eastAsia" w:ascii="宋体" w:hAnsi="宋体" w:eastAsia="宋体" w:cs="宋体"/>
          <w:b w:val="0"/>
          <w:bCs w:val="0"/>
          <w:caps w:val="0"/>
          <w:color w:val="auto"/>
          <w:spacing w:val="0"/>
          <w:w w:val="100"/>
          <w:kern w:val="0"/>
          <w:position w:val="0"/>
          <w:highlight w:val="none"/>
          <w:lang w:val="en-US" w:eastAsia="zh-CN"/>
        </w:rPr>
        <w:t>（2）执行《关于进一步加大政府采购支持中小企业力度的通知》（财库[2022]19号）；</w:t>
      </w:r>
    </w:p>
    <w:p w14:paraId="17AF9A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b w:val="0"/>
          <w:bCs w:val="0"/>
          <w:caps w:val="0"/>
          <w:color w:val="auto"/>
          <w:spacing w:val="0"/>
          <w:w w:val="100"/>
          <w:kern w:val="0"/>
          <w:position w:val="0"/>
          <w:highlight w:val="none"/>
          <w:lang w:val="en-US" w:eastAsia="zh-CN"/>
        </w:rPr>
        <w:t>（3）执行《开封市财</w:t>
      </w:r>
      <w:r>
        <w:rPr>
          <w:rFonts w:hint="eastAsia" w:ascii="宋体" w:hAnsi="宋体" w:eastAsia="宋体" w:cs="宋体"/>
          <w:caps w:val="0"/>
          <w:color w:val="auto"/>
          <w:spacing w:val="0"/>
          <w:w w:val="100"/>
          <w:kern w:val="0"/>
          <w:position w:val="0"/>
          <w:highlight w:val="none"/>
          <w:lang w:val="en-US" w:eastAsia="zh-CN"/>
        </w:rPr>
        <w:t>政局文件》（汴财购[2022]3号）</w:t>
      </w:r>
    </w:p>
    <w:p w14:paraId="3FEB49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（4）执行《财政部、司法部关于政府采购支持监狱企业发展有关问题的通知》（财库[2014]68号）；</w:t>
      </w:r>
    </w:p>
    <w:p w14:paraId="61472F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（5）执行《三部门联合发布关于促进残疾人就业政府采购政策的通知》（财库[2017]141号）；</w:t>
      </w:r>
    </w:p>
    <w:p w14:paraId="216B4D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（6）执行《关于印发节能产品政府采购品目清单的通知》（财库[2019]19号）；</w:t>
      </w:r>
    </w:p>
    <w:p w14:paraId="46E8EC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（7）执行《关于印发环境标志产品政府采购品目清单的通知》（财库[2019]18号）。</w:t>
      </w:r>
    </w:p>
    <w:p w14:paraId="5EDEAB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2、本项目采用“远程不见面”开标方式，供应商无需到开封市公共资源交易中心现场参加开标会议；供应商应当在开标时间前，登录远程开标大厅，在线准时参加开标活动并进行响应文件解密、答疑澄清等。（系统解密时长默认为40分钟，错过解密时长者视为自动放弃本次投标。）</w:t>
      </w:r>
    </w:p>
    <w:p w14:paraId="01810C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3、供应商应注册成为开封市公共资源交易信息网会员并取得CA密钥，在开封市公共资源交易信息网登录政采、工程业务系统。按要求下载电子招标文件。供应商未按规定下载电子招标文件的，其投标将被拒绝。</w:t>
      </w:r>
    </w:p>
    <w:p w14:paraId="30A7E1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4、获取招标文件后，凭CA密钥登录会员系统，在“组件下载”中下载最新版本的投标文件制作工具安装包，并使用安装后的最新版本投标文件制作工具制作电子投标文件。供应商系统操作手册在开封市公共资源交易信息网查看。（如有网上系统问题请联系0371-23859291）</w:t>
      </w:r>
    </w:p>
    <w:p w14:paraId="78D490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5、请供应商时刻关注开封市公共资源交易信息网和公司CA密钥推送消息。</w:t>
      </w:r>
    </w:p>
    <w:p w14:paraId="1962DA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aps w:val="0"/>
          <w:color w:val="auto"/>
          <w:spacing w:val="0"/>
          <w:w w:val="100"/>
          <w:kern w:val="0"/>
          <w:position w:val="0"/>
          <w:highlight w:val="none"/>
          <w:lang w:val="en-US" w:eastAsia="zh-CN"/>
        </w:rPr>
      </w:pPr>
      <w:r>
        <w:rPr>
          <w:rFonts w:hint="eastAsia" w:ascii="宋体" w:hAnsi="宋体" w:eastAsia="宋体" w:cs="宋体"/>
          <w:caps w:val="0"/>
          <w:color w:val="auto"/>
          <w:spacing w:val="0"/>
          <w:w w:val="100"/>
          <w:kern w:val="0"/>
          <w:position w:val="0"/>
          <w:highlight w:val="none"/>
          <w:lang w:val="en-US" w:eastAsia="zh-CN"/>
        </w:rPr>
        <w:t>6、潜在投标人可打开开封市公共资源交易中心网站首页“流程公开”里查看招标文件。</w:t>
      </w:r>
    </w:p>
    <w:p w14:paraId="12DB7127">
      <w:pPr>
        <w:keepNext/>
        <w:keepLines/>
        <w:spacing w:before="120"/>
        <w:ind w:firstLine="0" w:firstLineChars="0"/>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八、凡对本次招标提出询问，请按照以下方式联系</w:t>
      </w:r>
    </w:p>
    <w:p w14:paraId="11B396BA">
      <w:pPr>
        <w:keepNext/>
        <w:keepLines/>
        <w:ind w:firstLine="422"/>
        <w:outlineLvl w:val="2"/>
        <w:rPr>
          <w:rFonts w:hint="eastAsia" w:ascii="宋体" w:hAnsi="宋体" w:eastAsia="宋体" w:cs="宋体"/>
          <w:b/>
          <w:bCs/>
          <w:color w:val="auto"/>
          <w:szCs w:val="32"/>
        </w:rPr>
      </w:pPr>
      <w:r>
        <w:rPr>
          <w:rFonts w:hint="eastAsia" w:ascii="宋体" w:hAnsi="宋体" w:eastAsia="宋体" w:cs="宋体"/>
          <w:b/>
          <w:bCs/>
          <w:color w:val="auto"/>
          <w:szCs w:val="32"/>
        </w:rPr>
        <w:t>1、采购人信息</w:t>
      </w:r>
    </w:p>
    <w:p w14:paraId="2A241222">
      <w:pPr>
        <w:ind w:firstLine="420"/>
        <w:rPr>
          <w:rFonts w:hint="eastAsia" w:ascii="宋体" w:hAnsi="宋体" w:eastAsia="宋体" w:cs="宋体"/>
          <w:color w:val="auto"/>
          <w:szCs w:val="21"/>
          <w:lang w:eastAsia="zh-CN"/>
        </w:rPr>
      </w:pPr>
      <w:r>
        <w:rPr>
          <w:rFonts w:hint="eastAsia" w:ascii="宋体" w:hAnsi="宋体" w:eastAsia="宋体" w:cs="宋体"/>
          <w:color w:val="auto"/>
          <w:szCs w:val="21"/>
        </w:rPr>
        <w:t>招标人：</w:t>
      </w:r>
      <w:r>
        <w:rPr>
          <w:rFonts w:hint="eastAsia" w:ascii="宋体" w:hAnsi="宋体" w:eastAsia="宋体" w:cs="宋体"/>
          <w:color w:val="auto"/>
          <w:szCs w:val="21"/>
          <w:lang w:eastAsia="zh-CN"/>
        </w:rPr>
        <w:t>开封市城乡一体化示范区发展和改革委员会</w:t>
      </w:r>
    </w:p>
    <w:p w14:paraId="13734EEE">
      <w:pPr>
        <w:ind w:firstLine="420"/>
        <w:rPr>
          <w:rFonts w:hint="eastAsia" w:ascii="宋体" w:hAnsi="宋体" w:eastAsia="宋体" w:cs="宋体"/>
          <w:color w:val="auto"/>
          <w:szCs w:val="21"/>
        </w:rPr>
      </w:pPr>
      <w:r>
        <w:rPr>
          <w:rFonts w:hint="eastAsia" w:ascii="宋体" w:hAnsi="宋体" w:eastAsia="宋体" w:cs="宋体"/>
          <w:color w:val="auto"/>
          <w:szCs w:val="21"/>
        </w:rPr>
        <w:t>地  址：开封市八大街海汇中心</w:t>
      </w:r>
    </w:p>
    <w:p w14:paraId="2EE15F34">
      <w:pPr>
        <w:ind w:firstLine="420"/>
        <w:rPr>
          <w:rFonts w:hint="eastAsia" w:ascii="宋体" w:hAnsi="宋体" w:eastAsia="宋体" w:cs="宋体"/>
          <w:color w:val="auto"/>
          <w:szCs w:val="21"/>
          <w:lang w:eastAsia="zh-CN"/>
        </w:rPr>
      </w:pPr>
      <w:r>
        <w:rPr>
          <w:rFonts w:hint="eastAsia" w:ascii="宋体" w:hAnsi="宋体" w:eastAsia="宋体" w:cs="宋体"/>
          <w:color w:val="auto"/>
          <w:szCs w:val="21"/>
        </w:rPr>
        <w:t>联系人：</w:t>
      </w:r>
      <w:r>
        <w:rPr>
          <w:rFonts w:hint="eastAsia" w:ascii="宋体" w:hAnsi="宋体" w:eastAsia="宋体" w:cs="宋体"/>
          <w:color w:val="auto"/>
          <w:szCs w:val="21"/>
          <w:lang w:val="en-US" w:eastAsia="zh-CN"/>
        </w:rPr>
        <w:t>侯</w:t>
      </w:r>
      <w:r>
        <w:rPr>
          <w:rFonts w:hint="eastAsia" w:ascii="宋体" w:hAnsi="宋体" w:eastAsia="宋体" w:cs="宋体"/>
          <w:color w:val="auto"/>
          <w:szCs w:val="21"/>
          <w:lang w:eastAsia="zh-CN"/>
        </w:rPr>
        <w:t>先生</w:t>
      </w:r>
    </w:p>
    <w:p w14:paraId="643C97BA">
      <w:pPr>
        <w:ind w:firstLine="420"/>
        <w:rPr>
          <w:rFonts w:hint="eastAsia" w:ascii="宋体" w:hAnsi="宋体" w:eastAsia="宋体" w:cs="宋体"/>
          <w:color w:val="auto"/>
          <w:szCs w:val="21"/>
          <w:lang w:eastAsia="zh-CN"/>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0371-25671066</w:t>
      </w:r>
    </w:p>
    <w:p w14:paraId="6E21A52B">
      <w:pPr>
        <w:keepNext/>
        <w:keepLines/>
        <w:ind w:firstLine="422"/>
        <w:outlineLvl w:val="2"/>
        <w:rPr>
          <w:rFonts w:hint="eastAsia" w:ascii="宋体" w:hAnsi="宋体" w:eastAsia="宋体" w:cs="宋体"/>
          <w:b/>
          <w:bCs/>
          <w:color w:val="auto"/>
          <w:szCs w:val="32"/>
        </w:rPr>
      </w:pPr>
      <w:r>
        <w:rPr>
          <w:rFonts w:hint="eastAsia" w:ascii="宋体" w:hAnsi="宋体" w:eastAsia="宋体" w:cs="宋体"/>
          <w:b/>
          <w:bCs/>
          <w:color w:val="auto"/>
          <w:szCs w:val="32"/>
        </w:rPr>
        <w:t>2、采购代理机构信息</w:t>
      </w:r>
    </w:p>
    <w:p w14:paraId="70ABB318">
      <w:pPr>
        <w:ind w:firstLine="420"/>
        <w:rPr>
          <w:rFonts w:hint="eastAsia" w:ascii="宋体" w:hAnsi="宋体" w:eastAsia="宋体" w:cs="宋体"/>
          <w:color w:val="auto"/>
          <w:szCs w:val="21"/>
        </w:rPr>
      </w:pPr>
      <w:r>
        <w:rPr>
          <w:rFonts w:hint="eastAsia" w:ascii="宋体" w:hAnsi="宋体" w:eastAsia="宋体" w:cs="宋体"/>
          <w:color w:val="auto"/>
          <w:szCs w:val="21"/>
        </w:rPr>
        <w:t>招标代理机构：河南启源招标代理有限公司</w:t>
      </w:r>
    </w:p>
    <w:p w14:paraId="4B738C46">
      <w:pPr>
        <w:ind w:firstLine="420"/>
        <w:rPr>
          <w:rFonts w:hint="eastAsia" w:ascii="宋体" w:hAnsi="宋体" w:eastAsia="宋体" w:cs="宋体"/>
          <w:color w:val="auto"/>
          <w:szCs w:val="21"/>
        </w:rPr>
      </w:pPr>
      <w:r>
        <w:rPr>
          <w:rFonts w:hint="eastAsia" w:ascii="宋体" w:hAnsi="宋体" w:eastAsia="宋体" w:cs="宋体"/>
          <w:color w:val="auto"/>
          <w:szCs w:val="21"/>
        </w:rPr>
        <w:t>地  址：开封市五大街</w:t>
      </w:r>
      <w:r>
        <w:rPr>
          <w:rFonts w:hint="eastAsia" w:ascii="宋体" w:hAnsi="宋体" w:eastAsia="宋体" w:cs="宋体"/>
          <w:color w:val="auto"/>
          <w:szCs w:val="21"/>
          <w:lang w:eastAsia="zh-CN"/>
        </w:rPr>
        <w:t>新谷电商大厦</w:t>
      </w:r>
      <w:r>
        <w:rPr>
          <w:rFonts w:hint="eastAsia" w:ascii="宋体" w:hAnsi="宋体" w:eastAsia="宋体" w:cs="宋体"/>
          <w:color w:val="auto"/>
          <w:szCs w:val="21"/>
        </w:rPr>
        <w:t xml:space="preserve">11楼  </w:t>
      </w:r>
    </w:p>
    <w:p w14:paraId="58AD372F">
      <w:pPr>
        <w:ind w:firstLine="420"/>
        <w:rPr>
          <w:rFonts w:hint="eastAsia" w:ascii="宋体" w:hAnsi="宋体" w:eastAsia="宋体" w:cs="宋体"/>
          <w:color w:val="auto"/>
          <w:szCs w:val="21"/>
        </w:rPr>
      </w:pPr>
      <w:r>
        <w:rPr>
          <w:rFonts w:hint="eastAsia" w:ascii="宋体" w:hAnsi="宋体" w:eastAsia="宋体" w:cs="宋体"/>
          <w:color w:val="auto"/>
          <w:szCs w:val="21"/>
        </w:rPr>
        <w:t>联系人：刘先生</w:t>
      </w:r>
    </w:p>
    <w:p w14:paraId="18B888F4">
      <w:pPr>
        <w:ind w:firstLine="420"/>
        <w:rPr>
          <w:rFonts w:hint="eastAsia" w:ascii="宋体" w:hAnsi="宋体" w:eastAsia="宋体" w:cs="宋体"/>
          <w:color w:val="auto"/>
          <w:szCs w:val="21"/>
        </w:rPr>
      </w:pPr>
      <w:r>
        <w:rPr>
          <w:rFonts w:hint="eastAsia" w:ascii="宋体" w:hAnsi="宋体" w:eastAsia="宋体" w:cs="宋体"/>
          <w:color w:val="auto"/>
          <w:szCs w:val="21"/>
        </w:rPr>
        <w:t>联系方式：</w:t>
      </w:r>
      <w:r>
        <w:rPr>
          <w:rFonts w:hint="eastAsia" w:ascii="宋体" w:hAnsi="宋体" w:eastAsia="宋体" w:cs="宋体"/>
          <w:color w:val="auto"/>
        </w:rPr>
        <w:t>0371</w:t>
      </w:r>
      <w:r>
        <w:rPr>
          <w:rFonts w:hint="eastAsia" w:ascii="宋体" w:hAnsi="宋体" w:eastAsia="宋体" w:cs="宋体"/>
          <w:color w:val="auto"/>
          <w:szCs w:val="21"/>
        </w:rPr>
        <w:t>-22709985</w:t>
      </w:r>
    </w:p>
    <w:p w14:paraId="0893B4DC">
      <w:pPr>
        <w:keepNext/>
        <w:keepLines/>
        <w:ind w:firstLine="422"/>
        <w:outlineLvl w:val="2"/>
        <w:rPr>
          <w:rFonts w:hint="eastAsia" w:ascii="宋体" w:hAnsi="宋体" w:eastAsia="宋体" w:cs="宋体"/>
          <w:b/>
          <w:bCs/>
          <w:color w:val="auto"/>
          <w:szCs w:val="32"/>
        </w:rPr>
      </w:pPr>
      <w:r>
        <w:rPr>
          <w:rFonts w:hint="eastAsia" w:ascii="宋体" w:hAnsi="宋体" w:eastAsia="宋体" w:cs="宋体"/>
          <w:b/>
          <w:bCs/>
          <w:color w:val="auto"/>
          <w:szCs w:val="32"/>
        </w:rPr>
        <w:t>3、项目联系方式</w:t>
      </w:r>
    </w:p>
    <w:p w14:paraId="39A6CDF7">
      <w:pPr>
        <w:ind w:firstLine="420"/>
        <w:rPr>
          <w:rFonts w:hint="eastAsia" w:ascii="宋体" w:hAnsi="宋体" w:eastAsia="宋体" w:cs="宋体"/>
          <w:color w:val="auto"/>
          <w:szCs w:val="21"/>
        </w:rPr>
      </w:pPr>
      <w:r>
        <w:rPr>
          <w:rFonts w:hint="eastAsia" w:ascii="宋体" w:hAnsi="宋体" w:eastAsia="宋体" w:cs="宋体"/>
          <w:color w:val="auto"/>
          <w:szCs w:val="21"/>
        </w:rPr>
        <w:t>联系人：刘先生</w:t>
      </w:r>
    </w:p>
    <w:p w14:paraId="383763E7">
      <w:pPr>
        <w:ind w:firstLine="420"/>
        <w:rPr>
          <w:rFonts w:hint="eastAsia" w:ascii="宋体" w:hAnsi="宋体" w:eastAsia="宋体" w:cs="宋体"/>
          <w:color w:val="auto"/>
          <w:szCs w:val="21"/>
        </w:rPr>
      </w:pPr>
      <w:r>
        <w:rPr>
          <w:rFonts w:hint="eastAsia" w:ascii="宋体" w:hAnsi="宋体" w:eastAsia="宋体" w:cs="宋体"/>
          <w:color w:val="auto"/>
          <w:szCs w:val="21"/>
        </w:rPr>
        <w:t>联系方式：0371-22709985</w:t>
      </w:r>
    </w:p>
    <w:p w14:paraId="65FA0EE6">
      <w:pPr>
        <w:ind w:firstLine="420"/>
        <w:rPr>
          <w:rFonts w:hint="eastAsia" w:ascii="宋体" w:hAnsi="宋体" w:eastAsia="宋体" w:cs="宋体"/>
          <w:color w:val="auto"/>
          <w:szCs w:val="21"/>
        </w:rPr>
      </w:pPr>
    </w:p>
    <w:p w14:paraId="48D1B870">
      <w:pPr>
        <w:pStyle w:val="3"/>
        <w:spacing w:before="0" w:after="0"/>
        <w:ind w:firstLine="0" w:firstLineChars="0"/>
        <w:rPr>
          <w:rFonts w:hint="eastAsia" w:ascii="宋体" w:hAnsi="宋体" w:eastAsia="宋体" w:cs="宋体"/>
          <w:color w:val="auto"/>
          <w:kern w:val="2"/>
          <w:sz w:val="24"/>
          <w:szCs w:val="22"/>
          <w:lang w:bidi="ar-DZ"/>
        </w:rPr>
      </w:pPr>
      <w:r>
        <w:rPr>
          <w:rFonts w:hint="eastAsia" w:ascii="宋体" w:hAnsi="宋体" w:eastAsia="宋体" w:cs="宋体"/>
          <w:color w:val="auto"/>
        </w:rPr>
        <w:br w:type="page"/>
      </w:r>
      <w:bookmarkEnd w:id="11"/>
      <w:bookmarkEnd w:id="12"/>
      <w:bookmarkStart w:id="13" w:name="_Toc29464"/>
      <w:bookmarkStart w:id="14" w:name="_Toc2913"/>
      <w:bookmarkStart w:id="15" w:name="_Toc521945069"/>
      <w:r>
        <w:rPr>
          <w:rFonts w:hint="eastAsia" w:ascii="宋体" w:hAnsi="宋体" w:eastAsia="宋体" w:cs="宋体"/>
          <w:color w:val="auto"/>
        </w:rPr>
        <w:t>第二章 供应商须知</w:t>
      </w:r>
      <w:bookmarkEnd w:id="13"/>
      <w:bookmarkEnd w:id="14"/>
    </w:p>
    <w:p w14:paraId="5D9013D1">
      <w:pPr>
        <w:ind w:firstLine="0" w:firstLineChars="0"/>
        <w:jc w:val="center"/>
        <w:outlineLvl w:val="1"/>
        <w:rPr>
          <w:rFonts w:hint="eastAsia" w:ascii="宋体" w:hAnsi="宋体" w:eastAsia="宋体" w:cs="宋体"/>
          <w:color w:val="auto"/>
        </w:rPr>
      </w:pPr>
      <w:r>
        <w:rPr>
          <w:rFonts w:hint="eastAsia" w:ascii="宋体" w:hAnsi="宋体" w:eastAsia="宋体" w:cs="宋体"/>
          <w:b/>
          <w:color w:val="auto"/>
          <w:szCs w:val="21"/>
        </w:rPr>
        <w:t>供应商须知前附表</w:t>
      </w:r>
    </w:p>
    <w:tbl>
      <w:tblPr>
        <w:tblStyle w:val="27"/>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587"/>
        <w:gridCol w:w="7298"/>
      </w:tblGrid>
      <w:tr w14:paraId="067F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7" w:type="dxa"/>
            <w:noWrap w:val="0"/>
            <w:vAlign w:val="center"/>
          </w:tcPr>
          <w:p w14:paraId="6D81B71D">
            <w:pPr>
              <w:spacing w:line="360" w:lineRule="auto"/>
              <w:ind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587" w:type="dxa"/>
            <w:noWrap w:val="0"/>
            <w:vAlign w:val="center"/>
          </w:tcPr>
          <w:p w14:paraId="381C9A38">
            <w:pPr>
              <w:spacing w:line="360" w:lineRule="auto"/>
              <w:ind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7298" w:type="dxa"/>
            <w:noWrap w:val="0"/>
            <w:vAlign w:val="center"/>
          </w:tcPr>
          <w:p w14:paraId="079358EE">
            <w:pPr>
              <w:spacing w:line="360" w:lineRule="auto"/>
              <w:ind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编列内容</w:t>
            </w:r>
          </w:p>
        </w:tc>
      </w:tr>
      <w:tr w14:paraId="362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067" w:type="dxa"/>
            <w:noWrap w:val="0"/>
            <w:vAlign w:val="center"/>
          </w:tcPr>
          <w:p w14:paraId="790384D4">
            <w:pPr>
              <w:ind w:firstLine="0" w:firstLineChars="0"/>
              <w:jc w:val="center"/>
              <w:rPr>
                <w:rFonts w:hint="eastAsia" w:ascii="宋体" w:hAnsi="宋体" w:eastAsia="宋体" w:cs="宋体"/>
                <w:color w:val="auto"/>
              </w:rPr>
            </w:pPr>
            <w:r>
              <w:rPr>
                <w:rFonts w:hint="eastAsia" w:ascii="宋体" w:hAnsi="宋体" w:eastAsia="宋体" w:cs="宋体"/>
                <w:color w:val="auto"/>
              </w:rPr>
              <w:t>1.1.2</w:t>
            </w:r>
          </w:p>
        </w:tc>
        <w:tc>
          <w:tcPr>
            <w:tcW w:w="1587" w:type="dxa"/>
            <w:noWrap w:val="0"/>
            <w:vAlign w:val="center"/>
          </w:tcPr>
          <w:p w14:paraId="31D8ABA3">
            <w:pPr>
              <w:ind w:firstLine="0" w:firstLineChars="0"/>
              <w:jc w:val="center"/>
              <w:rPr>
                <w:rFonts w:hint="eastAsia" w:ascii="宋体" w:hAnsi="宋体" w:eastAsia="宋体" w:cs="宋体"/>
                <w:color w:val="auto"/>
              </w:rPr>
            </w:pPr>
            <w:r>
              <w:rPr>
                <w:rFonts w:hint="eastAsia" w:ascii="宋体" w:hAnsi="宋体" w:eastAsia="宋体" w:cs="宋体"/>
                <w:color w:val="auto"/>
              </w:rPr>
              <w:t>采购人</w:t>
            </w:r>
          </w:p>
        </w:tc>
        <w:tc>
          <w:tcPr>
            <w:tcW w:w="7298" w:type="dxa"/>
            <w:noWrap w:val="0"/>
            <w:vAlign w:val="center"/>
          </w:tcPr>
          <w:p w14:paraId="0DBC6849">
            <w:pPr>
              <w:ind w:firstLine="0" w:firstLineChars="0"/>
              <w:rPr>
                <w:rFonts w:hint="eastAsia" w:ascii="宋体" w:hAnsi="宋体" w:eastAsia="宋体" w:cs="宋体"/>
                <w:color w:val="auto"/>
                <w:szCs w:val="21"/>
                <w:lang w:eastAsia="zh-CN"/>
              </w:rPr>
            </w:pPr>
            <w:r>
              <w:rPr>
                <w:rFonts w:hint="eastAsia" w:ascii="宋体" w:hAnsi="宋体" w:eastAsia="宋体" w:cs="宋体"/>
                <w:color w:val="auto"/>
                <w:szCs w:val="21"/>
              </w:rPr>
              <w:t>招标人：</w:t>
            </w:r>
            <w:r>
              <w:rPr>
                <w:rFonts w:hint="eastAsia" w:ascii="宋体" w:hAnsi="宋体" w:eastAsia="宋体" w:cs="宋体"/>
                <w:color w:val="auto"/>
                <w:szCs w:val="21"/>
                <w:lang w:eastAsia="zh-CN"/>
              </w:rPr>
              <w:t>开封市城乡一体化示范区发展和改革委员会</w:t>
            </w:r>
          </w:p>
          <w:p w14:paraId="323B51C5">
            <w:pPr>
              <w:ind w:firstLine="0" w:firstLineChars="0"/>
              <w:rPr>
                <w:rFonts w:hint="eastAsia" w:ascii="宋体" w:hAnsi="宋体" w:eastAsia="宋体" w:cs="宋体"/>
                <w:color w:val="auto"/>
                <w:szCs w:val="21"/>
              </w:rPr>
            </w:pPr>
            <w:r>
              <w:rPr>
                <w:rFonts w:hint="eastAsia" w:ascii="宋体" w:hAnsi="宋体" w:eastAsia="宋体" w:cs="宋体"/>
                <w:color w:val="auto"/>
                <w:szCs w:val="21"/>
              </w:rPr>
              <w:t>地  址：开封市八大街海汇中心</w:t>
            </w:r>
          </w:p>
          <w:p w14:paraId="188DC8A4">
            <w:pPr>
              <w:ind w:firstLine="0" w:firstLineChars="0"/>
              <w:rPr>
                <w:rFonts w:hint="eastAsia" w:ascii="宋体" w:hAnsi="宋体" w:eastAsia="宋体" w:cs="宋体"/>
                <w:color w:val="auto"/>
                <w:lang w:eastAsia="zh-CN"/>
              </w:rPr>
            </w:pPr>
            <w:r>
              <w:rPr>
                <w:rFonts w:hint="eastAsia" w:ascii="宋体" w:hAnsi="宋体" w:eastAsia="宋体" w:cs="宋体"/>
                <w:color w:val="auto"/>
                <w:lang w:eastAsia="zh-CN"/>
              </w:rPr>
              <w:t>联系人：</w:t>
            </w:r>
            <w:r>
              <w:rPr>
                <w:rFonts w:hint="eastAsia" w:ascii="宋体" w:hAnsi="宋体" w:eastAsia="宋体" w:cs="宋体"/>
                <w:color w:val="auto"/>
                <w:lang w:val="en-US" w:eastAsia="zh-CN"/>
              </w:rPr>
              <w:t>侯</w:t>
            </w:r>
            <w:r>
              <w:rPr>
                <w:rFonts w:hint="eastAsia" w:ascii="宋体" w:hAnsi="宋体" w:eastAsia="宋体" w:cs="宋体"/>
                <w:color w:val="auto"/>
                <w:lang w:eastAsia="zh-CN"/>
              </w:rPr>
              <w:t>先生</w:t>
            </w:r>
          </w:p>
          <w:p w14:paraId="2DBA4020">
            <w:pPr>
              <w:ind w:firstLine="0" w:firstLineChars="0"/>
              <w:rPr>
                <w:rFonts w:hint="eastAsia" w:ascii="宋体" w:hAnsi="宋体" w:eastAsia="宋体" w:cs="宋体"/>
                <w:color w:val="auto"/>
                <w:lang w:eastAsia="zh-CN"/>
              </w:rPr>
            </w:pPr>
            <w:r>
              <w:rPr>
                <w:rFonts w:hint="eastAsia" w:ascii="宋体" w:hAnsi="宋体" w:eastAsia="宋体" w:cs="宋体"/>
                <w:color w:val="auto"/>
                <w:lang w:eastAsia="zh-CN"/>
              </w:rPr>
              <w:t>联系方式：</w:t>
            </w:r>
            <w:r>
              <w:rPr>
                <w:rFonts w:hint="eastAsia" w:ascii="宋体" w:hAnsi="宋体" w:eastAsia="宋体" w:cs="宋体"/>
                <w:color w:val="auto"/>
                <w:lang w:val="en-US" w:eastAsia="zh-CN"/>
              </w:rPr>
              <w:t>0371-25671066</w:t>
            </w:r>
          </w:p>
        </w:tc>
      </w:tr>
      <w:tr w14:paraId="5ECE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067" w:type="dxa"/>
            <w:noWrap w:val="0"/>
            <w:vAlign w:val="center"/>
          </w:tcPr>
          <w:p w14:paraId="77E6138C">
            <w:pPr>
              <w:ind w:firstLine="0" w:firstLineChars="0"/>
              <w:jc w:val="center"/>
              <w:rPr>
                <w:rFonts w:hint="eastAsia" w:ascii="宋体" w:hAnsi="宋体" w:eastAsia="宋体" w:cs="宋体"/>
                <w:color w:val="auto"/>
              </w:rPr>
            </w:pPr>
            <w:r>
              <w:rPr>
                <w:rFonts w:hint="eastAsia" w:ascii="宋体" w:hAnsi="宋体" w:eastAsia="宋体" w:cs="宋体"/>
                <w:color w:val="auto"/>
              </w:rPr>
              <w:t>1.1.3</w:t>
            </w:r>
          </w:p>
        </w:tc>
        <w:tc>
          <w:tcPr>
            <w:tcW w:w="1587" w:type="dxa"/>
            <w:noWrap w:val="0"/>
            <w:vAlign w:val="center"/>
          </w:tcPr>
          <w:p w14:paraId="368676B4">
            <w:pPr>
              <w:ind w:firstLine="0" w:firstLineChars="0"/>
              <w:jc w:val="center"/>
              <w:rPr>
                <w:rFonts w:hint="eastAsia" w:ascii="宋体" w:hAnsi="宋体" w:eastAsia="宋体" w:cs="宋体"/>
                <w:color w:val="auto"/>
              </w:rPr>
            </w:pPr>
            <w:r>
              <w:rPr>
                <w:rFonts w:hint="eastAsia" w:ascii="宋体" w:hAnsi="宋体" w:eastAsia="宋体" w:cs="宋体"/>
                <w:color w:val="auto"/>
              </w:rPr>
              <w:t>采购代理机构</w:t>
            </w:r>
          </w:p>
        </w:tc>
        <w:tc>
          <w:tcPr>
            <w:tcW w:w="7298" w:type="dxa"/>
            <w:noWrap w:val="0"/>
            <w:vAlign w:val="center"/>
          </w:tcPr>
          <w:p w14:paraId="6A23B5BA">
            <w:pPr>
              <w:ind w:firstLine="0" w:firstLineChars="0"/>
              <w:rPr>
                <w:rFonts w:hint="eastAsia" w:ascii="宋体" w:hAnsi="宋体" w:eastAsia="宋体" w:cs="宋体"/>
                <w:color w:val="auto"/>
                <w:lang w:val="en-GB"/>
              </w:rPr>
            </w:pPr>
            <w:r>
              <w:rPr>
                <w:rFonts w:hint="eastAsia" w:ascii="宋体" w:hAnsi="宋体" w:eastAsia="宋体" w:cs="宋体"/>
                <w:color w:val="auto"/>
                <w:lang w:val="en-GB"/>
              </w:rPr>
              <w:t>采购代理机构：河南启源招标代理有限公司</w:t>
            </w:r>
          </w:p>
          <w:p w14:paraId="2FED3BB6">
            <w:pPr>
              <w:ind w:firstLine="0" w:firstLineChars="0"/>
              <w:rPr>
                <w:rFonts w:hint="eastAsia" w:ascii="宋体" w:hAnsi="宋体" w:eastAsia="宋体" w:cs="宋体"/>
                <w:color w:val="auto"/>
                <w:lang w:val="en-GB"/>
              </w:rPr>
            </w:pPr>
            <w:r>
              <w:rPr>
                <w:rFonts w:hint="eastAsia" w:ascii="宋体" w:hAnsi="宋体" w:eastAsia="宋体" w:cs="宋体"/>
                <w:color w:val="auto"/>
                <w:lang w:val="en-GB"/>
              </w:rPr>
              <w:t>地  址：开封市五大街</w:t>
            </w:r>
            <w:r>
              <w:rPr>
                <w:rFonts w:hint="eastAsia" w:ascii="宋体" w:hAnsi="宋体" w:eastAsia="宋体" w:cs="宋体"/>
                <w:color w:val="auto"/>
                <w:lang w:val="en-GB" w:eastAsia="zh-CN"/>
              </w:rPr>
              <w:t>新谷电商大厦</w:t>
            </w:r>
            <w:r>
              <w:rPr>
                <w:rFonts w:hint="eastAsia" w:ascii="宋体" w:hAnsi="宋体" w:eastAsia="宋体" w:cs="宋体"/>
                <w:color w:val="auto"/>
                <w:lang w:val="en-GB"/>
              </w:rPr>
              <w:t>11楼</w:t>
            </w:r>
          </w:p>
          <w:p w14:paraId="33EBB3E9">
            <w:pPr>
              <w:ind w:firstLine="0" w:firstLineChars="0"/>
              <w:rPr>
                <w:rFonts w:hint="eastAsia" w:ascii="宋体" w:hAnsi="宋体" w:eastAsia="宋体" w:cs="宋体"/>
                <w:color w:val="auto"/>
                <w:lang w:val="en-GB"/>
              </w:rPr>
            </w:pPr>
            <w:r>
              <w:rPr>
                <w:rFonts w:hint="eastAsia" w:ascii="宋体" w:hAnsi="宋体" w:eastAsia="宋体" w:cs="宋体"/>
                <w:color w:val="auto"/>
                <w:lang w:val="en-GB"/>
              </w:rPr>
              <w:t>联系人：</w:t>
            </w:r>
            <w:r>
              <w:rPr>
                <w:rFonts w:hint="eastAsia" w:ascii="宋体" w:hAnsi="宋体" w:eastAsia="宋体" w:cs="宋体"/>
                <w:color w:val="auto"/>
                <w:szCs w:val="21"/>
              </w:rPr>
              <w:t>刘先生</w:t>
            </w:r>
          </w:p>
          <w:p w14:paraId="462489BB">
            <w:pPr>
              <w:ind w:firstLine="0" w:firstLineChars="0"/>
              <w:rPr>
                <w:rFonts w:hint="eastAsia" w:ascii="宋体" w:hAnsi="宋体" w:eastAsia="宋体" w:cs="宋体"/>
                <w:color w:val="auto"/>
                <w:lang w:val="en-GB"/>
              </w:rPr>
            </w:pPr>
            <w:r>
              <w:rPr>
                <w:rFonts w:hint="eastAsia" w:ascii="宋体" w:hAnsi="宋体" w:eastAsia="宋体" w:cs="宋体"/>
                <w:color w:val="auto"/>
                <w:lang w:val="en-GB"/>
              </w:rPr>
              <w:t>联系</w:t>
            </w:r>
            <w:r>
              <w:rPr>
                <w:rFonts w:hint="eastAsia" w:ascii="宋体" w:hAnsi="宋体" w:eastAsia="宋体" w:cs="宋体"/>
                <w:color w:val="auto"/>
              </w:rPr>
              <w:t>方式</w:t>
            </w:r>
            <w:r>
              <w:rPr>
                <w:rFonts w:hint="eastAsia" w:ascii="宋体" w:hAnsi="宋体" w:eastAsia="宋体" w:cs="宋体"/>
                <w:color w:val="auto"/>
                <w:lang w:val="en-GB"/>
              </w:rPr>
              <w:t>：0371-2270998</w:t>
            </w:r>
            <w:r>
              <w:rPr>
                <w:rFonts w:hint="eastAsia" w:ascii="宋体" w:hAnsi="宋体" w:eastAsia="宋体" w:cs="宋体"/>
                <w:color w:val="auto"/>
              </w:rPr>
              <w:t>5</w:t>
            </w:r>
            <w:r>
              <w:rPr>
                <w:rFonts w:hint="eastAsia" w:ascii="宋体" w:hAnsi="宋体" w:eastAsia="宋体" w:cs="宋体"/>
                <w:color w:val="auto"/>
                <w:lang w:val="en-GB"/>
              </w:rPr>
              <w:t xml:space="preserve"> </w:t>
            </w:r>
          </w:p>
        </w:tc>
      </w:tr>
      <w:tr w14:paraId="29DC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067" w:type="dxa"/>
            <w:noWrap w:val="0"/>
            <w:vAlign w:val="center"/>
          </w:tcPr>
          <w:p w14:paraId="7916485F">
            <w:pPr>
              <w:ind w:firstLine="0" w:firstLineChars="0"/>
              <w:jc w:val="center"/>
              <w:rPr>
                <w:rFonts w:hint="eastAsia" w:ascii="宋体" w:hAnsi="宋体" w:eastAsia="宋体" w:cs="宋体"/>
                <w:color w:val="auto"/>
              </w:rPr>
            </w:pPr>
            <w:r>
              <w:rPr>
                <w:rFonts w:hint="eastAsia" w:ascii="宋体" w:hAnsi="宋体" w:eastAsia="宋体" w:cs="宋体"/>
                <w:color w:val="auto"/>
              </w:rPr>
              <w:t>1.1.4</w:t>
            </w:r>
          </w:p>
        </w:tc>
        <w:tc>
          <w:tcPr>
            <w:tcW w:w="1587" w:type="dxa"/>
            <w:noWrap w:val="0"/>
            <w:vAlign w:val="center"/>
          </w:tcPr>
          <w:p w14:paraId="63DDECA4">
            <w:pPr>
              <w:ind w:firstLine="0" w:firstLineChars="0"/>
              <w:jc w:val="center"/>
              <w:rPr>
                <w:rFonts w:hint="eastAsia" w:ascii="宋体" w:hAnsi="宋体" w:eastAsia="宋体" w:cs="宋体"/>
                <w:color w:val="auto"/>
              </w:rPr>
            </w:pPr>
            <w:r>
              <w:rPr>
                <w:rFonts w:hint="eastAsia" w:ascii="宋体" w:hAnsi="宋体" w:eastAsia="宋体" w:cs="宋体"/>
                <w:color w:val="auto"/>
              </w:rPr>
              <w:t>项目名称</w:t>
            </w:r>
          </w:p>
        </w:tc>
        <w:tc>
          <w:tcPr>
            <w:tcW w:w="7298" w:type="dxa"/>
            <w:noWrap w:val="0"/>
            <w:vAlign w:val="center"/>
          </w:tcPr>
          <w:p w14:paraId="5B877FF9">
            <w:pPr>
              <w:ind w:firstLine="0" w:firstLineChars="0"/>
              <w:rPr>
                <w:rFonts w:hint="eastAsia" w:ascii="宋体" w:hAnsi="宋体" w:eastAsia="宋体" w:cs="宋体"/>
                <w:color w:val="auto"/>
                <w:lang w:val="en-GB" w:eastAsia="zh-CN"/>
              </w:rPr>
            </w:pPr>
            <w:r>
              <w:rPr>
                <w:rFonts w:hint="eastAsia" w:ascii="宋体" w:hAnsi="宋体" w:cs="宋体"/>
                <w:color w:val="auto"/>
                <w:szCs w:val="21"/>
                <w:lang w:eastAsia="zh-CN"/>
              </w:rPr>
              <w:t>开封市城乡一体化示范区区域经济高质量发展咨询服务项目（三次）</w:t>
            </w:r>
          </w:p>
        </w:tc>
      </w:tr>
      <w:tr w14:paraId="2C1E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067" w:type="dxa"/>
            <w:noWrap w:val="0"/>
            <w:vAlign w:val="center"/>
          </w:tcPr>
          <w:p w14:paraId="317EEF3B">
            <w:pPr>
              <w:ind w:firstLine="0" w:firstLineChars="0"/>
              <w:jc w:val="center"/>
              <w:rPr>
                <w:rFonts w:hint="eastAsia" w:ascii="宋体" w:hAnsi="宋体" w:eastAsia="宋体" w:cs="宋体"/>
                <w:color w:val="auto"/>
              </w:rPr>
            </w:pPr>
            <w:r>
              <w:rPr>
                <w:rFonts w:hint="eastAsia" w:ascii="宋体" w:hAnsi="宋体" w:eastAsia="宋体" w:cs="宋体"/>
                <w:color w:val="auto"/>
              </w:rPr>
              <w:t>1.2.1</w:t>
            </w:r>
          </w:p>
        </w:tc>
        <w:tc>
          <w:tcPr>
            <w:tcW w:w="1587" w:type="dxa"/>
            <w:noWrap w:val="0"/>
            <w:vAlign w:val="center"/>
          </w:tcPr>
          <w:p w14:paraId="2365C940">
            <w:pPr>
              <w:ind w:firstLine="0" w:firstLineChars="0"/>
              <w:jc w:val="center"/>
              <w:rPr>
                <w:rFonts w:hint="eastAsia" w:ascii="宋体" w:hAnsi="宋体" w:eastAsia="宋体" w:cs="宋体"/>
                <w:color w:val="auto"/>
              </w:rPr>
            </w:pPr>
            <w:r>
              <w:rPr>
                <w:rFonts w:hint="eastAsia" w:ascii="宋体" w:hAnsi="宋体" w:eastAsia="宋体" w:cs="宋体"/>
                <w:color w:val="auto"/>
              </w:rPr>
              <w:t>资金来源及出资比例</w:t>
            </w:r>
          </w:p>
        </w:tc>
        <w:tc>
          <w:tcPr>
            <w:tcW w:w="7298" w:type="dxa"/>
            <w:noWrap w:val="0"/>
            <w:vAlign w:val="center"/>
          </w:tcPr>
          <w:p w14:paraId="2F6D635B">
            <w:pPr>
              <w:ind w:firstLine="0" w:firstLineChars="0"/>
              <w:rPr>
                <w:rFonts w:hint="eastAsia" w:ascii="宋体" w:hAnsi="宋体" w:eastAsia="宋体" w:cs="宋体"/>
                <w:color w:val="auto"/>
              </w:rPr>
            </w:pPr>
            <w:r>
              <w:rPr>
                <w:rFonts w:hint="eastAsia" w:ascii="宋体" w:hAnsi="宋体" w:eastAsia="宋体" w:cs="宋体"/>
                <w:color w:val="auto"/>
              </w:rPr>
              <w:t>财政资金，100%</w:t>
            </w:r>
          </w:p>
        </w:tc>
      </w:tr>
      <w:tr w14:paraId="1768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067" w:type="dxa"/>
            <w:noWrap w:val="0"/>
            <w:vAlign w:val="center"/>
          </w:tcPr>
          <w:p w14:paraId="3B3F3F18">
            <w:pPr>
              <w:ind w:firstLine="0" w:firstLineChars="0"/>
              <w:jc w:val="center"/>
              <w:rPr>
                <w:rFonts w:hint="eastAsia" w:ascii="宋体" w:hAnsi="宋体" w:eastAsia="宋体" w:cs="宋体"/>
                <w:color w:val="auto"/>
              </w:rPr>
            </w:pPr>
            <w:r>
              <w:rPr>
                <w:rFonts w:hint="eastAsia" w:ascii="宋体" w:hAnsi="宋体" w:eastAsia="宋体" w:cs="宋体"/>
                <w:color w:val="auto"/>
              </w:rPr>
              <w:t>1.2.2</w:t>
            </w:r>
          </w:p>
        </w:tc>
        <w:tc>
          <w:tcPr>
            <w:tcW w:w="1587" w:type="dxa"/>
            <w:noWrap w:val="0"/>
            <w:vAlign w:val="center"/>
          </w:tcPr>
          <w:p w14:paraId="531BCA97">
            <w:pPr>
              <w:ind w:firstLine="0" w:firstLineChars="0"/>
              <w:jc w:val="center"/>
              <w:rPr>
                <w:rFonts w:hint="eastAsia" w:ascii="宋体" w:hAnsi="宋体" w:eastAsia="宋体" w:cs="宋体"/>
                <w:color w:val="auto"/>
              </w:rPr>
            </w:pPr>
            <w:r>
              <w:rPr>
                <w:rFonts w:hint="eastAsia" w:ascii="宋体" w:hAnsi="宋体" w:eastAsia="宋体" w:cs="宋体"/>
                <w:color w:val="auto"/>
              </w:rPr>
              <w:t>资金落实情况</w:t>
            </w:r>
          </w:p>
        </w:tc>
        <w:tc>
          <w:tcPr>
            <w:tcW w:w="7298" w:type="dxa"/>
            <w:noWrap w:val="0"/>
            <w:vAlign w:val="center"/>
          </w:tcPr>
          <w:p w14:paraId="17B43E0B">
            <w:pPr>
              <w:ind w:firstLine="0" w:firstLineChars="0"/>
              <w:rPr>
                <w:rFonts w:hint="eastAsia" w:ascii="宋体" w:hAnsi="宋体" w:eastAsia="宋体" w:cs="宋体"/>
                <w:color w:val="auto"/>
              </w:rPr>
            </w:pPr>
            <w:r>
              <w:rPr>
                <w:rFonts w:hint="eastAsia" w:ascii="宋体" w:hAnsi="宋体" w:eastAsia="宋体" w:cs="宋体"/>
                <w:color w:val="auto"/>
              </w:rPr>
              <w:t>已落实</w:t>
            </w:r>
          </w:p>
        </w:tc>
      </w:tr>
      <w:tr w14:paraId="6B19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1067" w:type="dxa"/>
            <w:noWrap w:val="0"/>
            <w:vAlign w:val="center"/>
          </w:tcPr>
          <w:p w14:paraId="55789876">
            <w:pPr>
              <w:ind w:firstLine="0" w:firstLineChars="0"/>
              <w:jc w:val="center"/>
              <w:rPr>
                <w:rFonts w:hint="eastAsia" w:ascii="宋体" w:hAnsi="宋体" w:eastAsia="宋体" w:cs="宋体"/>
                <w:color w:val="auto"/>
              </w:rPr>
            </w:pPr>
            <w:r>
              <w:rPr>
                <w:rFonts w:hint="eastAsia" w:ascii="宋体" w:hAnsi="宋体" w:eastAsia="宋体" w:cs="宋体"/>
                <w:color w:val="auto"/>
              </w:rPr>
              <w:t>1.3.1</w:t>
            </w:r>
          </w:p>
        </w:tc>
        <w:tc>
          <w:tcPr>
            <w:tcW w:w="1587" w:type="dxa"/>
            <w:noWrap w:val="0"/>
            <w:vAlign w:val="center"/>
          </w:tcPr>
          <w:p w14:paraId="36AA5429">
            <w:pPr>
              <w:ind w:firstLine="0" w:firstLineChars="0"/>
              <w:jc w:val="center"/>
              <w:rPr>
                <w:rFonts w:hint="eastAsia" w:ascii="宋体" w:hAnsi="宋体" w:eastAsia="宋体" w:cs="宋体"/>
                <w:color w:val="auto"/>
              </w:rPr>
            </w:pPr>
            <w:r>
              <w:rPr>
                <w:rFonts w:hint="eastAsia" w:ascii="宋体" w:hAnsi="宋体" w:eastAsia="宋体" w:cs="宋体"/>
                <w:color w:val="auto"/>
              </w:rPr>
              <w:t>服务内容</w:t>
            </w:r>
          </w:p>
        </w:tc>
        <w:tc>
          <w:tcPr>
            <w:tcW w:w="7298" w:type="dxa"/>
            <w:noWrap w:val="0"/>
            <w:vAlign w:val="center"/>
          </w:tcPr>
          <w:p w14:paraId="6C91DD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rPr>
            </w:pPr>
            <w:r>
              <w:rPr>
                <w:rFonts w:hint="eastAsia" w:ascii="宋体" w:hAnsi="宋体" w:eastAsia="宋体" w:cs="宋体"/>
                <w:color w:val="auto"/>
                <w:highlight w:val="none"/>
                <w:lang w:eastAsia="zh-CN"/>
              </w:rPr>
              <w:t>基于开封市城乡一体化示范区当前经济发展形势，为更好地运用政策工具、把握发展机遇，拟择优聘任一家咨询机构提供经济咨询服务</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第五章</w:t>
            </w:r>
            <w:r>
              <w:rPr>
                <w:rFonts w:hint="eastAsia" w:ascii="宋体" w:hAnsi="宋体" w:eastAsia="宋体" w:cs="宋体"/>
                <w:color w:val="auto"/>
                <w:sz w:val="21"/>
                <w:szCs w:val="21"/>
                <w:highlight w:val="none"/>
              </w:rPr>
              <w:t>服务内容及技术要求)</w:t>
            </w:r>
          </w:p>
          <w:p w14:paraId="6E4BCF8D">
            <w:pPr>
              <w:ind w:firstLine="0" w:firstLineChars="0"/>
              <w:rPr>
                <w:rFonts w:hint="eastAsia" w:ascii="宋体" w:hAnsi="宋体" w:eastAsia="宋体" w:cs="宋体"/>
                <w:color w:val="auto"/>
              </w:rPr>
            </w:pPr>
          </w:p>
        </w:tc>
      </w:tr>
      <w:tr w14:paraId="63A7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67" w:type="dxa"/>
            <w:noWrap w:val="0"/>
            <w:vAlign w:val="center"/>
          </w:tcPr>
          <w:p w14:paraId="668DD6E6">
            <w:pPr>
              <w:ind w:firstLine="0" w:firstLineChars="0"/>
              <w:jc w:val="center"/>
              <w:rPr>
                <w:rFonts w:hint="eastAsia" w:ascii="宋体" w:hAnsi="宋体" w:eastAsia="宋体" w:cs="宋体"/>
                <w:color w:val="auto"/>
              </w:rPr>
            </w:pPr>
            <w:r>
              <w:rPr>
                <w:rFonts w:hint="eastAsia" w:ascii="宋体" w:hAnsi="宋体" w:eastAsia="宋体" w:cs="宋体"/>
                <w:color w:val="auto"/>
              </w:rPr>
              <w:t>1.3.2</w:t>
            </w:r>
          </w:p>
        </w:tc>
        <w:tc>
          <w:tcPr>
            <w:tcW w:w="1587" w:type="dxa"/>
            <w:noWrap w:val="0"/>
            <w:vAlign w:val="center"/>
          </w:tcPr>
          <w:p w14:paraId="0B79C6D4">
            <w:pPr>
              <w:ind w:firstLine="0" w:firstLineChars="0"/>
              <w:jc w:val="center"/>
              <w:rPr>
                <w:rFonts w:hint="eastAsia" w:ascii="宋体" w:hAnsi="宋体" w:eastAsia="宋体" w:cs="宋体"/>
                <w:color w:val="auto"/>
              </w:rPr>
            </w:pPr>
            <w:r>
              <w:rPr>
                <w:rFonts w:hint="eastAsia" w:ascii="宋体" w:hAnsi="宋体" w:eastAsia="宋体" w:cs="宋体"/>
                <w:color w:val="auto"/>
              </w:rPr>
              <w:t>服务期限</w:t>
            </w:r>
          </w:p>
        </w:tc>
        <w:tc>
          <w:tcPr>
            <w:tcW w:w="7298" w:type="dxa"/>
            <w:noWrap w:val="0"/>
            <w:vAlign w:val="center"/>
          </w:tcPr>
          <w:p w14:paraId="27A00368">
            <w:pPr>
              <w:ind w:firstLine="0" w:firstLineChars="0"/>
              <w:rPr>
                <w:rFonts w:hint="eastAsia" w:ascii="宋体" w:hAnsi="宋体" w:eastAsia="宋体" w:cs="宋体"/>
                <w:color w:val="auto"/>
                <w:lang w:eastAsia="zh-CN"/>
              </w:rPr>
            </w:pPr>
            <w:r>
              <w:rPr>
                <w:rFonts w:hint="eastAsia" w:ascii="宋体" w:hAnsi="宋体" w:eastAsia="宋体" w:cs="宋体"/>
                <w:color w:val="auto"/>
                <w:lang w:val="en-US" w:eastAsia="zh-CN"/>
              </w:rPr>
              <w:t>1</w:t>
            </w:r>
            <w:r>
              <w:rPr>
                <w:rFonts w:hint="eastAsia" w:ascii="宋体" w:hAnsi="宋体" w:eastAsia="宋体" w:cs="宋体"/>
                <w:color w:val="auto"/>
                <w:lang w:eastAsia="zh-CN"/>
              </w:rPr>
              <w:t>年</w:t>
            </w:r>
          </w:p>
        </w:tc>
      </w:tr>
      <w:tr w14:paraId="45E9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067" w:type="dxa"/>
            <w:noWrap w:val="0"/>
            <w:vAlign w:val="center"/>
          </w:tcPr>
          <w:p w14:paraId="71553100">
            <w:pPr>
              <w:ind w:firstLine="0" w:firstLineChars="0"/>
              <w:jc w:val="center"/>
              <w:rPr>
                <w:rFonts w:hint="eastAsia" w:ascii="宋体" w:hAnsi="宋体" w:eastAsia="宋体" w:cs="宋体"/>
                <w:color w:val="auto"/>
              </w:rPr>
            </w:pPr>
            <w:r>
              <w:rPr>
                <w:rFonts w:hint="eastAsia" w:ascii="宋体" w:hAnsi="宋体" w:eastAsia="宋体" w:cs="宋体"/>
                <w:color w:val="auto"/>
              </w:rPr>
              <w:t>1.3.3</w:t>
            </w:r>
          </w:p>
        </w:tc>
        <w:tc>
          <w:tcPr>
            <w:tcW w:w="1587" w:type="dxa"/>
            <w:noWrap w:val="0"/>
            <w:vAlign w:val="center"/>
          </w:tcPr>
          <w:p w14:paraId="40AA92BF">
            <w:pPr>
              <w:ind w:firstLine="0" w:firstLineChars="0"/>
              <w:jc w:val="center"/>
              <w:rPr>
                <w:rFonts w:hint="eastAsia" w:ascii="宋体" w:hAnsi="宋体" w:eastAsia="宋体" w:cs="宋体"/>
                <w:color w:val="auto"/>
              </w:rPr>
            </w:pPr>
            <w:r>
              <w:rPr>
                <w:rFonts w:hint="eastAsia" w:ascii="宋体" w:hAnsi="宋体" w:eastAsia="宋体" w:cs="宋体"/>
                <w:color w:val="auto"/>
              </w:rPr>
              <w:t>服务地点</w:t>
            </w:r>
          </w:p>
        </w:tc>
        <w:tc>
          <w:tcPr>
            <w:tcW w:w="7298" w:type="dxa"/>
            <w:noWrap w:val="0"/>
            <w:vAlign w:val="center"/>
          </w:tcPr>
          <w:p w14:paraId="449A5170">
            <w:pPr>
              <w:ind w:firstLine="0" w:firstLineChars="0"/>
              <w:rPr>
                <w:rFonts w:hint="eastAsia" w:ascii="宋体" w:hAnsi="宋体" w:eastAsia="宋体" w:cs="宋体"/>
                <w:color w:val="auto"/>
              </w:rPr>
            </w:pPr>
            <w:r>
              <w:rPr>
                <w:rFonts w:hint="eastAsia" w:ascii="宋体" w:hAnsi="宋体" w:eastAsia="宋体" w:cs="宋体"/>
                <w:color w:val="auto"/>
              </w:rPr>
              <w:t>采购人指定地点</w:t>
            </w:r>
          </w:p>
        </w:tc>
      </w:tr>
      <w:tr w14:paraId="09D3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067" w:type="dxa"/>
            <w:noWrap w:val="0"/>
            <w:vAlign w:val="center"/>
          </w:tcPr>
          <w:p w14:paraId="35F25C3E">
            <w:pPr>
              <w:ind w:firstLine="0" w:firstLineChars="0"/>
              <w:jc w:val="center"/>
              <w:rPr>
                <w:rFonts w:hint="eastAsia" w:ascii="宋体" w:hAnsi="宋体" w:eastAsia="宋体" w:cs="宋体"/>
                <w:color w:val="auto"/>
              </w:rPr>
            </w:pPr>
            <w:r>
              <w:rPr>
                <w:rFonts w:hint="eastAsia" w:ascii="宋体" w:hAnsi="宋体" w:eastAsia="宋体" w:cs="宋体"/>
                <w:color w:val="auto"/>
              </w:rPr>
              <w:t>1.3.4</w:t>
            </w:r>
          </w:p>
        </w:tc>
        <w:tc>
          <w:tcPr>
            <w:tcW w:w="1587" w:type="dxa"/>
            <w:noWrap w:val="0"/>
            <w:vAlign w:val="center"/>
          </w:tcPr>
          <w:p w14:paraId="1797476C">
            <w:pPr>
              <w:ind w:firstLine="0" w:firstLineChars="0"/>
              <w:jc w:val="center"/>
              <w:rPr>
                <w:rFonts w:hint="eastAsia" w:ascii="宋体" w:hAnsi="宋体" w:eastAsia="宋体" w:cs="宋体"/>
                <w:color w:val="auto"/>
              </w:rPr>
            </w:pPr>
            <w:r>
              <w:rPr>
                <w:rFonts w:hint="eastAsia" w:ascii="宋体" w:hAnsi="宋体" w:eastAsia="宋体" w:cs="宋体"/>
                <w:color w:val="auto"/>
              </w:rPr>
              <w:t>服务质量</w:t>
            </w:r>
          </w:p>
        </w:tc>
        <w:tc>
          <w:tcPr>
            <w:tcW w:w="7298" w:type="dxa"/>
            <w:noWrap w:val="0"/>
            <w:vAlign w:val="center"/>
          </w:tcPr>
          <w:p w14:paraId="21AD0588">
            <w:pPr>
              <w:ind w:firstLine="0" w:firstLineChars="0"/>
              <w:rPr>
                <w:rFonts w:hint="eastAsia" w:ascii="宋体" w:hAnsi="宋体" w:eastAsia="宋体" w:cs="宋体"/>
                <w:color w:val="auto"/>
                <w:lang w:val="zh-CN"/>
              </w:rPr>
            </w:pPr>
            <w:r>
              <w:rPr>
                <w:rFonts w:hint="eastAsia" w:ascii="宋体" w:hAnsi="宋体" w:eastAsia="宋体" w:cs="宋体"/>
                <w:color w:val="auto"/>
                <w:lang w:val="en-US" w:eastAsia="zh-CN"/>
              </w:rPr>
              <w:t>合</w:t>
            </w:r>
            <w:r>
              <w:rPr>
                <w:rFonts w:hint="eastAsia" w:ascii="宋体" w:hAnsi="宋体" w:eastAsia="宋体" w:cs="宋体"/>
                <w:color w:val="auto"/>
                <w:lang w:val="zh-CN" w:eastAsia="zh-CN"/>
              </w:rPr>
              <w:t>格，满足采购人需求并</w:t>
            </w:r>
            <w:r>
              <w:rPr>
                <w:rFonts w:hint="eastAsia" w:ascii="宋体" w:hAnsi="宋体" w:eastAsia="宋体" w:cs="宋体"/>
                <w:color w:val="auto"/>
                <w:lang w:val="zh-CN"/>
              </w:rPr>
              <w:t>符合国家及河南省相关规范和标准要求</w:t>
            </w:r>
          </w:p>
        </w:tc>
      </w:tr>
      <w:tr w14:paraId="10BF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67" w:type="dxa"/>
            <w:noWrap w:val="0"/>
            <w:vAlign w:val="center"/>
          </w:tcPr>
          <w:p w14:paraId="3D7889F2">
            <w:pPr>
              <w:ind w:firstLine="0" w:firstLineChars="0"/>
              <w:jc w:val="center"/>
              <w:rPr>
                <w:rFonts w:hint="eastAsia" w:ascii="宋体" w:hAnsi="宋体" w:eastAsia="宋体" w:cs="宋体"/>
                <w:color w:val="auto"/>
              </w:rPr>
            </w:pPr>
            <w:r>
              <w:rPr>
                <w:rFonts w:hint="eastAsia" w:ascii="宋体" w:hAnsi="宋体" w:eastAsia="宋体" w:cs="宋体"/>
                <w:color w:val="auto"/>
              </w:rPr>
              <w:t>1.4.1</w:t>
            </w:r>
          </w:p>
        </w:tc>
        <w:tc>
          <w:tcPr>
            <w:tcW w:w="1587" w:type="dxa"/>
            <w:noWrap w:val="0"/>
            <w:vAlign w:val="center"/>
          </w:tcPr>
          <w:p w14:paraId="19841B65">
            <w:pPr>
              <w:ind w:firstLine="0" w:firstLineChars="0"/>
              <w:jc w:val="center"/>
              <w:rPr>
                <w:rFonts w:hint="eastAsia" w:ascii="宋体" w:hAnsi="宋体" w:eastAsia="宋体" w:cs="宋体"/>
                <w:color w:val="auto"/>
              </w:rPr>
            </w:pPr>
            <w:r>
              <w:rPr>
                <w:rFonts w:hint="eastAsia" w:ascii="宋体" w:hAnsi="宋体" w:eastAsia="宋体" w:cs="宋体"/>
                <w:color w:val="auto"/>
              </w:rPr>
              <w:t>供应商资格要求</w:t>
            </w:r>
          </w:p>
        </w:tc>
        <w:tc>
          <w:tcPr>
            <w:tcW w:w="7298" w:type="dxa"/>
            <w:noWrap w:val="0"/>
            <w:vAlign w:val="center"/>
          </w:tcPr>
          <w:p w14:paraId="60F36C62">
            <w:pPr>
              <w:ind w:firstLine="0" w:firstLineChars="0"/>
              <w:rPr>
                <w:rFonts w:hint="eastAsia" w:ascii="宋体" w:hAnsi="宋体" w:eastAsia="宋体" w:cs="宋体"/>
                <w:color w:val="auto"/>
              </w:rPr>
            </w:pPr>
            <w:r>
              <w:rPr>
                <w:rFonts w:hint="eastAsia" w:ascii="宋体" w:hAnsi="宋体" w:eastAsia="宋体" w:cs="宋体"/>
                <w:color w:val="auto"/>
              </w:rPr>
              <w:t>详见招标公告</w:t>
            </w:r>
            <w:r>
              <w:rPr>
                <w:rFonts w:hint="eastAsia" w:ascii="宋体" w:hAnsi="宋体" w:eastAsia="宋体" w:cs="宋体"/>
                <w:color w:val="auto"/>
                <w:lang w:val="zh-CN"/>
              </w:rPr>
              <w:t xml:space="preserve">        </w:t>
            </w:r>
          </w:p>
          <w:p w14:paraId="0C65CEB4">
            <w:pPr>
              <w:ind w:firstLine="0" w:firstLineChars="0"/>
              <w:rPr>
                <w:rFonts w:hint="eastAsia" w:ascii="宋体" w:hAnsi="宋体" w:eastAsia="宋体" w:cs="宋体"/>
                <w:color w:val="auto"/>
                <w:lang w:val="zh-CN"/>
              </w:rPr>
            </w:pPr>
            <w:r>
              <w:rPr>
                <w:rFonts w:hint="eastAsia" w:ascii="宋体" w:hAnsi="宋体" w:eastAsia="宋体" w:cs="宋体"/>
                <w:color w:val="auto"/>
              </w:rPr>
              <w:t>供应商需对所填内容的真实性负责。</w:t>
            </w:r>
          </w:p>
        </w:tc>
      </w:tr>
      <w:tr w14:paraId="709A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1067" w:type="dxa"/>
            <w:noWrap w:val="0"/>
            <w:vAlign w:val="center"/>
          </w:tcPr>
          <w:p w14:paraId="03A7DD12">
            <w:pPr>
              <w:ind w:firstLine="0" w:firstLineChars="0"/>
              <w:jc w:val="center"/>
              <w:rPr>
                <w:rFonts w:hint="eastAsia" w:ascii="宋体" w:hAnsi="宋体" w:eastAsia="宋体" w:cs="宋体"/>
                <w:color w:val="auto"/>
              </w:rPr>
            </w:pPr>
            <w:r>
              <w:rPr>
                <w:rFonts w:hint="eastAsia" w:ascii="宋体" w:hAnsi="宋体" w:eastAsia="宋体" w:cs="宋体"/>
                <w:color w:val="auto"/>
              </w:rPr>
              <w:t>1.9.1</w:t>
            </w:r>
          </w:p>
        </w:tc>
        <w:tc>
          <w:tcPr>
            <w:tcW w:w="1587" w:type="dxa"/>
            <w:noWrap w:val="0"/>
            <w:vAlign w:val="center"/>
          </w:tcPr>
          <w:p w14:paraId="5511462F">
            <w:pPr>
              <w:ind w:firstLine="0" w:firstLineChars="0"/>
              <w:jc w:val="center"/>
              <w:rPr>
                <w:rFonts w:hint="eastAsia" w:ascii="宋体" w:hAnsi="宋体" w:eastAsia="宋体" w:cs="宋体"/>
                <w:color w:val="auto"/>
              </w:rPr>
            </w:pPr>
            <w:r>
              <w:rPr>
                <w:rFonts w:hint="eastAsia" w:ascii="宋体" w:hAnsi="宋体" w:eastAsia="宋体" w:cs="宋体"/>
                <w:color w:val="auto"/>
              </w:rPr>
              <w:t>踏勘现场</w:t>
            </w:r>
          </w:p>
        </w:tc>
        <w:tc>
          <w:tcPr>
            <w:tcW w:w="7298" w:type="dxa"/>
            <w:noWrap w:val="0"/>
            <w:vAlign w:val="center"/>
          </w:tcPr>
          <w:p w14:paraId="147F813B">
            <w:pPr>
              <w:ind w:firstLine="0" w:firstLineChars="0"/>
              <w:rPr>
                <w:rFonts w:hint="eastAsia" w:ascii="宋体" w:hAnsi="宋体" w:eastAsia="宋体" w:cs="宋体"/>
                <w:color w:val="auto"/>
                <w:lang w:val="zh-CN"/>
              </w:rPr>
            </w:pPr>
            <w:r>
              <w:rPr>
                <w:rFonts w:hint="eastAsia" w:ascii="宋体" w:hAnsi="宋体" w:eastAsia="宋体" w:cs="宋体"/>
                <w:color w:val="auto"/>
              </w:rPr>
              <w:sym w:font="Wingdings" w:char="F0FE"/>
            </w:r>
            <w:r>
              <w:rPr>
                <w:rFonts w:hint="eastAsia" w:ascii="宋体" w:hAnsi="宋体" w:eastAsia="宋体" w:cs="宋体"/>
                <w:color w:val="auto"/>
              </w:rPr>
              <w:t>不组织</w:t>
            </w:r>
          </w:p>
        </w:tc>
      </w:tr>
      <w:tr w14:paraId="7726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jc w:val="center"/>
        </w:trPr>
        <w:tc>
          <w:tcPr>
            <w:tcW w:w="1067" w:type="dxa"/>
            <w:noWrap w:val="0"/>
            <w:vAlign w:val="center"/>
          </w:tcPr>
          <w:p w14:paraId="23FB14D8">
            <w:pPr>
              <w:ind w:firstLine="0" w:firstLineChars="0"/>
              <w:jc w:val="center"/>
              <w:rPr>
                <w:rFonts w:hint="eastAsia" w:ascii="宋体" w:hAnsi="宋体" w:eastAsia="宋体" w:cs="宋体"/>
                <w:color w:val="auto"/>
              </w:rPr>
            </w:pPr>
            <w:r>
              <w:rPr>
                <w:rFonts w:hint="eastAsia" w:ascii="宋体" w:hAnsi="宋体" w:eastAsia="宋体" w:cs="宋体"/>
                <w:color w:val="auto"/>
              </w:rPr>
              <w:t>1.10.1</w:t>
            </w:r>
          </w:p>
        </w:tc>
        <w:tc>
          <w:tcPr>
            <w:tcW w:w="1587" w:type="dxa"/>
            <w:noWrap w:val="0"/>
            <w:vAlign w:val="center"/>
          </w:tcPr>
          <w:p w14:paraId="05CC9DC1">
            <w:pPr>
              <w:ind w:firstLine="0" w:firstLineChars="0"/>
              <w:jc w:val="center"/>
              <w:rPr>
                <w:rFonts w:hint="eastAsia" w:ascii="宋体" w:hAnsi="宋体" w:eastAsia="宋体" w:cs="宋体"/>
                <w:color w:val="auto"/>
              </w:rPr>
            </w:pPr>
            <w:r>
              <w:rPr>
                <w:rFonts w:hint="eastAsia" w:ascii="宋体" w:hAnsi="宋体" w:eastAsia="宋体" w:cs="宋体"/>
                <w:color w:val="auto"/>
              </w:rPr>
              <w:t>投标预备会</w:t>
            </w:r>
          </w:p>
        </w:tc>
        <w:tc>
          <w:tcPr>
            <w:tcW w:w="7298" w:type="dxa"/>
            <w:noWrap w:val="0"/>
            <w:vAlign w:val="center"/>
          </w:tcPr>
          <w:p w14:paraId="76C2AEAE">
            <w:pPr>
              <w:ind w:firstLine="0" w:firstLineChars="0"/>
              <w:rPr>
                <w:rFonts w:hint="eastAsia" w:ascii="宋体" w:hAnsi="宋体" w:eastAsia="宋体" w:cs="宋体"/>
                <w:color w:val="auto"/>
                <w:lang w:val="zh-CN"/>
              </w:rPr>
            </w:pPr>
            <w:r>
              <w:rPr>
                <w:rFonts w:hint="eastAsia" w:ascii="宋体" w:hAnsi="宋体" w:eastAsia="宋体" w:cs="宋体"/>
                <w:color w:val="auto"/>
              </w:rPr>
              <w:sym w:font="Wingdings" w:char="F0FE"/>
            </w:r>
            <w:r>
              <w:rPr>
                <w:rFonts w:hint="eastAsia" w:ascii="宋体" w:hAnsi="宋体" w:eastAsia="宋体" w:cs="宋体"/>
                <w:color w:val="auto"/>
              </w:rPr>
              <w:t>不召开</w:t>
            </w:r>
          </w:p>
        </w:tc>
      </w:tr>
      <w:tr w14:paraId="1C0E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1067" w:type="dxa"/>
            <w:noWrap w:val="0"/>
            <w:vAlign w:val="center"/>
          </w:tcPr>
          <w:p w14:paraId="4E438F46">
            <w:pPr>
              <w:ind w:firstLine="0" w:firstLineChars="0"/>
              <w:jc w:val="center"/>
              <w:rPr>
                <w:rFonts w:hint="eastAsia" w:ascii="宋体" w:hAnsi="宋体" w:eastAsia="宋体" w:cs="宋体"/>
                <w:color w:val="auto"/>
              </w:rPr>
            </w:pPr>
            <w:r>
              <w:rPr>
                <w:rFonts w:hint="eastAsia" w:ascii="宋体" w:hAnsi="宋体" w:eastAsia="宋体" w:cs="宋体"/>
                <w:color w:val="auto"/>
              </w:rPr>
              <w:t>1.10.2</w:t>
            </w:r>
          </w:p>
        </w:tc>
        <w:tc>
          <w:tcPr>
            <w:tcW w:w="1587" w:type="dxa"/>
            <w:noWrap w:val="0"/>
            <w:vAlign w:val="center"/>
          </w:tcPr>
          <w:p w14:paraId="487196D0">
            <w:pPr>
              <w:ind w:firstLine="0" w:firstLineChars="0"/>
              <w:jc w:val="center"/>
              <w:rPr>
                <w:rFonts w:hint="eastAsia" w:ascii="宋体" w:hAnsi="宋体" w:eastAsia="宋体" w:cs="宋体"/>
                <w:color w:val="auto"/>
              </w:rPr>
            </w:pPr>
            <w:r>
              <w:rPr>
                <w:rFonts w:hint="eastAsia" w:ascii="宋体" w:hAnsi="宋体" w:eastAsia="宋体" w:cs="宋体"/>
                <w:color w:val="auto"/>
              </w:rPr>
              <w:t>供应商提出问题的截止时间</w:t>
            </w:r>
          </w:p>
        </w:tc>
        <w:tc>
          <w:tcPr>
            <w:tcW w:w="7298" w:type="dxa"/>
            <w:noWrap w:val="0"/>
            <w:vAlign w:val="center"/>
          </w:tcPr>
          <w:p w14:paraId="1F847677">
            <w:pPr>
              <w:ind w:firstLine="0" w:firstLineChars="0"/>
              <w:rPr>
                <w:rFonts w:hint="eastAsia" w:ascii="宋体" w:hAnsi="宋体" w:eastAsia="宋体" w:cs="宋体"/>
                <w:color w:val="auto"/>
                <w:lang w:val="zh-CN"/>
              </w:rPr>
            </w:pPr>
            <w:r>
              <w:rPr>
                <w:rFonts w:hint="eastAsia" w:ascii="宋体" w:hAnsi="宋体" w:eastAsia="宋体" w:cs="宋体"/>
                <w:color w:val="auto"/>
                <w:szCs w:val="21"/>
                <w:lang w:val="zh-CN"/>
              </w:rPr>
              <w:t>递交投标文件的截止之日10日前</w:t>
            </w:r>
          </w:p>
        </w:tc>
      </w:tr>
      <w:tr w14:paraId="2B3A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067" w:type="dxa"/>
            <w:noWrap w:val="0"/>
            <w:vAlign w:val="center"/>
          </w:tcPr>
          <w:p w14:paraId="3621AB6C">
            <w:pPr>
              <w:ind w:firstLine="0" w:firstLineChars="0"/>
              <w:jc w:val="center"/>
              <w:rPr>
                <w:rFonts w:hint="eastAsia" w:ascii="宋体" w:hAnsi="宋体" w:eastAsia="宋体" w:cs="宋体"/>
                <w:color w:val="auto"/>
              </w:rPr>
            </w:pPr>
            <w:r>
              <w:rPr>
                <w:rFonts w:hint="eastAsia" w:ascii="宋体" w:hAnsi="宋体" w:eastAsia="宋体" w:cs="宋体"/>
                <w:color w:val="auto"/>
              </w:rPr>
              <w:t>1.10.3</w:t>
            </w:r>
          </w:p>
        </w:tc>
        <w:tc>
          <w:tcPr>
            <w:tcW w:w="1587" w:type="dxa"/>
            <w:noWrap w:val="0"/>
            <w:vAlign w:val="center"/>
          </w:tcPr>
          <w:p w14:paraId="7DAF6033">
            <w:pPr>
              <w:ind w:firstLine="0" w:firstLineChars="0"/>
              <w:jc w:val="center"/>
              <w:rPr>
                <w:rFonts w:hint="eastAsia" w:ascii="宋体" w:hAnsi="宋体" w:eastAsia="宋体" w:cs="宋体"/>
                <w:color w:val="auto"/>
              </w:rPr>
            </w:pPr>
            <w:r>
              <w:rPr>
                <w:rFonts w:hint="eastAsia" w:ascii="宋体" w:hAnsi="宋体" w:eastAsia="宋体" w:cs="宋体"/>
                <w:color w:val="auto"/>
              </w:rPr>
              <w:t>采购人书面澄清的时间</w:t>
            </w:r>
          </w:p>
        </w:tc>
        <w:tc>
          <w:tcPr>
            <w:tcW w:w="7298" w:type="dxa"/>
            <w:noWrap w:val="0"/>
            <w:vAlign w:val="center"/>
          </w:tcPr>
          <w:p w14:paraId="50114F3B">
            <w:pPr>
              <w:ind w:firstLine="0" w:firstLineChars="0"/>
              <w:rPr>
                <w:rFonts w:hint="eastAsia" w:ascii="宋体" w:hAnsi="宋体" w:eastAsia="宋体" w:cs="宋体"/>
                <w:color w:val="auto"/>
                <w:lang w:val="zh-CN"/>
              </w:rPr>
            </w:pPr>
            <w:r>
              <w:rPr>
                <w:rFonts w:hint="eastAsia" w:ascii="宋体" w:hAnsi="宋体" w:eastAsia="宋体" w:cs="宋体"/>
                <w:color w:val="auto"/>
              </w:rPr>
              <w:t>递交投标文件的截止之日15日前</w:t>
            </w:r>
          </w:p>
        </w:tc>
      </w:tr>
      <w:tr w14:paraId="126C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8" w:hRule="exact"/>
          <w:jc w:val="center"/>
        </w:trPr>
        <w:tc>
          <w:tcPr>
            <w:tcW w:w="1067" w:type="dxa"/>
            <w:noWrap w:val="0"/>
            <w:vAlign w:val="center"/>
          </w:tcPr>
          <w:p w14:paraId="28B9980D">
            <w:pPr>
              <w:ind w:firstLine="0" w:firstLineChars="0"/>
              <w:jc w:val="center"/>
              <w:rPr>
                <w:rFonts w:hint="eastAsia" w:ascii="宋体" w:hAnsi="宋体" w:eastAsia="宋体" w:cs="宋体"/>
                <w:color w:val="auto"/>
              </w:rPr>
            </w:pPr>
            <w:r>
              <w:rPr>
                <w:rFonts w:hint="eastAsia" w:ascii="宋体" w:hAnsi="宋体" w:eastAsia="宋体" w:cs="宋体"/>
                <w:color w:val="auto"/>
              </w:rPr>
              <w:t>1.11</w:t>
            </w:r>
          </w:p>
        </w:tc>
        <w:tc>
          <w:tcPr>
            <w:tcW w:w="1587" w:type="dxa"/>
            <w:noWrap w:val="0"/>
            <w:vAlign w:val="center"/>
          </w:tcPr>
          <w:p w14:paraId="598A9D9B">
            <w:pPr>
              <w:ind w:firstLine="0" w:firstLineChars="0"/>
              <w:jc w:val="center"/>
              <w:rPr>
                <w:rFonts w:hint="eastAsia" w:ascii="宋体" w:hAnsi="宋体" w:eastAsia="宋体" w:cs="宋体"/>
                <w:color w:val="auto"/>
              </w:rPr>
            </w:pPr>
            <w:r>
              <w:rPr>
                <w:rFonts w:hint="eastAsia" w:ascii="宋体" w:hAnsi="宋体" w:eastAsia="宋体" w:cs="宋体"/>
                <w:color w:val="auto"/>
              </w:rPr>
              <w:t>偏离</w:t>
            </w:r>
          </w:p>
        </w:tc>
        <w:tc>
          <w:tcPr>
            <w:tcW w:w="7298" w:type="dxa"/>
            <w:noWrap w:val="0"/>
            <w:vAlign w:val="center"/>
          </w:tcPr>
          <w:p w14:paraId="4148FC59">
            <w:pPr>
              <w:ind w:firstLine="0" w:firstLineChars="0"/>
              <w:rPr>
                <w:rFonts w:hint="eastAsia" w:ascii="宋体" w:hAnsi="宋体" w:eastAsia="宋体" w:cs="宋体"/>
                <w:color w:val="auto"/>
              </w:rPr>
            </w:pPr>
            <w:r>
              <w:rPr>
                <w:rFonts w:hint="eastAsia" w:ascii="宋体" w:hAnsi="宋体" w:eastAsia="宋体" w:cs="宋体"/>
                <w:color w:val="auto"/>
              </w:rPr>
              <w:t>不允许以下重大偏离：</w:t>
            </w:r>
          </w:p>
          <w:p w14:paraId="798E6DC7">
            <w:pPr>
              <w:ind w:firstLine="0" w:firstLineChars="0"/>
              <w:rPr>
                <w:rFonts w:hint="eastAsia" w:ascii="宋体" w:hAnsi="宋体" w:eastAsia="宋体" w:cs="宋体"/>
                <w:color w:val="auto"/>
              </w:rPr>
            </w:pPr>
            <w:r>
              <w:rPr>
                <w:rFonts w:hint="eastAsia" w:ascii="宋体" w:hAnsi="宋体" w:eastAsia="宋体" w:cs="宋体"/>
                <w:color w:val="auto"/>
              </w:rPr>
              <w:t xml:space="preserve">经评标委员会审查后投标文件有下列情形之一的，视为未能实质性响应招标文件，应认定为无效标：        </w:t>
            </w:r>
          </w:p>
          <w:p w14:paraId="23BC36F6">
            <w:pPr>
              <w:ind w:firstLine="0" w:firstLineChars="0"/>
              <w:rPr>
                <w:rFonts w:hint="eastAsia" w:ascii="宋体" w:hAnsi="宋体" w:eastAsia="宋体" w:cs="宋体"/>
                <w:color w:val="auto"/>
              </w:rPr>
            </w:pPr>
            <w:r>
              <w:rPr>
                <w:rFonts w:hint="eastAsia" w:ascii="宋体" w:hAnsi="宋体" w:eastAsia="宋体" w:cs="宋体"/>
                <w:color w:val="auto"/>
              </w:rPr>
              <w:t>（1）未按招标文件要求电子签章的；</w:t>
            </w:r>
          </w:p>
          <w:p w14:paraId="04E48B1F">
            <w:pPr>
              <w:ind w:firstLine="0" w:firstLineChars="0"/>
              <w:rPr>
                <w:rFonts w:hint="eastAsia" w:ascii="宋体" w:hAnsi="宋体" w:eastAsia="宋体" w:cs="宋体"/>
                <w:color w:val="auto"/>
              </w:rPr>
            </w:pPr>
            <w:r>
              <w:rPr>
                <w:rFonts w:hint="eastAsia" w:ascii="宋体" w:hAnsi="宋体" w:eastAsia="宋体" w:cs="宋体"/>
                <w:color w:val="auto"/>
              </w:rPr>
              <w:t xml:space="preserve">（2）未按规定的格式填写，内容不全或关键字迹模糊、无法辨认的； </w:t>
            </w:r>
          </w:p>
          <w:p w14:paraId="253F9262">
            <w:pPr>
              <w:ind w:firstLine="0" w:firstLineChars="0"/>
              <w:rPr>
                <w:rFonts w:hint="eastAsia" w:ascii="宋体" w:hAnsi="宋体" w:eastAsia="宋体" w:cs="宋体"/>
                <w:color w:val="auto"/>
              </w:rPr>
            </w:pPr>
            <w:r>
              <w:rPr>
                <w:rFonts w:hint="eastAsia" w:ascii="宋体" w:hAnsi="宋体" w:eastAsia="宋体" w:cs="宋体"/>
                <w:color w:val="auto"/>
              </w:rPr>
              <w:t xml:space="preserve">（3）供应商递交两份或多份内容不同的投标文件，或在一份投标文件中对同一采购项目报有两个或多个报价，且未声明哪一个有效，按招标文件规定提交备选投标方案的除外； </w:t>
            </w:r>
          </w:p>
          <w:p w14:paraId="136C4692">
            <w:pPr>
              <w:ind w:firstLine="0" w:firstLineChars="0"/>
              <w:rPr>
                <w:rFonts w:hint="eastAsia" w:ascii="宋体" w:hAnsi="宋体" w:eastAsia="宋体" w:cs="宋体"/>
                <w:color w:val="auto"/>
              </w:rPr>
            </w:pPr>
            <w:r>
              <w:rPr>
                <w:rFonts w:hint="eastAsia" w:ascii="宋体" w:hAnsi="宋体" w:eastAsia="宋体" w:cs="宋体"/>
                <w:color w:val="auto"/>
              </w:rPr>
              <w:t>（4）联合体投标的；</w:t>
            </w:r>
          </w:p>
          <w:p w14:paraId="2C1247ED">
            <w:pPr>
              <w:ind w:firstLine="0" w:firstLineChars="0"/>
              <w:rPr>
                <w:rFonts w:hint="eastAsia" w:ascii="宋体" w:hAnsi="宋体" w:eastAsia="宋体" w:cs="宋体"/>
                <w:color w:val="auto"/>
              </w:rPr>
            </w:pPr>
            <w:r>
              <w:rPr>
                <w:rFonts w:hint="eastAsia" w:ascii="宋体" w:hAnsi="宋体" w:eastAsia="宋体" w:cs="宋体"/>
                <w:color w:val="auto"/>
              </w:rPr>
              <w:t>（5）不按评标委员会要求澄清、说明或补正的；</w:t>
            </w:r>
          </w:p>
          <w:p w14:paraId="41D0A487">
            <w:pPr>
              <w:ind w:firstLine="0" w:firstLineChars="0"/>
              <w:rPr>
                <w:rFonts w:hint="eastAsia" w:ascii="宋体" w:hAnsi="宋体" w:eastAsia="宋体" w:cs="宋体"/>
                <w:color w:val="auto"/>
              </w:rPr>
            </w:pPr>
            <w:r>
              <w:rPr>
                <w:rFonts w:hint="eastAsia" w:ascii="宋体" w:hAnsi="宋体" w:eastAsia="宋体" w:cs="宋体"/>
                <w:color w:val="auto"/>
              </w:rPr>
              <w:t>（6）明显不符合技术规格、技术标准的要求；</w:t>
            </w:r>
          </w:p>
          <w:p w14:paraId="4E0BD323">
            <w:pPr>
              <w:ind w:firstLine="0" w:firstLineChars="0"/>
              <w:rPr>
                <w:rFonts w:hint="eastAsia" w:ascii="宋体" w:hAnsi="宋体" w:eastAsia="宋体" w:cs="宋体"/>
                <w:color w:val="auto"/>
              </w:rPr>
            </w:pPr>
            <w:r>
              <w:rPr>
                <w:rFonts w:hint="eastAsia" w:ascii="宋体" w:hAnsi="宋体" w:eastAsia="宋体" w:cs="宋体"/>
                <w:color w:val="auto"/>
              </w:rPr>
              <w:t>（7）投标文件附加有采购人不能接受的条件的；</w:t>
            </w:r>
          </w:p>
          <w:p w14:paraId="56E296FD">
            <w:pPr>
              <w:ind w:firstLine="0" w:firstLineChars="0"/>
              <w:rPr>
                <w:rFonts w:hint="eastAsia" w:ascii="宋体" w:hAnsi="宋体" w:eastAsia="宋体" w:cs="宋体"/>
                <w:color w:val="auto"/>
              </w:rPr>
            </w:pPr>
            <w:r>
              <w:rPr>
                <w:rFonts w:hint="eastAsia" w:ascii="宋体" w:hAnsi="宋体" w:eastAsia="宋体" w:cs="宋体"/>
                <w:color w:val="auto"/>
              </w:rPr>
              <w:t>（8）供应商以他人的名义投标、串通投标、欺诈、威胁、以行贿手段或其他弄虚作假方式谋取中标采取可能影响评标公正性的不正当手段的；</w:t>
            </w:r>
          </w:p>
          <w:p w14:paraId="6B70A045">
            <w:pPr>
              <w:ind w:firstLine="0" w:firstLineChars="0"/>
              <w:rPr>
                <w:rFonts w:hint="eastAsia" w:ascii="宋体" w:hAnsi="宋体" w:eastAsia="宋体" w:cs="宋体"/>
                <w:color w:val="auto"/>
              </w:rPr>
            </w:pPr>
            <w:r>
              <w:rPr>
                <w:rFonts w:hint="eastAsia" w:ascii="宋体" w:hAnsi="宋体" w:eastAsia="宋体" w:cs="宋体"/>
                <w:color w:val="auto"/>
              </w:rPr>
              <w:t>（9）投标报价高于招标控制价的；</w:t>
            </w:r>
          </w:p>
          <w:p w14:paraId="05324AF0">
            <w:pPr>
              <w:ind w:firstLine="0" w:firstLineChars="0"/>
              <w:rPr>
                <w:rFonts w:hint="eastAsia" w:ascii="宋体" w:hAnsi="宋体" w:eastAsia="宋体" w:cs="宋体"/>
                <w:color w:val="auto"/>
              </w:rPr>
            </w:pPr>
            <w:r>
              <w:rPr>
                <w:rFonts w:hint="eastAsia" w:ascii="宋体" w:hAnsi="宋体" w:eastAsia="宋体" w:cs="宋体"/>
                <w:color w:val="auto"/>
              </w:rPr>
              <w:t>（10）不符合招标文件中规定的其他实质性要求的；</w:t>
            </w:r>
          </w:p>
          <w:p w14:paraId="660B419C">
            <w:pPr>
              <w:ind w:firstLine="0" w:firstLineChars="0"/>
              <w:rPr>
                <w:rFonts w:hint="eastAsia" w:ascii="宋体" w:hAnsi="宋体" w:eastAsia="宋体" w:cs="宋体"/>
                <w:color w:val="auto"/>
              </w:rPr>
            </w:pPr>
            <w:r>
              <w:rPr>
                <w:rFonts w:hint="eastAsia" w:ascii="宋体" w:hAnsi="宋体" w:eastAsia="宋体" w:cs="宋体"/>
                <w:color w:val="auto"/>
              </w:rPr>
              <w:t>（11）投标行为违反招标投标法以及相关法律、法规和规定的。</w:t>
            </w:r>
          </w:p>
        </w:tc>
      </w:tr>
      <w:tr w14:paraId="4E23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1067" w:type="dxa"/>
            <w:noWrap w:val="0"/>
            <w:vAlign w:val="center"/>
          </w:tcPr>
          <w:p w14:paraId="50214F2A">
            <w:pPr>
              <w:ind w:firstLine="0" w:firstLineChars="0"/>
              <w:jc w:val="center"/>
              <w:rPr>
                <w:rFonts w:hint="eastAsia" w:ascii="宋体" w:hAnsi="宋体" w:eastAsia="宋体" w:cs="宋体"/>
                <w:color w:val="auto"/>
              </w:rPr>
            </w:pPr>
            <w:r>
              <w:rPr>
                <w:rFonts w:hint="eastAsia" w:ascii="宋体" w:hAnsi="宋体" w:eastAsia="宋体" w:cs="宋体"/>
                <w:color w:val="auto"/>
              </w:rPr>
              <w:t xml:space="preserve">2.1 </w:t>
            </w:r>
          </w:p>
        </w:tc>
        <w:tc>
          <w:tcPr>
            <w:tcW w:w="1587" w:type="dxa"/>
            <w:noWrap w:val="0"/>
            <w:vAlign w:val="center"/>
          </w:tcPr>
          <w:p w14:paraId="46553AA1">
            <w:pPr>
              <w:ind w:firstLine="0" w:firstLineChars="0"/>
              <w:jc w:val="center"/>
              <w:rPr>
                <w:rFonts w:hint="eastAsia" w:ascii="宋体" w:hAnsi="宋体" w:eastAsia="宋体" w:cs="宋体"/>
                <w:color w:val="auto"/>
              </w:rPr>
            </w:pPr>
            <w:r>
              <w:rPr>
                <w:rFonts w:hint="eastAsia" w:ascii="宋体" w:hAnsi="宋体" w:eastAsia="宋体" w:cs="宋体"/>
                <w:color w:val="auto"/>
              </w:rPr>
              <w:t>构成招标文件的其他材料</w:t>
            </w:r>
          </w:p>
        </w:tc>
        <w:tc>
          <w:tcPr>
            <w:tcW w:w="7298" w:type="dxa"/>
            <w:noWrap w:val="0"/>
            <w:vAlign w:val="center"/>
          </w:tcPr>
          <w:p w14:paraId="0B4F274A">
            <w:pPr>
              <w:ind w:firstLine="0" w:firstLineChars="0"/>
              <w:rPr>
                <w:rFonts w:hint="eastAsia" w:ascii="宋体" w:hAnsi="宋体" w:eastAsia="宋体" w:cs="宋体"/>
                <w:color w:val="auto"/>
                <w:lang w:val="zh-CN"/>
              </w:rPr>
            </w:pPr>
            <w:r>
              <w:rPr>
                <w:rFonts w:hint="eastAsia" w:ascii="宋体" w:hAnsi="宋体" w:eastAsia="宋体" w:cs="宋体"/>
                <w:color w:val="auto"/>
              </w:rPr>
              <w:t>招标文件的补充文件、澄清、修改、答疑等（如有）</w:t>
            </w:r>
          </w:p>
        </w:tc>
      </w:tr>
      <w:tr w14:paraId="4B4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1067" w:type="dxa"/>
            <w:noWrap w:val="0"/>
            <w:vAlign w:val="center"/>
          </w:tcPr>
          <w:p w14:paraId="56E1A20D">
            <w:pPr>
              <w:ind w:firstLine="0" w:firstLineChars="0"/>
              <w:jc w:val="center"/>
              <w:rPr>
                <w:rFonts w:hint="eastAsia" w:ascii="宋体" w:hAnsi="宋体" w:eastAsia="宋体" w:cs="宋体"/>
                <w:color w:val="auto"/>
              </w:rPr>
            </w:pPr>
            <w:r>
              <w:rPr>
                <w:rFonts w:hint="eastAsia" w:ascii="宋体" w:hAnsi="宋体" w:eastAsia="宋体" w:cs="宋体"/>
                <w:color w:val="auto"/>
              </w:rPr>
              <w:t>2.2.1</w:t>
            </w:r>
          </w:p>
        </w:tc>
        <w:tc>
          <w:tcPr>
            <w:tcW w:w="1587" w:type="dxa"/>
            <w:noWrap w:val="0"/>
            <w:vAlign w:val="center"/>
          </w:tcPr>
          <w:p w14:paraId="362B4D5D">
            <w:pPr>
              <w:ind w:firstLine="0" w:firstLineChars="0"/>
              <w:jc w:val="center"/>
              <w:rPr>
                <w:rFonts w:hint="eastAsia" w:ascii="宋体" w:hAnsi="宋体" w:eastAsia="宋体" w:cs="宋体"/>
                <w:color w:val="auto"/>
              </w:rPr>
            </w:pPr>
            <w:r>
              <w:rPr>
                <w:rFonts w:hint="eastAsia" w:ascii="宋体" w:hAnsi="宋体" w:eastAsia="宋体" w:cs="宋体"/>
                <w:color w:val="auto"/>
              </w:rPr>
              <w:t>供应商要求澄清招标文件的截止时间</w:t>
            </w:r>
          </w:p>
        </w:tc>
        <w:tc>
          <w:tcPr>
            <w:tcW w:w="7298" w:type="dxa"/>
            <w:noWrap w:val="0"/>
            <w:vAlign w:val="center"/>
          </w:tcPr>
          <w:p w14:paraId="2C086BD6">
            <w:pPr>
              <w:ind w:firstLine="0" w:firstLineChars="0"/>
              <w:rPr>
                <w:rFonts w:hint="eastAsia" w:ascii="宋体" w:hAnsi="宋体" w:eastAsia="宋体" w:cs="宋体"/>
                <w:color w:val="auto"/>
                <w:lang w:val="zh-CN"/>
              </w:rPr>
            </w:pPr>
            <w:r>
              <w:rPr>
                <w:rFonts w:hint="eastAsia" w:ascii="宋体" w:hAnsi="宋体" w:eastAsia="宋体" w:cs="宋体"/>
                <w:color w:val="auto"/>
              </w:rPr>
              <w:t>递交投标文件的截止之日10日前</w:t>
            </w:r>
          </w:p>
        </w:tc>
      </w:tr>
      <w:tr w14:paraId="23B8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67" w:type="dxa"/>
            <w:noWrap w:val="0"/>
            <w:vAlign w:val="center"/>
          </w:tcPr>
          <w:p w14:paraId="47322B5F">
            <w:pPr>
              <w:ind w:firstLine="0" w:firstLineChars="0"/>
              <w:jc w:val="center"/>
              <w:rPr>
                <w:rFonts w:hint="eastAsia" w:ascii="宋体" w:hAnsi="宋体" w:eastAsia="宋体" w:cs="宋体"/>
                <w:color w:val="auto"/>
              </w:rPr>
            </w:pPr>
            <w:r>
              <w:rPr>
                <w:rFonts w:hint="eastAsia" w:ascii="宋体" w:hAnsi="宋体" w:eastAsia="宋体" w:cs="宋体"/>
                <w:color w:val="auto"/>
              </w:rPr>
              <w:t>2.2.2</w:t>
            </w:r>
          </w:p>
        </w:tc>
        <w:tc>
          <w:tcPr>
            <w:tcW w:w="1587" w:type="dxa"/>
            <w:noWrap w:val="0"/>
            <w:vAlign w:val="center"/>
          </w:tcPr>
          <w:p w14:paraId="3B746698">
            <w:pPr>
              <w:ind w:firstLine="0" w:firstLineChars="0"/>
              <w:jc w:val="center"/>
              <w:rPr>
                <w:rFonts w:hint="eastAsia" w:ascii="宋体" w:hAnsi="宋体" w:eastAsia="宋体" w:cs="宋体"/>
                <w:color w:val="auto"/>
              </w:rPr>
            </w:pPr>
            <w:r>
              <w:rPr>
                <w:rFonts w:hint="eastAsia" w:ascii="宋体" w:hAnsi="宋体" w:eastAsia="宋体" w:cs="宋体"/>
                <w:color w:val="auto"/>
              </w:rPr>
              <w:t>投标截止时间</w:t>
            </w:r>
          </w:p>
        </w:tc>
        <w:tc>
          <w:tcPr>
            <w:tcW w:w="7298" w:type="dxa"/>
            <w:noWrap w:val="0"/>
            <w:vAlign w:val="center"/>
          </w:tcPr>
          <w:p w14:paraId="622E8D0D">
            <w:pPr>
              <w:ind w:firstLine="0" w:firstLineChars="0"/>
              <w:rPr>
                <w:rFonts w:hint="eastAsia" w:ascii="宋体" w:hAnsi="宋体" w:eastAsia="宋体" w:cs="宋体"/>
                <w:color w:val="auto"/>
              </w:rPr>
            </w:pPr>
            <w:r>
              <w:rPr>
                <w:rFonts w:hint="eastAsia" w:ascii="宋体" w:hAnsi="宋体" w:eastAsia="宋体" w:cs="宋体"/>
                <w:color w:val="auto"/>
                <w:szCs w:val="21"/>
                <w:highlight w:val="none"/>
                <w:lang w:eastAsia="zh-CN"/>
              </w:rPr>
              <w:t>2025年09月23日09时20分</w:t>
            </w:r>
            <w:r>
              <w:rPr>
                <w:rFonts w:hint="eastAsia" w:ascii="宋体" w:hAnsi="宋体" w:eastAsia="宋体" w:cs="宋体"/>
                <w:color w:val="auto"/>
              </w:rPr>
              <w:t>（北京时间）</w:t>
            </w:r>
          </w:p>
        </w:tc>
      </w:tr>
      <w:tr w14:paraId="5371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67" w:type="dxa"/>
            <w:noWrap w:val="0"/>
            <w:vAlign w:val="center"/>
          </w:tcPr>
          <w:p w14:paraId="6F9C6D67">
            <w:pPr>
              <w:ind w:firstLine="0" w:firstLineChars="0"/>
              <w:jc w:val="center"/>
              <w:rPr>
                <w:rFonts w:hint="eastAsia" w:ascii="宋体" w:hAnsi="宋体" w:eastAsia="宋体" w:cs="宋体"/>
                <w:color w:val="auto"/>
              </w:rPr>
            </w:pPr>
            <w:r>
              <w:rPr>
                <w:rFonts w:hint="eastAsia" w:ascii="宋体" w:hAnsi="宋体" w:eastAsia="宋体" w:cs="宋体"/>
                <w:color w:val="auto"/>
              </w:rPr>
              <w:t>2.2.3</w:t>
            </w:r>
          </w:p>
        </w:tc>
        <w:tc>
          <w:tcPr>
            <w:tcW w:w="1587" w:type="dxa"/>
            <w:noWrap w:val="0"/>
            <w:vAlign w:val="center"/>
          </w:tcPr>
          <w:p w14:paraId="69D30AAB">
            <w:pPr>
              <w:ind w:firstLine="0" w:firstLineChars="0"/>
              <w:jc w:val="center"/>
              <w:rPr>
                <w:rFonts w:hint="eastAsia" w:ascii="宋体" w:hAnsi="宋体" w:eastAsia="宋体" w:cs="宋体"/>
                <w:color w:val="auto"/>
              </w:rPr>
            </w:pPr>
            <w:r>
              <w:rPr>
                <w:rFonts w:hint="eastAsia" w:ascii="宋体" w:hAnsi="宋体" w:eastAsia="宋体" w:cs="宋体"/>
                <w:color w:val="auto"/>
              </w:rPr>
              <w:t>供应商确认收到招标文件澄清的时间</w:t>
            </w:r>
          </w:p>
        </w:tc>
        <w:tc>
          <w:tcPr>
            <w:tcW w:w="7298" w:type="dxa"/>
            <w:noWrap w:val="0"/>
            <w:vAlign w:val="center"/>
          </w:tcPr>
          <w:p w14:paraId="00EEEA72">
            <w:pPr>
              <w:ind w:firstLine="0" w:firstLineChars="0"/>
              <w:rPr>
                <w:rFonts w:hint="eastAsia" w:ascii="宋体" w:hAnsi="宋体" w:eastAsia="宋体" w:cs="宋体"/>
                <w:color w:val="auto"/>
                <w:lang w:val="zh-CN"/>
              </w:rPr>
            </w:pPr>
            <w:r>
              <w:rPr>
                <w:rFonts w:hint="eastAsia" w:ascii="宋体" w:hAnsi="宋体" w:eastAsia="宋体" w:cs="宋体"/>
                <w:color w:val="auto"/>
              </w:rPr>
              <w:t>自招标文件澄清公告在相关网站上发布之日起，即为默认收到。</w:t>
            </w:r>
          </w:p>
        </w:tc>
      </w:tr>
      <w:tr w14:paraId="4ADE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67" w:type="dxa"/>
            <w:noWrap w:val="0"/>
            <w:vAlign w:val="center"/>
          </w:tcPr>
          <w:p w14:paraId="26A7D8ED">
            <w:pPr>
              <w:ind w:firstLine="0" w:firstLineChars="0"/>
              <w:jc w:val="center"/>
              <w:rPr>
                <w:rFonts w:hint="eastAsia" w:ascii="宋体" w:hAnsi="宋体" w:eastAsia="宋体" w:cs="宋体"/>
                <w:color w:val="auto"/>
              </w:rPr>
            </w:pPr>
            <w:r>
              <w:rPr>
                <w:rFonts w:hint="eastAsia" w:ascii="宋体" w:hAnsi="宋体" w:eastAsia="宋体" w:cs="宋体"/>
                <w:color w:val="auto"/>
              </w:rPr>
              <w:t>2.3.2</w:t>
            </w:r>
          </w:p>
        </w:tc>
        <w:tc>
          <w:tcPr>
            <w:tcW w:w="1587" w:type="dxa"/>
            <w:noWrap w:val="0"/>
            <w:vAlign w:val="center"/>
          </w:tcPr>
          <w:p w14:paraId="6CA36F1F">
            <w:pPr>
              <w:ind w:firstLine="0" w:firstLineChars="0"/>
              <w:jc w:val="center"/>
              <w:rPr>
                <w:rFonts w:hint="eastAsia" w:ascii="宋体" w:hAnsi="宋体" w:eastAsia="宋体" w:cs="宋体"/>
                <w:color w:val="auto"/>
              </w:rPr>
            </w:pPr>
            <w:r>
              <w:rPr>
                <w:rFonts w:hint="eastAsia" w:ascii="宋体" w:hAnsi="宋体" w:eastAsia="宋体" w:cs="宋体"/>
                <w:color w:val="auto"/>
              </w:rPr>
              <w:t>供应商确认收到招标文件修改的时间</w:t>
            </w:r>
          </w:p>
        </w:tc>
        <w:tc>
          <w:tcPr>
            <w:tcW w:w="7298" w:type="dxa"/>
            <w:noWrap w:val="0"/>
            <w:vAlign w:val="center"/>
          </w:tcPr>
          <w:p w14:paraId="19768518">
            <w:pPr>
              <w:ind w:firstLine="0" w:firstLineChars="0"/>
              <w:rPr>
                <w:rFonts w:hint="eastAsia" w:ascii="宋体" w:hAnsi="宋体" w:eastAsia="宋体" w:cs="宋体"/>
                <w:color w:val="auto"/>
                <w:lang w:val="zh-CN"/>
              </w:rPr>
            </w:pPr>
            <w:r>
              <w:rPr>
                <w:rFonts w:hint="eastAsia" w:ascii="宋体" w:hAnsi="宋体" w:eastAsia="宋体" w:cs="宋体"/>
                <w:color w:val="auto"/>
              </w:rPr>
              <w:t>自招标文件修改公告在相关网站上发布之日起，即为默认收到。</w:t>
            </w:r>
          </w:p>
        </w:tc>
      </w:tr>
      <w:tr w14:paraId="343C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7" w:type="dxa"/>
            <w:noWrap w:val="0"/>
            <w:vAlign w:val="center"/>
          </w:tcPr>
          <w:p w14:paraId="4908C92B">
            <w:pPr>
              <w:ind w:firstLine="0" w:firstLineChars="0"/>
              <w:jc w:val="center"/>
              <w:rPr>
                <w:rFonts w:hint="eastAsia" w:ascii="宋体" w:hAnsi="宋体" w:eastAsia="宋体" w:cs="宋体"/>
                <w:color w:val="auto"/>
              </w:rPr>
            </w:pPr>
            <w:r>
              <w:rPr>
                <w:rFonts w:hint="eastAsia" w:ascii="宋体" w:hAnsi="宋体" w:eastAsia="宋体" w:cs="宋体"/>
                <w:color w:val="auto"/>
              </w:rPr>
              <w:t>3.1.1</w:t>
            </w:r>
          </w:p>
        </w:tc>
        <w:tc>
          <w:tcPr>
            <w:tcW w:w="1587" w:type="dxa"/>
            <w:noWrap w:val="0"/>
            <w:vAlign w:val="center"/>
          </w:tcPr>
          <w:p w14:paraId="6D76BD22">
            <w:pPr>
              <w:ind w:firstLine="0" w:firstLineChars="0"/>
              <w:jc w:val="center"/>
              <w:rPr>
                <w:rFonts w:hint="eastAsia" w:ascii="宋体" w:hAnsi="宋体" w:eastAsia="宋体" w:cs="宋体"/>
                <w:color w:val="auto"/>
              </w:rPr>
            </w:pPr>
            <w:r>
              <w:rPr>
                <w:rFonts w:hint="eastAsia" w:ascii="宋体" w:hAnsi="宋体" w:eastAsia="宋体" w:cs="宋体"/>
                <w:color w:val="auto"/>
              </w:rPr>
              <w:t>构成投标文件的其他材料</w:t>
            </w:r>
          </w:p>
        </w:tc>
        <w:tc>
          <w:tcPr>
            <w:tcW w:w="7298" w:type="dxa"/>
            <w:noWrap w:val="0"/>
            <w:vAlign w:val="center"/>
          </w:tcPr>
          <w:p w14:paraId="3CBB73F5">
            <w:pPr>
              <w:ind w:firstLine="0" w:firstLineChars="0"/>
              <w:rPr>
                <w:rFonts w:hint="eastAsia" w:ascii="宋体" w:hAnsi="宋体" w:eastAsia="宋体" w:cs="宋体"/>
                <w:color w:val="auto"/>
                <w:lang w:val="zh-CN"/>
              </w:rPr>
            </w:pPr>
            <w:r>
              <w:rPr>
                <w:rFonts w:hint="eastAsia" w:ascii="宋体" w:hAnsi="宋体" w:eastAsia="宋体" w:cs="宋体"/>
                <w:color w:val="auto"/>
              </w:rPr>
              <w:t>无</w:t>
            </w:r>
          </w:p>
        </w:tc>
      </w:tr>
      <w:tr w14:paraId="4F02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67" w:type="dxa"/>
            <w:noWrap w:val="0"/>
            <w:vAlign w:val="center"/>
          </w:tcPr>
          <w:p w14:paraId="079A786D">
            <w:pPr>
              <w:ind w:firstLine="0" w:firstLineChars="0"/>
              <w:jc w:val="center"/>
              <w:rPr>
                <w:rFonts w:hint="eastAsia" w:ascii="宋体" w:hAnsi="宋体" w:eastAsia="宋体" w:cs="宋体"/>
                <w:color w:val="auto"/>
              </w:rPr>
            </w:pPr>
            <w:r>
              <w:rPr>
                <w:rFonts w:hint="eastAsia" w:ascii="宋体" w:hAnsi="宋体" w:eastAsia="宋体" w:cs="宋体"/>
                <w:color w:val="auto"/>
              </w:rPr>
              <w:t>3.2.1</w:t>
            </w:r>
          </w:p>
        </w:tc>
        <w:tc>
          <w:tcPr>
            <w:tcW w:w="1587" w:type="dxa"/>
            <w:noWrap w:val="0"/>
            <w:vAlign w:val="center"/>
          </w:tcPr>
          <w:p w14:paraId="6600F4C9">
            <w:pPr>
              <w:ind w:firstLine="0" w:firstLineChars="0"/>
              <w:jc w:val="center"/>
              <w:rPr>
                <w:rFonts w:hint="eastAsia" w:ascii="宋体" w:hAnsi="宋体" w:eastAsia="宋体" w:cs="宋体"/>
                <w:color w:val="auto"/>
              </w:rPr>
            </w:pPr>
            <w:r>
              <w:rPr>
                <w:rFonts w:hint="eastAsia" w:ascii="宋体" w:hAnsi="宋体" w:eastAsia="宋体" w:cs="宋体"/>
                <w:color w:val="auto"/>
              </w:rPr>
              <w:t>报价范围</w:t>
            </w:r>
          </w:p>
        </w:tc>
        <w:tc>
          <w:tcPr>
            <w:tcW w:w="7298" w:type="dxa"/>
            <w:noWrap w:val="0"/>
            <w:vAlign w:val="center"/>
          </w:tcPr>
          <w:p w14:paraId="2B38CE4F">
            <w:pPr>
              <w:ind w:firstLine="0" w:firstLineChars="0"/>
              <w:rPr>
                <w:rFonts w:hint="eastAsia" w:ascii="宋体" w:hAnsi="宋体" w:eastAsia="宋体" w:cs="宋体"/>
                <w:color w:val="auto"/>
              </w:rPr>
            </w:pPr>
            <w:r>
              <w:rPr>
                <w:rFonts w:hint="eastAsia" w:ascii="宋体" w:hAnsi="宋体" w:eastAsia="宋体" w:cs="宋体"/>
                <w:color w:val="auto"/>
              </w:rPr>
              <w:t>供应商应按招标项目要求，一次性报出不可更改的价格，所报的价格中包含本招标采购对象及与之相关服务、质量检验、各项税费、保险费、意外事故等验收合格前全部费用等。</w:t>
            </w:r>
          </w:p>
        </w:tc>
      </w:tr>
      <w:tr w14:paraId="5CF7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67" w:type="dxa"/>
            <w:noWrap w:val="0"/>
            <w:vAlign w:val="center"/>
          </w:tcPr>
          <w:p w14:paraId="35774D82">
            <w:pPr>
              <w:ind w:firstLine="0" w:firstLineChars="0"/>
              <w:jc w:val="center"/>
              <w:rPr>
                <w:rFonts w:hint="eastAsia" w:ascii="宋体" w:hAnsi="宋体" w:eastAsia="宋体" w:cs="宋体"/>
                <w:color w:val="auto"/>
              </w:rPr>
            </w:pPr>
            <w:r>
              <w:rPr>
                <w:rFonts w:hint="eastAsia" w:ascii="宋体" w:hAnsi="宋体" w:eastAsia="宋体" w:cs="宋体"/>
                <w:color w:val="auto"/>
              </w:rPr>
              <w:t>3.2.3</w:t>
            </w:r>
          </w:p>
        </w:tc>
        <w:tc>
          <w:tcPr>
            <w:tcW w:w="1587" w:type="dxa"/>
            <w:noWrap w:val="0"/>
            <w:vAlign w:val="center"/>
          </w:tcPr>
          <w:p w14:paraId="06555DA4">
            <w:pPr>
              <w:ind w:firstLine="0" w:firstLineChars="0"/>
              <w:jc w:val="center"/>
              <w:rPr>
                <w:rFonts w:hint="eastAsia" w:ascii="宋体" w:hAnsi="宋体" w:eastAsia="宋体" w:cs="宋体"/>
                <w:color w:val="auto"/>
              </w:rPr>
            </w:pPr>
            <w:r>
              <w:rPr>
                <w:rFonts w:hint="eastAsia" w:ascii="宋体" w:hAnsi="宋体" w:eastAsia="宋体" w:cs="宋体"/>
                <w:color w:val="auto"/>
              </w:rPr>
              <w:t>最高限价</w:t>
            </w:r>
          </w:p>
        </w:tc>
        <w:tc>
          <w:tcPr>
            <w:tcW w:w="7298" w:type="dxa"/>
            <w:noWrap w:val="0"/>
            <w:vAlign w:val="center"/>
          </w:tcPr>
          <w:p w14:paraId="044C0568">
            <w:pPr>
              <w:ind w:firstLine="0" w:firstLineChars="0"/>
              <w:rPr>
                <w:rFonts w:hint="eastAsia" w:ascii="宋体" w:hAnsi="宋体" w:eastAsia="宋体" w:cs="宋体"/>
                <w:color w:val="auto"/>
              </w:rPr>
            </w:pPr>
            <w:r>
              <w:rPr>
                <w:rFonts w:hint="eastAsia" w:ascii="宋体" w:hAnsi="宋体" w:eastAsia="宋体" w:cs="宋体"/>
                <w:color w:val="auto"/>
                <w:lang w:eastAsia="zh-CN"/>
              </w:rPr>
              <w:t>2500000.00</w:t>
            </w:r>
            <w:r>
              <w:rPr>
                <w:rFonts w:hint="eastAsia" w:ascii="宋体" w:hAnsi="宋体" w:eastAsia="宋体" w:cs="宋体"/>
                <w:color w:val="auto"/>
              </w:rPr>
              <w:t>元。</w:t>
            </w:r>
          </w:p>
          <w:p w14:paraId="4718A386">
            <w:pPr>
              <w:ind w:firstLine="0" w:firstLineChars="0"/>
              <w:rPr>
                <w:rFonts w:hint="eastAsia" w:ascii="宋体" w:hAnsi="宋体" w:eastAsia="宋体" w:cs="宋体"/>
                <w:color w:val="auto"/>
                <w:lang w:val="zh-CN"/>
              </w:rPr>
            </w:pPr>
            <w:r>
              <w:rPr>
                <w:rFonts w:hint="eastAsia" w:ascii="宋体" w:hAnsi="宋体" w:eastAsia="宋体" w:cs="宋体"/>
                <w:color w:val="auto"/>
              </w:rPr>
              <w:t>超过最高限价的按无效标处理。</w:t>
            </w:r>
          </w:p>
        </w:tc>
      </w:tr>
      <w:tr w14:paraId="65C5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67" w:type="dxa"/>
            <w:noWrap w:val="0"/>
            <w:vAlign w:val="center"/>
          </w:tcPr>
          <w:p w14:paraId="038196B7">
            <w:pPr>
              <w:ind w:firstLine="0" w:firstLineChars="0"/>
              <w:jc w:val="center"/>
              <w:rPr>
                <w:rFonts w:hint="eastAsia" w:ascii="宋体" w:hAnsi="宋体" w:eastAsia="宋体" w:cs="宋体"/>
                <w:color w:val="auto"/>
              </w:rPr>
            </w:pPr>
            <w:r>
              <w:rPr>
                <w:rFonts w:hint="eastAsia" w:ascii="宋体" w:hAnsi="宋体" w:eastAsia="宋体" w:cs="宋体"/>
                <w:color w:val="auto"/>
              </w:rPr>
              <w:t>3.2.4</w:t>
            </w:r>
          </w:p>
        </w:tc>
        <w:tc>
          <w:tcPr>
            <w:tcW w:w="1587" w:type="dxa"/>
            <w:noWrap w:val="0"/>
            <w:vAlign w:val="center"/>
          </w:tcPr>
          <w:p w14:paraId="1917FDC5">
            <w:pPr>
              <w:ind w:firstLine="0" w:firstLineChars="0"/>
              <w:jc w:val="center"/>
              <w:rPr>
                <w:rFonts w:hint="eastAsia" w:ascii="宋体" w:hAnsi="宋体" w:eastAsia="宋体" w:cs="宋体"/>
                <w:color w:val="auto"/>
              </w:rPr>
            </w:pPr>
            <w:r>
              <w:rPr>
                <w:rFonts w:hint="eastAsia" w:ascii="宋体" w:hAnsi="宋体" w:eastAsia="宋体" w:cs="宋体"/>
                <w:color w:val="auto"/>
              </w:rPr>
              <w:t>报价币种</w:t>
            </w:r>
          </w:p>
        </w:tc>
        <w:tc>
          <w:tcPr>
            <w:tcW w:w="7298" w:type="dxa"/>
            <w:noWrap w:val="0"/>
            <w:vAlign w:val="center"/>
          </w:tcPr>
          <w:p w14:paraId="72F0D478">
            <w:pPr>
              <w:ind w:firstLine="0" w:firstLineChars="0"/>
              <w:rPr>
                <w:rFonts w:hint="eastAsia" w:ascii="宋体" w:hAnsi="宋体" w:eastAsia="宋体" w:cs="宋体"/>
                <w:color w:val="auto"/>
              </w:rPr>
            </w:pPr>
            <w:r>
              <w:rPr>
                <w:rFonts w:hint="eastAsia" w:ascii="宋体" w:hAnsi="宋体" w:eastAsia="宋体" w:cs="宋体"/>
                <w:color w:val="auto"/>
              </w:rPr>
              <w:t>全部报价均应以人民币为计量货币，并以人民币进行结算。</w:t>
            </w:r>
          </w:p>
        </w:tc>
      </w:tr>
      <w:tr w14:paraId="757D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7" w:type="dxa"/>
            <w:noWrap w:val="0"/>
            <w:vAlign w:val="center"/>
          </w:tcPr>
          <w:p w14:paraId="6B0C2DA6">
            <w:pPr>
              <w:ind w:firstLine="0" w:firstLineChars="0"/>
              <w:jc w:val="center"/>
              <w:rPr>
                <w:rFonts w:hint="eastAsia" w:ascii="宋体" w:hAnsi="宋体" w:eastAsia="宋体" w:cs="宋体"/>
                <w:color w:val="auto"/>
              </w:rPr>
            </w:pPr>
            <w:r>
              <w:rPr>
                <w:rFonts w:hint="eastAsia" w:ascii="宋体" w:hAnsi="宋体" w:eastAsia="宋体" w:cs="宋体"/>
                <w:color w:val="auto"/>
              </w:rPr>
              <w:t>3.3.1</w:t>
            </w:r>
          </w:p>
        </w:tc>
        <w:tc>
          <w:tcPr>
            <w:tcW w:w="1587" w:type="dxa"/>
            <w:noWrap w:val="0"/>
            <w:vAlign w:val="center"/>
          </w:tcPr>
          <w:p w14:paraId="7A010CD4">
            <w:pPr>
              <w:ind w:firstLine="0" w:firstLineChars="0"/>
              <w:jc w:val="center"/>
              <w:rPr>
                <w:rFonts w:hint="eastAsia" w:ascii="宋体" w:hAnsi="宋体" w:eastAsia="宋体" w:cs="宋体"/>
                <w:color w:val="auto"/>
              </w:rPr>
            </w:pPr>
            <w:r>
              <w:rPr>
                <w:rFonts w:hint="eastAsia" w:ascii="宋体" w:hAnsi="宋体" w:eastAsia="宋体" w:cs="宋体"/>
                <w:color w:val="auto"/>
              </w:rPr>
              <w:t>投标有效期</w:t>
            </w:r>
          </w:p>
        </w:tc>
        <w:tc>
          <w:tcPr>
            <w:tcW w:w="7298" w:type="dxa"/>
            <w:noWrap w:val="0"/>
            <w:vAlign w:val="center"/>
          </w:tcPr>
          <w:p w14:paraId="714DB3A6">
            <w:pPr>
              <w:ind w:firstLine="0" w:firstLineChars="0"/>
              <w:rPr>
                <w:rFonts w:hint="eastAsia" w:ascii="宋体" w:hAnsi="宋体" w:eastAsia="宋体" w:cs="宋体"/>
                <w:color w:val="auto"/>
                <w:lang w:val="zh-CN"/>
              </w:rPr>
            </w:pPr>
            <w:r>
              <w:rPr>
                <w:rFonts w:hint="eastAsia" w:ascii="宋体" w:hAnsi="宋体" w:eastAsia="宋体" w:cs="宋体"/>
                <w:color w:val="auto"/>
              </w:rPr>
              <w:t>自投标截止之日起60日历天</w:t>
            </w:r>
          </w:p>
        </w:tc>
      </w:tr>
      <w:tr w14:paraId="6A9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7" w:type="dxa"/>
            <w:noWrap w:val="0"/>
            <w:vAlign w:val="center"/>
          </w:tcPr>
          <w:p w14:paraId="0D793FD0">
            <w:pPr>
              <w:ind w:firstLine="0" w:firstLineChars="0"/>
              <w:jc w:val="center"/>
              <w:rPr>
                <w:rFonts w:hint="eastAsia" w:ascii="宋体" w:hAnsi="宋体" w:eastAsia="宋体" w:cs="宋体"/>
                <w:color w:val="auto"/>
              </w:rPr>
            </w:pPr>
            <w:r>
              <w:rPr>
                <w:rFonts w:hint="eastAsia" w:ascii="宋体" w:hAnsi="宋体" w:eastAsia="宋体" w:cs="宋体"/>
                <w:color w:val="auto"/>
              </w:rPr>
              <w:t>3.6.3</w:t>
            </w:r>
          </w:p>
        </w:tc>
        <w:tc>
          <w:tcPr>
            <w:tcW w:w="1587" w:type="dxa"/>
            <w:noWrap w:val="0"/>
            <w:vAlign w:val="center"/>
          </w:tcPr>
          <w:p w14:paraId="3B2B5251">
            <w:pPr>
              <w:ind w:firstLine="0" w:firstLineChars="0"/>
              <w:jc w:val="center"/>
              <w:rPr>
                <w:rFonts w:hint="eastAsia" w:ascii="宋体" w:hAnsi="宋体" w:eastAsia="宋体" w:cs="宋体"/>
                <w:color w:val="auto"/>
              </w:rPr>
            </w:pPr>
            <w:r>
              <w:rPr>
                <w:rFonts w:hint="eastAsia" w:ascii="宋体" w:hAnsi="宋体" w:eastAsia="宋体" w:cs="宋体"/>
                <w:color w:val="auto"/>
              </w:rPr>
              <w:t>签章要求</w:t>
            </w:r>
          </w:p>
        </w:tc>
        <w:tc>
          <w:tcPr>
            <w:tcW w:w="7298" w:type="dxa"/>
            <w:noWrap w:val="0"/>
            <w:vAlign w:val="center"/>
          </w:tcPr>
          <w:p w14:paraId="44DAB99C">
            <w:pPr>
              <w:ind w:firstLine="0" w:firstLineChars="0"/>
              <w:jc w:val="both"/>
              <w:rPr>
                <w:rFonts w:hint="eastAsia" w:ascii="宋体" w:hAnsi="宋体" w:eastAsia="宋体" w:cs="宋体"/>
                <w:color w:val="auto"/>
                <w:lang w:val="zh-CN"/>
              </w:rPr>
            </w:pPr>
            <w:r>
              <w:rPr>
                <w:rFonts w:hint="eastAsia" w:ascii="宋体" w:hAnsi="宋体" w:eastAsia="宋体" w:cs="宋体"/>
                <w:color w:val="auto"/>
              </w:rPr>
              <w:t>投标文件按照招标文件要求签章。</w:t>
            </w:r>
          </w:p>
        </w:tc>
      </w:tr>
      <w:tr w14:paraId="6D95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7" w:type="dxa"/>
            <w:noWrap w:val="0"/>
            <w:vAlign w:val="center"/>
          </w:tcPr>
          <w:p w14:paraId="0CF743D9">
            <w:pPr>
              <w:ind w:firstLine="0" w:firstLineChars="0"/>
              <w:jc w:val="center"/>
              <w:rPr>
                <w:rFonts w:hint="eastAsia" w:ascii="宋体" w:hAnsi="宋体" w:eastAsia="宋体" w:cs="宋体"/>
                <w:color w:val="auto"/>
              </w:rPr>
            </w:pPr>
            <w:r>
              <w:rPr>
                <w:rFonts w:hint="eastAsia" w:ascii="宋体" w:hAnsi="宋体" w:eastAsia="宋体" w:cs="宋体"/>
                <w:color w:val="auto"/>
              </w:rPr>
              <w:t>3.6.4</w:t>
            </w:r>
          </w:p>
        </w:tc>
        <w:tc>
          <w:tcPr>
            <w:tcW w:w="1587" w:type="dxa"/>
            <w:noWrap w:val="0"/>
            <w:vAlign w:val="center"/>
          </w:tcPr>
          <w:p w14:paraId="37C06DFC">
            <w:pPr>
              <w:ind w:firstLine="0" w:firstLineChars="0"/>
              <w:jc w:val="center"/>
              <w:rPr>
                <w:rFonts w:hint="eastAsia" w:ascii="宋体" w:hAnsi="宋体" w:eastAsia="宋体" w:cs="宋体"/>
                <w:color w:val="auto"/>
              </w:rPr>
            </w:pPr>
            <w:r>
              <w:rPr>
                <w:rFonts w:hint="eastAsia" w:ascii="宋体" w:hAnsi="宋体" w:eastAsia="宋体" w:cs="宋体"/>
                <w:color w:val="auto"/>
              </w:rPr>
              <w:t>投标文件份数</w:t>
            </w:r>
          </w:p>
        </w:tc>
        <w:tc>
          <w:tcPr>
            <w:tcW w:w="7298" w:type="dxa"/>
            <w:noWrap w:val="0"/>
            <w:vAlign w:val="center"/>
          </w:tcPr>
          <w:p w14:paraId="15A98D7C">
            <w:pPr>
              <w:ind w:firstLine="0" w:firstLineChars="0"/>
              <w:rPr>
                <w:rFonts w:hint="eastAsia" w:ascii="宋体" w:hAnsi="宋体" w:eastAsia="宋体" w:cs="宋体"/>
                <w:color w:val="auto"/>
              </w:rPr>
            </w:pPr>
            <w:r>
              <w:rPr>
                <w:rFonts w:hint="eastAsia" w:ascii="宋体" w:hAnsi="宋体" w:eastAsia="宋体" w:cs="宋体"/>
                <w:color w:val="auto"/>
              </w:rPr>
              <w:t>供应商必须在投标截止时间前提供：</w:t>
            </w:r>
          </w:p>
          <w:p w14:paraId="6B58C338">
            <w:pPr>
              <w:ind w:firstLine="0" w:firstLineChars="0"/>
              <w:rPr>
                <w:rFonts w:hint="eastAsia" w:ascii="宋体" w:hAnsi="宋体" w:eastAsia="宋体" w:cs="宋体"/>
                <w:color w:val="auto"/>
              </w:rPr>
            </w:pPr>
            <w:r>
              <w:rPr>
                <w:rFonts w:hint="eastAsia" w:ascii="宋体" w:hAnsi="宋体" w:eastAsia="宋体" w:cs="宋体"/>
                <w:color w:val="auto"/>
              </w:rPr>
              <w:t>加密的电子投标文件壹份（在开封市公共资源交易网会员系统指定位置上传）；</w:t>
            </w:r>
          </w:p>
        </w:tc>
      </w:tr>
      <w:tr w14:paraId="7174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7" w:type="dxa"/>
            <w:noWrap w:val="0"/>
            <w:vAlign w:val="center"/>
          </w:tcPr>
          <w:p w14:paraId="58D6D329">
            <w:pPr>
              <w:ind w:firstLine="0" w:firstLineChars="0"/>
              <w:jc w:val="center"/>
              <w:rPr>
                <w:rFonts w:hint="eastAsia" w:ascii="宋体" w:hAnsi="宋体" w:eastAsia="宋体" w:cs="宋体"/>
                <w:color w:val="auto"/>
              </w:rPr>
            </w:pPr>
            <w:r>
              <w:rPr>
                <w:rFonts w:hint="eastAsia" w:ascii="宋体" w:hAnsi="宋体" w:eastAsia="宋体" w:cs="宋体"/>
                <w:color w:val="auto"/>
              </w:rPr>
              <w:t>4.1</w:t>
            </w:r>
          </w:p>
        </w:tc>
        <w:tc>
          <w:tcPr>
            <w:tcW w:w="1587" w:type="dxa"/>
            <w:noWrap w:val="0"/>
            <w:vAlign w:val="center"/>
          </w:tcPr>
          <w:p w14:paraId="2F5E3AB3">
            <w:pPr>
              <w:ind w:firstLine="0" w:firstLineChars="0"/>
              <w:jc w:val="center"/>
              <w:rPr>
                <w:rFonts w:hint="eastAsia" w:ascii="宋体" w:hAnsi="宋体" w:eastAsia="宋体" w:cs="宋体"/>
                <w:color w:val="auto"/>
              </w:rPr>
            </w:pPr>
            <w:r>
              <w:rPr>
                <w:rFonts w:hint="eastAsia" w:ascii="宋体" w:hAnsi="宋体" w:eastAsia="宋体" w:cs="宋体"/>
                <w:color w:val="auto"/>
              </w:rPr>
              <w:t>电子投标文件的递交</w:t>
            </w:r>
          </w:p>
        </w:tc>
        <w:tc>
          <w:tcPr>
            <w:tcW w:w="7298" w:type="dxa"/>
            <w:noWrap w:val="0"/>
            <w:vAlign w:val="center"/>
          </w:tcPr>
          <w:p w14:paraId="28312E65">
            <w:pPr>
              <w:ind w:firstLine="0" w:firstLineChars="0"/>
              <w:rPr>
                <w:rFonts w:hint="eastAsia" w:ascii="宋体" w:hAnsi="宋体" w:eastAsia="宋体" w:cs="宋体"/>
                <w:color w:val="auto"/>
              </w:rPr>
            </w:pPr>
            <w:r>
              <w:rPr>
                <w:rFonts w:hint="eastAsia" w:ascii="宋体" w:hAnsi="宋体" w:eastAsia="宋体" w:cs="宋体"/>
                <w:color w:val="auto"/>
              </w:rPr>
              <w:t>1.供应商应在投标截止时间以前登录开封市公共资源交易中心系统上传递交加密电子投标文件到会员指定位置，并确认已经成功提交投标文件，请在上传时认真检查上传投标文件是否完整正确。</w:t>
            </w:r>
          </w:p>
          <w:p w14:paraId="5A278F86">
            <w:pPr>
              <w:ind w:firstLine="0" w:firstLineChars="0"/>
              <w:rPr>
                <w:rFonts w:hint="eastAsia" w:ascii="宋体" w:hAnsi="宋体" w:eastAsia="宋体" w:cs="宋体"/>
                <w:color w:val="auto"/>
                <w:lang w:val="zh-CN"/>
              </w:rPr>
            </w:pPr>
            <w:r>
              <w:rPr>
                <w:rFonts w:hint="eastAsia" w:ascii="宋体" w:hAnsi="宋体" w:eastAsia="宋体" w:cs="宋体"/>
                <w:color w:val="auto"/>
              </w:rPr>
              <w:t>2.供应商如因网上系统问题无法上传电子投标文件时，请在工作时间与开封市公共资源交易中心联系，联系电话： 0371-23859291。</w:t>
            </w:r>
          </w:p>
        </w:tc>
      </w:tr>
      <w:tr w14:paraId="7974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7" w:type="dxa"/>
            <w:noWrap w:val="0"/>
            <w:vAlign w:val="center"/>
          </w:tcPr>
          <w:p w14:paraId="6B045419">
            <w:pPr>
              <w:ind w:firstLine="0" w:firstLineChars="0"/>
              <w:jc w:val="center"/>
              <w:rPr>
                <w:rFonts w:hint="eastAsia" w:ascii="宋体" w:hAnsi="宋体" w:eastAsia="宋体" w:cs="宋体"/>
                <w:color w:val="auto"/>
              </w:rPr>
            </w:pPr>
            <w:r>
              <w:rPr>
                <w:rFonts w:hint="eastAsia" w:ascii="宋体" w:hAnsi="宋体" w:eastAsia="宋体" w:cs="宋体"/>
                <w:color w:val="auto"/>
              </w:rPr>
              <w:t>5.1</w:t>
            </w:r>
          </w:p>
        </w:tc>
        <w:tc>
          <w:tcPr>
            <w:tcW w:w="1587" w:type="dxa"/>
            <w:noWrap w:val="0"/>
            <w:vAlign w:val="center"/>
          </w:tcPr>
          <w:p w14:paraId="2B33B094">
            <w:pPr>
              <w:ind w:firstLine="0" w:firstLineChars="0"/>
              <w:jc w:val="center"/>
              <w:rPr>
                <w:rFonts w:hint="eastAsia" w:ascii="宋体" w:hAnsi="宋体" w:eastAsia="宋体" w:cs="宋体"/>
                <w:color w:val="auto"/>
              </w:rPr>
            </w:pPr>
            <w:r>
              <w:rPr>
                <w:rFonts w:hint="eastAsia" w:ascii="宋体" w:hAnsi="宋体" w:eastAsia="宋体" w:cs="宋体"/>
                <w:color w:val="auto"/>
              </w:rPr>
              <w:t>开标时间和地点</w:t>
            </w:r>
          </w:p>
        </w:tc>
        <w:tc>
          <w:tcPr>
            <w:tcW w:w="7298" w:type="dxa"/>
            <w:noWrap w:val="0"/>
            <w:vAlign w:val="center"/>
          </w:tcPr>
          <w:p w14:paraId="2926E011">
            <w:pPr>
              <w:ind w:firstLine="0" w:firstLineChars="0"/>
              <w:rPr>
                <w:rFonts w:hint="eastAsia" w:ascii="宋体" w:hAnsi="宋体" w:eastAsia="宋体" w:cs="宋体"/>
                <w:color w:val="auto"/>
              </w:rPr>
            </w:pPr>
            <w:r>
              <w:rPr>
                <w:rFonts w:hint="eastAsia" w:ascii="宋体" w:hAnsi="宋体" w:eastAsia="宋体" w:cs="宋体"/>
                <w:color w:val="auto"/>
              </w:rPr>
              <w:t>开标时间：</w:t>
            </w:r>
            <w:r>
              <w:rPr>
                <w:rFonts w:hint="eastAsia" w:ascii="宋体" w:hAnsi="宋体" w:eastAsia="宋体" w:cs="宋体"/>
                <w:color w:val="auto"/>
                <w:szCs w:val="21"/>
                <w:highlight w:val="none"/>
                <w:lang w:eastAsia="zh-CN"/>
              </w:rPr>
              <w:t>2025年09月23日09时20分</w:t>
            </w:r>
            <w:r>
              <w:rPr>
                <w:rFonts w:hint="eastAsia" w:ascii="宋体" w:hAnsi="宋体" w:eastAsia="宋体" w:cs="宋体"/>
                <w:color w:val="auto"/>
              </w:rPr>
              <w:t>（北京时间）</w:t>
            </w:r>
          </w:p>
          <w:p w14:paraId="2CCDB9F5">
            <w:pPr>
              <w:ind w:firstLine="0" w:firstLineChars="0"/>
              <w:rPr>
                <w:rFonts w:hint="eastAsia" w:ascii="宋体" w:hAnsi="宋体" w:eastAsia="宋体" w:cs="宋体"/>
                <w:color w:val="auto"/>
              </w:rPr>
            </w:pPr>
            <w:r>
              <w:rPr>
                <w:rFonts w:hint="eastAsia" w:ascii="宋体" w:hAnsi="宋体" w:eastAsia="宋体" w:cs="宋体"/>
                <w:color w:val="auto"/>
              </w:rPr>
              <w:t>地点：电子投标文件须在投标截止时间前在开封市公共资源交易信息网会员系统中加密上传。</w:t>
            </w:r>
          </w:p>
          <w:p w14:paraId="718594F3">
            <w:pPr>
              <w:ind w:firstLine="0" w:firstLineChars="0"/>
              <w:rPr>
                <w:rFonts w:hint="eastAsia" w:ascii="宋体" w:hAnsi="宋体" w:eastAsia="宋体" w:cs="宋体"/>
                <w:color w:val="auto"/>
                <w:lang w:val="zh-CN"/>
              </w:rPr>
            </w:pPr>
            <w:r>
              <w:rPr>
                <w:rFonts w:hint="eastAsia" w:ascii="宋体" w:hAnsi="宋体" w:eastAsia="宋体" w:cs="宋体"/>
                <w:color w:val="auto"/>
              </w:rPr>
              <w:t>本项目采用“远程不见面”开标方式，供应商无需到开封市公共资源交易中心现场参加开标会议；供应商应当在开标时间前，登录远程开标大厅，在线准时参加开标活动并进行投标文件解密、答疑澄清等。（系统解密时长默认为40分钟，错过解密时长者视为自动放弃本次投标。）</w:t>
            </w:r>
          </w:p>
        </w:tc>
      </w:tr>
      <w:tr w14:paraId="2BF5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7" w:type="dxa"/>
            <w:noWrap w:val="0"/>
            <w:vAlign w:val="center"/>
          </w:tcPr>
          <w:p w14:paraId="050B66E1">
            <w:pPr>
              <w:ind w:firstLine="0" w:firstLineChars="0"/>
              <w:jc w:val="center"/>
              <w:rPr>
                <w:rFonts w:hint="eastAsia" w:ascii="宋体" w:hAnsi="宋体" w:eastAsia="宋体" w:cs="宋体"/>
                <w:color w:val="auto"/>
              </w:rPr>
            </w:pPr>
            <w:r>
              <w:rPr>
                <w:rFonts w:hint="eastAsia" w:ascii="宋体" w:hAnsi="宋体" w:eastAsia="宋体" w:cs="宋体"/>
                <w:color w:val="auto"/>
              </w:rPr>
              <w:t xml:space="preserve">5.2 </w:t>
            </w:r>
          </w:p>
        </w:tc>
        <w:tc>
          <w:tcPr>
            <w:tcW w:w="1587" w:type="dxa"/>
            <w:noWrap w:val="0"/>
            <w:vAlign w:val="center"/>
          </w:tcPr>
          <w:p w14:paraId="64A0F582">
            <w:pPr>
              <w:ind w:firstLine="0" w:firstLineChars="0"/>
              <w:jc w:val="center"/>
              <w:rPr>
                <w:rFonts w:hint="eastAsia" w:ascii="宋体" w:hAnsi="宋体" w:eastAsia="宋体" w:cs="宋体"/>
                <w:color w:val="auto"/>
              </w:rPr>
            </w:pPr>
            <w:r>
              <w:rPr>
                <w:rFonts w:hint="eastAsia" w:ascii="宋体" w:hAnsi="宋体" w:eastAsia="宋体" w:cs="宋体"/>
                <w:color w:val="auto"/>
              </w:rPr>
              <w:t>开标程序</w:t>
            </w:r>
          </w:p>
        </w:tc>
        <w:tc>
          <w:tcPr>
            <w:tcW w:w="7298" w:type="dxa"/>
            <w:noWrap w:val="0"/>
            <w:vAlign w:val="center"/>
          </w:tcPr>
          <w:p w14:paraId="24359190">
            <w:pPr>
              <w:ind w:firstLine="0" w:firstLineChars="0"/>
              <w:rPr>
                <w:rFonts w:hint="eastAsia" w:ascii="宋体" w:hAnsi="宋体" w:eastAsia="宋体" w:cs="宋体"/>
                <w:color w:val="auto"/>
              </w:rPr>
            </w:pPr>
            <w:r>
              <w:rPr>
                <w:rFonts w:hint="eastAsia" w:ascii="宋体" w:hAnsi="宋体" w:eastAsia="宋体" w:cs="宋体"/>
                <w:color w:val="auto"/>
              </w:rPr>
              <w:t>（1）本项目采用“远程不见面”开标方式，供应商无需到开封市公共资源交易中心现场参加开标会议；供应商应当在开标时间前，登录远程开标大厅，在线准时参加开标活动并进行响应文件解密、答疑澄清等。</w:t>
            </w:r>
          </w:p>
          <w:p w14:paraId="486817C2">
            <w:pPr>
              <w:ind w:firstLine="0" w:firstLineChars="0"/>
              <w:rPr>
                <w:rFonts w:hint="eastAsia" w:ascii="宋体" w:hAnsi="宋体" w:eastAsia="宋体" w:cs="宋体"/>
                <w:color w:val="auto"/>
              </w:rPr>
            </w:pPr>
            <w:r>
              <w:rPr>
                <w:rFonts w:hint="eastAsia" w:ascii="宋体" w:hAnsi="宋体" w:eastAsia="宋体" w:cs="宋体"/>
                <w:color w:val="auto"/>
              </w:rPr>
              <w:t>（2）主持人点击“开标”，解密开始倒计时；</w:t>
            </w:r>
          </w:p>
          <w:p w14:paraId="472CCC6B">
            <w:pPr>
              <w:ind w:firstLine="0" w:firstLineChars="0"/>
              <w:rPr>
                <w:rFonts w:hint="eastAsia" w:ascii="宋体" w:hAnsi="宋体" w:eastAsia="宋体" w:cs="宋体"/>
                <w:color w:val="auto"/>
              </w:rPr>
            </w:pPr>
            <w:r>
              <w:rPr>
                <w:rFonts w:hint="eastAsia" w:ascii="宋体" w:hAnsi="宋体" w:eastAsia="宋体" w:cs="宋体"/>
                <w:color w:val="auto"/>
              </w:rPr>
              <w:t>（3）供应商对所上传加密的投标文件在规定时间内进行解密。（系统解密时长默认为40分钟，错过解密时长者视为自动放弃本次投标）；</w:t>
            </w:r>
          </w:p>
          <w:p w14:paraId="63517BC3">
            <w:pPr>
              <w:ind w:firstLine="0" w:firstLineChars="0"/>
              <w:rPr>
                <w:rFonts w:hint="eastAsia" w:ascii="宋体" w:hAnsi="宋体" w:eastAsia="宋体" w:cs="宋体"/>
                <w:color w:val="auto"/>
                <w:lang w:val="zh-CN"/>
              </w:rPr>
            </w:pPr>
            <w:r>
              <w:rPr>
                <w:rFonts w:hint="eastAsia" w:ascii="宋体" w:hAnsi="宋体" w:eastAsia="宋体" w:cs="宋体"/>
                <w:color w:val="auto"/>
              </w:rPr>
              <w:t>（4）解密时间结束后 5 分钟为质疑时间,若无供应商提出异议，开标结束。</w:t>
            </w:r>
          </w:p>
        </w:tc>
      </w:tr>
      <w:tr w14:paraId="3C02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7" w:type="dxa"/>
            <w:noWrap w:val="0"/>
            <w:vAlign w:val="center"/>
          </w:tcPr>
          <w:p w14:paraId="6CFD4BA1">
            <w:pPr>
              <w:ind w:firstLine="0" w:firstLineChars="0"/>
              <w:jc w:val="center"/>
              <w:rPr>
                <w:rFonts w:hint="eastAsia" w:ascii="宋体" w:hAnsi="宋体" w:eastAsia="宋体" w:cs="宋体"/>
                <w:color w:val="auto"/>
              </w:rPr>
            </w:pPr>
            <w:r>
              <w:rPr>
                <w:rFonts w:hint="eastAsia" w:ascii="宋体" w:hAnsi="宋体" w:eastAsia="宋体" w:cs="宋体"/>
                <w:color w:val="auto"/>
              </w:rPr>
              <w:t xml:space="preserve">6.1.1 </w:t>
            </w:r>
          </w:p>
        </w:tc>
        <w:tc>
          <w:tcPr>
            <w:tcW w:w="1587" w:type="dxa"/>
            <w:noWrap w:val="0"/>
            <w:vAlign w:val="center"/>
          </w:tcPr>
          <w:p w14:paraId="5C824E93">
            <w:pPr>
              <w:ind w:firstLine="0" w:firstLineChars="0"/>
              <w:jc w:val="center"/>
              <w:rPr>
                <w:rFonts w:hint="eastAsia" w:ascii="宋体" w:hAnsi="宋体" w:eastAsia="宋体" w:cs="宋体"/>
                <w:color w:val="auto"/>
              </w:rPr>
            </w:pPr>
            <w:r>
              <w:rPr>
                <w:rFonts w:hint="eastAsia" w:ascii="宋体" w:hAnsi="宋体" w:eastAsia="宋体" w:cs="宋体"/>
                <w:color w:val="auto"/>
              </w:rPr>
              <w:t>评标委员会的组建</w:t>
            </w:r>
          </w:p>
        </w:tc>
        <w:tc>
          <w:tcPr>
            <w:tcW w:w="7298" w:type="dxa"/>
            <w:noWrap w:val="0"/>
            <w:vAlign w:val="center"/>
          </w:tcPr>
          <w:p w14:paraId="5CFBD785">
            <w:pPr>
              <w:ind w:firstLine="0" w:firstLineChars="0"/>
              <w:rPr>
                <w:rFonts w:hint="eastAsia" w:ascii="宋体" w:hAnsi="宋体" w:eastAsia="宋体" w:cs="宋体"/>
                <w:color w:val="auto"/>
              </w:rPr>
            </w:pPr>
            <w:r>
              <w:rPr>
                <w:rFonts w:hint="eastAsia" w:ascii="宋体" w:hAnsi="宋体" w:eastAsia="宋体" w:cs="宋体"/>
                <w:color w:val="auto"/>
              </w:rPr>
              <w:t>评标委员会构成：5人，其中采购人代表1人，</w:t>
            </w:r>
            <w:r>
              <w:rPr>
                <w:rFonts w:hint="eastAsia" w:ascii="宋体" w:hAnsi="宋体" w:eastAsia="宋体" w:cs="宋体"/>
                <w:color w:val="auto"/>
                <w:lang w:val="en-US" w:eastAsia="zh-CN"/>
              </w:rPr>
              <w:t>相关</w:t>
            </w:r>
            <w:r>
              <w:rPr>
                <w:rFonts w:hint="eastAsia" w:ascii="宋体" w:hAnsi="宋体" w:eastAsia="宋体" w:cs="宋体"/>
                <w:color w:val="auto"/>
              </w:rPr>
              <w:t>专家</w:t>
            </w:r>
            <w:r>
              <w:rPr>
                <w:rFonts w:hint="eastAsia" w:ascii="宋体" w:hAnsi="宋体" w:eastAsia="宋体" w:cs="宋体"/>
                <w:color w:val="auto"/>
                <w:lang w:val="en-US" w:eastAsia="zh-CN"/>
              </w:rPr>
              <w:t>4</w:t>
            </w:r>
            <w:r>
              <w:rPr>
                <w:rFonts w:hint="eastAsia" w:ascii="宋体" w:hAnsi="宋体" w:eastAsia="宋体" w:cs="宋体"/>
                <w:color w:val="auto"/>
              </w:rPr>
              <w:t>人；</w:t>
            </w:r>
          </w:p>
          <w:p w14:paraId="1AA0EE4E">
            <w:pPr>
              <w:ind w:firstLine="0" w:firstLineChars="0"/>
              <w:rPr>
                <w:rFonts w:hint="eastAsia" w:ascii="宋体" w:hAnsi="宋体" w:eastAsia="宋体" w:cs="宋体"/>
                <w:color w:val="auto"/>
                <w:lang w:val="zh-CN"/>
              </w:rPr>
            </w:pPr>
            <w:r>
              <w:rPr>
                <w:rFonts w:hint="eastAsia" w:ascii="宋体" w:hAnsi="宋体" w:eastAsia="宋体" w:cs="宋体"/>
                <w:color w:val="auto"/>
              </w:rPr>
              <w:t>专家确定方式：从省级相关专家库中随机抽取。</w:t>
            </w:r>
          </w:p>
        </w:tc>
      </w:tr>
      <w:tr w14:paraId="1624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7" w:type="dxa"/>
            <w:noWrap w:val="0"/>
            <w:vAlign w:val="center"/>
          </w:tcPr>
          <w:p w14:paraId="748E2E6A">
            <w:pPr>
              <w:ind w:firstLine="0" w:firstLineChars="0"/>
              <w:jc w:val="center"/>
              <w:rPr>
                <w:rFonts w:hint="eastAsia" w:ascii="宋体" w:hAnsi="宋体" w:eastAsia="宋体" w:cs="宋体"/>
                <w:color w:val="auto"/>
              </w:rPr>
            </w:pPr>
            <w:r>
              <w:rPr>
                <w:rFonts w:hint="eastAsia" w:ascii="宋体" w:hAnsi="宋体" w:eastAsia="宋体" w:cs="宋体"/>
                <w:color w:val="auto"/>
              </w:rPr>
              <w:t>7.1</w:t>
            </w:r>
          </w:p>
        </w:tc>
        <w:tc>
          <w:tcPr>
            <w:tcW w:w="1587" w:type="dxa"/>
            <w:noWrap w:val="0"/>
            <w:vAlign w:val="center"/>
          </w:tcPr>
          <w:p w14:paraId="1143B1E9">
            <w:pPr>
              <w:ind w:firstLine="0" w:firstLineChars="0"/>
              <w:jc w:val="center"/>
              <w:rPr>
                <w:rFonts w:hint="eastAsia" w:ascii="宋体" w:hAnsi="宋体" w:eastAsia="宋体" w:cs="宋体"/>
                <w:color w:val="auto"/>
              </w:rPr>
            </w:pPr>
            <w:r>
              <w:rPr>
                <w:rFonts w:hint="eastAsia" w:ascii="宋体" w:hAnsi="宋体" w:eastAsia="宋体" w:cs="宋体"/>
                <w:color w:val="auto"/>
              </w:rPr>
              <w:t>是否授权评标委员会确定中标人</w:t>
            </w:r>
          </w:p>
        </w:tc>
        <w:tc>
          <w:tcPr>
            <w:tcW w:w="7298" w:type="dxa"/>
            <w:noWrap w:val="0"/>
            <w:vAlign w:val="center"/>
          </w:tcPr>
          <w:p w14:paraId="333FE0D1">
            <w:pPr>
              <w:ind w:firstLine="0" w:firstLineChars="0"/>
              <w:rPr>
                <w:rFonts w:hint="eastAsia" w:ascii="宋体" w:hAnsi="宋体" w:eastAsia="宋体" w:cs="宋体"/>
                <w:color w:val="auto"/>
              </w:rPr>
            </w:pPr>
            <w:r>
              <w:rPr>
                <w:rFonts w:hint="eastAsia" w:ascii="宋体" w:hAnsi="宋体" w:eastAsia="宋体" w:cs="宋体"/>
                <w:color w:val="auto"/>
              </w:rPr>
              <w:t>否，由评标委员会推荐1-3名中标候选人</w:t>
            </w:r>
          </w:p>
        </w:tc>
      </w:tr>
      <w:tr w14:paraId="6099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7" w:type="dxa"/>
            <w:noWrap w:val="0"/>
            <w:vAlign w:val="center"/>
          </w:tcPr>
          <w:p w14:paraId="73CEC9AD">
            <w:pPr>
              <w:ind w:firstLine="0" w:firstLineChars="0"/>
              <w:jc w:val="center"/>
              <w:rPr>
                <w:rFonts w:hint="eastAsia" w:ascii="宋体" w:hAnsi="宋体" w:eastAsia="宋体" w:cs="宋体"/>
                <w:color w:val="auto"/>
              </w:rPr>
            </w:pPr>
            <w:r>
              <w:rPr>
                <w:rFonts w:hint="eastAsia" w:ascii="宋体" w:hAnsi="宋体" w:eastAsia="宋体" w:cs="宋体"/>
                <w:color w:val="auto"/>
              </w:rPr>
              <w:t>7.3</w:t>
            </w:r>
          </w:p>
        </w:tc>
        <w:tc>
          <w:tcPr>
            <w:tcW w:w="1587" w:type="dxa"/>
            <w:noWrap w:val="0"/>
            <w:vAlign w:val="center"/>
          </w:tcPr>
          <w:p w14:paraId="1A72008C">
            <w:pPr>
              <w:ind w:firstLine="0" w:firstLineChars="0"/>
              <w:jc w:val="center"/>
              <w:rPr>
                <w:rFonts w:hint="eastAsia" w:ascii="宋体" w:hAnsi="宋体" w:eastAsia="宋体" w:cs="宋体"/>
                <w:color w:val="auto"/>
              </w:rPr>
            </w:pPr>
            <w:r>
              <w:rPr>
                <w:rFonts w:hint="eastAsia" w:ascii="宋体" w:hAnsi="宋体" w:eastAsia="宋体" w:cs="宋体"/>
                <w:color w:val="auto"/>
              </w:rPr>
              <w:t>签订合同</w:t>
            </w:r>
          </w:p>
        </w:tc>
        <w:tc>
          <w:tcPr>
            <w:tcW w:w="7298" w:type="dxa"/>
            <w:noWrap w:val="0"/>
            <w:vAlign w:val="center"/>
          </w:tcPr>
          <w:p w14:paraId="6EA66C38">
            <w:pPr>
              <w:ind w:firstLine="0" w:firstLineChars="0"/>
              <w:rPr>
                <w:rFonts w:hint="eastAsia" w:ascii="宋体" w:hAnsi="宋体" w:eastAsia="宋体" w:cs="宋体"/>
                <w:color w:val="auto"/>
              </w:rPr>
            </w:pPr>
            <w:r>
              <w:rPr>
                <w:rFonts w:hint="eastAsia" w:ascii="宋体" w:hAnsi="宋体" w:eastAsia="宋体" w:cs="宋体"/>
                <w:color w:val="auto"/>
              </w:rPr>
              <w:t>采购人和中标人应当自中标通知书发出之日起30日内，根据招标文件和中标人的投标文件订立书面合同。中标人无正当理由拒签合同的，采购人取消其中标资格。</w:t>
            </w:r>
            <w:r>
              <w:rPr>
                <w:rFonts w:hint="eastAsia" w:ascii="宋体" w:hAnsi="宋体" w:eastAsia="宋体" w:cs="宋体"/>
                <w:color w:val="auto"/>
                <w:szCs w:val="21"/>
              </w:rPr>
              <w:t>给采购人造成的损失的，中标人应当予以赔偿。</w:t>
            </w:r>
          </w:p>
        </w:tc>
      </w:tr>
      <w:tr w14:paraId="6AC7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7" w:type="dxa"/>
            <w:noWrap w:val="0"/>
            <w:vAlign w:val="center"/>
          </w:tcPr>
          <w:p w14:paraId="69D6FB17">
            <w:pPr>
              <w:ind w:firstLine="0" w:firstLineChars="0"/>
              <w:jc w:val="center"/>
              <w:rPr>
                <w:rFonts w:hint="eastAsia" w:ascii="宋体" w:hAnsi="宋体" w:eastAsia="宋体" w:cs="宋体"/>
                <w:color w:val="auto"/>
              </w:rPr>
            </w:pPr>
            <w:r>
              <w:rPr>
                <w:rFonts w:hint="eastAsia" w:ascii="宋体" w:hAnsi="宋体" w:eastAsia="宋体" w:cs="宋体"/>
                <w:color w:val="auto"/>
              </w:rPr>
              <w:t>7.4</w:t>
            </w:r>
          </w:p>
        </w:tc>
        <w:tc>
          <w:tcPr>
            <w:tcW w:w="1587" w:type="dxa"/>
            <w:noWrap w:val="0"/>
            <w:vAlign w:val="center"/>
          </w:tcPr>
          <w:p w14:paraId="1D1B5362">
            <w:pPr>
              <w:ind w:firstLine="0" w:firstLineChars="0"/>
              <w:jc w:val="center"/>
              <w:rPr>
                <w:rFonts w:hint="eastAsia" w:ascii="宋体" w:hAnsi="宋体" w:eastAsia="宋体" w:cs="宋体"/>
                <w:color w:val="auto"/>
              </w:rPr>
            </w:pPr>
            <w:r>
              <w:rPr>
                <w:rFonts w:hint="eastAsia" w:ascii="宋体" w:hAnsi="宋体" w:eastAsia="宋体" w:cs="宋体"/>
                <w:color w:val="auto"/>
              </w:rPr>
              <w:t>付款方式</w:t>
            </w:r>
          </w:p>
        </w:tc>
        <w:tc>
          <w:tcPr>
            <w:tcW w:w="7298" w:type="dxa"/>
            <w:noWrap w:val="0"/>
            <w:vAlign w:val="center"/>
          </w:tcPr>
          <w:p w14:paraId="38919D66">
            <w:pPr>
              <w:ind w:firstLine="0" w:firstLineChars="0"/>
              <w:rPr>
                <w:rFonts w:hint="eastAsia" w:ascii="宋体" w:hAnsi="宋体" w:eastAsia="宋体" w:cs="宋体"/>
                <w:color w:val="auto"/>
                <w:lang w:val="zh-CN"/>
              </w:rPr>
            </w:pPr>
            <w:r>
              <w:rPr>
                <w:rFonts w:hint="eastAsia" w:ascii="宋体" w:hAnsi="宋体" w:eastAsia="宋体" w:cs="宋体"/>
                <w:color w:val="auto"/>
                <w:szCs w:val="21"/>
              </w:rPr>
              <w:t>以合同签订为准</w:t>
            </w:r>
          </w:p>
        </w:tc>
      </w:tr>
      <w:tr w14:paraId="1AE3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52" w:type="dxa"/>
            <w:gridSpan w:val="3"/>
            <w:noWrap w:val="0"/>
            <w:vAlign w:val="top"/>
          </w:tcPr>
          <w:p w14:paraId="4A2EC0C1">
            <w:pPr>
              <w:ind w:firstLine="0" w:firstLineChars="0"/>
              <w:jc w:val="center"/>
              <w:rPr>
                <w:rFonts w:hint="eastAsia" w:ascii="宋体" w:hAnsi="宋体" w:eastAsia="宋体" w:cs="宋体"/>
                <w:color w:val="auto"/>
                <w:szCs w:val="21"/>
              </w:rPr>
            </w:pPr>
            <w:r>
              <w:rPr>
                <w:rFonts w:hint="eastAsia" w:ascii="宋体" w:hAnsi="宋体" w:eastAsia="宋体" w:cs="宋体"/>
                <w:b/>
                <w:color w:val="auto"/>
              </w:rPr>
              <w:t>需要补充的其他内容</w:t>
            </w:r>
          </w:p>
        </w:tc>
      </w:tr>
      <w:tr w14:paraId="2069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67" w:type="dxa"/>
            <w:noWrap w:val="0"/>
            <w:vAlign w:val="center"/>
          </w:tcPr>
          <w:p w14:paraId="3A5E9F8F">
            <w:pPr>
              <w:ind w:firstLine="0" w:firstLineChars="0"/>
              <w:jc w:val="center"/>
              <w:rPr>
                <w:rFonts w:hint="eastAsia" w:ascii="宋体" w:hAnsi="宋体" w:eastAsia="宋体" w:cs="宋体"/>
                <w:color w:val="auto"/>
              </w:rPr>
            </w:pPr>
            <w:r>
              <w:rPr>
                <w:rFonts w:hint="eastAsia" w:ascii="宋体" w:hAnsi="宋体" w:eastAsia="宋体" w:cs="宋体"/>
                <w:color w:val="auto"/>
                <w:lang w:val="zh-CN"/>
              </w:rPr>
              <w:t>10.1</w:t>
            </w:r>
          </w:p>
        </w:tc>
        <w:tc>
          <w:tcPr>
            <w:tcW w:w="1587" w:type="dxa"/>
            <w:noWrap w:val="0"/>
            <w:vAlign w:val="center"/>
          </w:tcPr>
          <w:p w14:paraId="44F61608">
            <w:pPr>
              <w:ind w:firstLine="0" w:firstLineChars="0"/>
              <w:jc w:val="center"/>
              <w:rPr>
                <w:rFonts w:hint="eastAsia" w:ascii="宋体" w:hAnsi="宋体" w:eastAsia="宋体" w:cs="宋体"/>
                <w:color w:val="auto"/>
                <w:lang w:val="zh-CN"/>
              </w:rPr>
            </w:pPr>
            <w:r>
              <w:rPr>
                <w:rFonts w:hint="eastAsia" w:ascii="宋体" w:hAnsi="宋体" w:eastAsia="宋体" w:cs="宋体"/>
                <w:color w:val="auto"/>
                <w:lang w:val="zh-CN"/>
              </w:rPr>
              <w:t>解释权</w:t>
            </w:r>
          </w:p>
        </w:tc>
        <w:tc>
          <w:tcPr>
            <w:tcW w:w="7298" w:type="dxa"/>
            <w:noWrap w:val="0"/>
            <w:vAlign w:val="center"/>
          </w:tcPr>
          <w:p w14:paraId="2711E7AC">
            <w:pPr>
              <w:ind w:firstLine="0" w:firstLineChars="0"/>
              <w:rPr>
                <w:rFonts w:hint="eastAsia" w:ascii="宋体" w:hAnsi="宋体" w:eastAsia="宋体" w:cs="宋体"/>
                <w:color w:val="auto"/>
                <w:lang w:val="zh-CN"/>
              </w:rPr>
            </w:pPr>
            <w:r>
              <w:rPr>
                <w:rFonts w:hint="eastAsia" w:ascii="宋体" w:hAnsi="宋体" w:eastAsia="宋体" w:cs="宋体"/>
                <w:color w:val="auto"/>
                <w:lang w:val="zh-CN"/>
              </w:rPr>
              <w:t>构成本招标文件的各个组成文件应互为解释、互为说明，如有不明确或不一致，构成合同文件组成内容的，以合同文件约定内容为准；除招标文件中有特别规定外，在招标投标和评标阶段的优先解释顺序如下：按招标公告（投标邀请书）、供应商须知、评标办法、招标内容及商务技术要求、投标文件格式的先后顺序解释；同一组成部分中就同一事项的规定或约定不一致的，以编排顺序在后者为准；同一组成部分不同版本之间有不一致的，以形成时间在后者为准。按本款前述规定仍不能形成结论的，由采购人负责解释。</w:t>
            </w:r>
          </w:p>
        </w:tc>
      </w:tr>
      <w:tr w14:paraId="6EFC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1" w:hRule="exact"/>
          <w:jc w:val="center"/>
        </w:trPr>
        <w:tc>
          <w:tcPr>
            <w:tcW w:w="1067" w:type="dxa"/>
            <w:noWrap w:val="0"/>
            <w:vAlign w:val="center"/>
          </w:tcPr>
          <w:p w14:paraId="381913B6">
            <w:pPr>
              <w:ind w:firstLine="0" w:firstLineChars="0"/>
              <w:jc w:val="center"/>
              <w:rPr>
                <w:rFonts w:hint="eastAsia" w:ascii="宋体" w:hAnsi="宋体" w:eastAsia="宋体" w:cs="宋体"/>
                <w:color w:val="auto"/>
              </w:rPr>
            </w:pPr>
            <w:r>
              <w:rPr>
                <w:rFonts w:hint="eastAsia" w:ascii="宋体" w:hAnsi="宋体" w:eastAsia="宋体" w:cs="宋体"/>
                <w:color w:val="auto"/>
                <w:lang w:val="zh-CN"/>
              </w:rPr>
              <w:t>10.</w:t>
            </w:r>
            <w:r>
              <w:rPr>
                <w:rFonts w:hint="eastAsia" w:ascii="宋体" w:hAnsi="宋体" w:eastAsia="宋体" w:cs="宋体"/>
                <w:color w:val="auto"/>
              </w:rPr>
              <w:t>2</w:t>
            </w:r>
          </w:p>
        </w:tc>
        <w:tc>
          <w:tcPr>
            <w:tcW w:w="1587" w:type="dxa"/>
            <w:noWrap w:val="0"/>
            <w:vAlign w:val="center"/>
          </w:tcPr>
          <w:p w14:paraId="0D9659C8">
            <w:pPr>
              <w:ind w:firstLine="0" w:firstLineChars="0"/>
              <w:jc w:val="center"/>
              <w:rPr>
                <w:rFonts w:hint="eastAsia" w:ascii="宋体" w:hAnsi="宋体" w:eastAsia="宋体" w:cs="宋体"/>
                <w:color w:val="auto"/>
                <w:lang w:val="zh-CN"/>
              </w:rPr>
            </w:pPr>
            <w:r>
              <w:rPr>
                <w:rFonts w:hint="eastAsia" w:ascii="宋体" w:hAnsi="宋体" w:eastAsia="宋体" w:cs="宋体"/>
                <w:color w:val="auto"/>
                <w:lang w:val="zh-CN"/>
              </w:rPr>
              <w:t>招标代理费</w:t>
            </w:r>
          </w:p>
        </w:tc>
        <w:tc>
          <w:tcPr>
            <w:tcW w:w="7298" w:type="dxa"/>
            <w:noWrap w:val="0"/>
            <w:vAlign w:val="top"/>
          </w:tcPr>
          <w:p w14:paraId="27B24231">
            <w:pPr>
              <w:ind w:firstLine="0" w:firstLineChars="0"/>
              <w:jc w:val="both"/>
              <w:rPr>
                <w:rFonts w:hint="eastAsia" w:ascii="宋体" w:hAnsi="宋体" w:eastAsia="宋体" w:cs="宋体"/>
                <w:color w:val="auto"/>
                <w:lang w:val="en-GB"/>
              </w:rPr>
            </w:pPr>
            <w:r>
              <w:rPr>
                <w:rFonts w:hint="eastAsia" w:ascii="宋体" w:hAnsi="宋体" w:eastAsia="宋体" w:cs="宋体"/>
                <w:color w:val="auto"/>
                <w:lang w:val="en-GB"/>
              </w:rPr>
              <w:t xml:space="preserve">代理服务费：由中标人按照招标文件约定，参照《河南省招标代理服务收费指导意见》豫招协[2023]002号文规定向代理机构缴纳代理服务费（按差额定率累进法计算），领取中标通知书前以公对公转账形式支付。当招标代理服务费采用本方法计算金额低于5000元时，代理服务费按照5000元最低标准进行一次性收取。 </w:t>
            </w:r>
          </w:p>
          <w:p w14:paraId="0FFA8BC2">
            <w:pPr>
              <w:ind w:firstLine="0" w:firstLineChars="0"/>
              <w:rPr>
                <w:rFonts w:hint="eastAsia" w:ascii="宋体" w:hAnsi="宋体" w:eastAsia="宋体" w:cs="宋体"/>
                <w:color w:val="auto"/>
                <w:szCs w:val="21"/>
              </w:rPr>
            </w:pPr>
            <w:r>
              <w:rPr>
                <w:rFonts w:hint="eastAsia" w:ascii="宋体" w:hAnsi="宋体" w:eastAsia="宋体" w:cs="宋体"/>
                <w:color w:val="auto"/>
              </w:rPr>
              <w:drawing>
                <wp:anchor distT="0" distB="0" distL="114300" distR="114300" simplePos="0" relativeHeight="251659264" behindDoc="0" locked="0" layoutInCell="1" allowOverlap="1">
                  <wp:simplePos x="0" y="0"/>
                  <wp:positionH relativeFrom="column">
                    <wp:posOffset>99695</wp:posOffset>
                  </wp:positionH>
                  <wp:positionV relativeFrom="paragraph">
                    <wp:posOffset>48895</wp:posOffset>
                  </wp:positionV>
                  <wp:extent cx="4388485" cy="3358515"/>
                  <wp:effectExtent l="0" t="0" r="12065" b="13335"/>
                  <wp:wrapSquare wrapText="bothSides"/>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13"/>
                          <a:stretch>
                            <a:fillRect/>
                          </a:stretch>
                        </pic:blipFill>
                        <pic:spPr>
                          <a:xfrm>
                            <a:off x="0" y="0"/>
                            <a:ext cx="4388485" cy="3358515"/>
                          </a:xfrm>
                          <a:prstGeom prst="rect">
                            <a:avLst/>
                          </a:prstGeom>
                          <a:noFill/>
                          <a:ln>
                            <a:noFill/>
                          </a:ln>
                        </pic:spPr>
                      </pic:pic>
                    </a:graphicData>
                  </a:graphic>
                </wp:anchor>
              </w:drawing>
            </w:r>
            <w:r>
              <w:rPr>
                <w:rFonts w:hint="eastAsia" w:ascii="宋体" w:hAnsi="宋体" w:eastAsia="宋体" w:cs="宋体"/>
                <w:color w:val="auto"/>
                <w:szCs w:val="21"/>
              </w:rPr>
              <w:t>账户信息如下：</w:t>
            </w:r>
          </w:p>
          <w:p w14:paraId="7A2C986C">
            <w:pPr>
              <w:ind w:firstLine="0" w:firstLineChars="0"/>
              <w:rPr>
                <w:rFonts w:hint="eastAsia" w:ascii="宋体" w:hAnsi="宋体" w:eastAsia="宋体" w:cs="宋体"/>
                <w:color w:val="auto"/>
                <w:szCs w:val="21"/>
              </w:rPr>
            </w:pPr>
            <w:r>
              <w:rPr>
                <w:rFonts w:hint="eastAsia" w:ascii="宋体" w:hAnsi="宋体" w:eastAsia="宋体" w:cs="宋体"/>
                <w:color w:val="auto"/>
                <w:szCs w:val="21"/>
              </w:rPr>
              <w:t>开户行名称：河南启源招标代理有限公司</w:t>
            </w:r>
          </w:p>
          <w:p w14:paraId="35399E4A">
            <w:pPr>
              <w:ind w:firstLine="0" w:firstLineChars="0"/>
              <w:rPr>
                <w:rFonts w:hint="eastAsia" w:ascii="宋体" w:hAnsi="宋体" w:eastAsia="宋体" w:cs="宋体"/>
                <w:color w:val="auto"/>
                <w:lang w:val="zh-CN"/>
              </w:rPr>
            </w:pPr>
            <w:r>
              <w:rPr>
                <w:rFonts w:hint="eastAsia" w:ascii="宋体" w:hAnsi="宋体" w:eastAsia="宋体" w:cs="宋体"/>
                <w:color w:val="auto"/>
                <w:lang w:val="zh-CN"/>
              </w:rPr>
              <w:t>开户行：</w:t>
            </w:r>
            <w:r>
              <w:rPr>
                <w:rFonts w:hint="eastAsia" w:ascii="宋体" w:hAnsi="宋体" w:eastAsia="宋体" w:cs="宋体"/>
                <w:color w:val="auto"/>
                <w:lang w:val="zh-CN" w:eastAsia="zh-CN"/>
              </w:rPr>
              <w:t xml:space="preserve">中国农业银行股份有限公司开封自贸区支行   </w:t>
            </w:r>
          </w:p>
          <w:p w14:paraId="475EFC4A">
            <w:pPr>
              <w:ind w:firstLine="0" w:firstLineChars="0"/>
              <w:rPr>
                <w:rFonts w:hint="eastAsia" w:ascii="宋体" w:hAnsi="宋体" w:eastAsia="宋体" w:cs="宋体"/>
                <w:color w:val="auto"/>
                <w:lang w:val="zh-CN" w:eastAsia="zh-CN"/>
              </w:rPr>
            </w:pPr>
            <w:r>
              <w:rPr>
                <w:rFonts w:hint="eastAsia" w:ascii="宋体" w:hAnsi="宋体" w:eastAsia="宋体" w:cs="宋体"/>
                <w:color w:val="auto"/>
                <w:lang w:val="zh-CN" w:eastAsia="zh-CN"/>
              </w:rPr>
              <w:t>账</w:t>
            </w:r>
            <w:r>
              <w:rPr>
                <w:rFonts w:hint="eastAsia" w:ascii="宋体" w:hAnsi="宋体" w:eastAsia="宋体" w:cs="宋体"/>
                <w:color w:val="auto"/>
                <w:lang w:val="zh-CN"/>
              </w:rPr>
              <w:t>号：</w:t>
            </w:r>
            <w:r>
              <w:rPr>
                <w:rFonts w:hint="eastAsia" w:ascii="宋体" w:hAnsi="宋体" w:eastAsia="宋体" w:cs="宋体"/>
                <w:color w:val="auto"/>
                <w:lang w:val="zh-CN" w:eastAsia="zh-CN"/>
              </w:rPr>
              <w:t>16090101040028083</w:t>
            </w:r>
          </w:p>
          <w:p w14:paraId="74426D3D">
            <w:pPr>
              <w:ind w:firstLine="0" w:firstLineChars="0"/>
              <w:rPr>
                <w:rFonts w:hint="eastAsia" w:ascii="宋体" w:hAnsi="宋体" w:eastAsia="宋体" w:cs="宋体"/>
                <w:color w:val="auto"/>
                <w:lang w:val="zh-CN"/>
              </w:rPr>
            </w:pPr>
          </w:p>
        </w:tc>
      </w:tr>
      <w:tr w14:paraId="4E0D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jc w:val="center"/>
        </w:trPr>
        <w:tc>
          <w:tcPr>
            <w:tcW w:w="1067" w:type="dxa"/>
            <w:noWrap w:val="0"/>
            <w:vAlign w:val="center"/>
          </w:tcPr>
          <w:p w14:paraId="5245FD52">
            <w:pPr>
              <w:ind w:firstLine="0" w:firstLineChars="0"/>
              <w:jc w:val="center"/>
              <w:rPr>
                <w:rFonts w:hint="eastAsia" w:ascii="宋体" w:hAnsi="宋体" w:eastAsia="宋体" w:cs="宋体"/>
                <w:color w:val="auto"/>
              </w:rPr>
            </w:pPr>
            <w:r>
              <w:rPr>
                <w:rFonts w:hint="eastAsia" w:ascii="宋体" w:hAnsi="宋体" w:eastAsia="宋体" w:cs="宋体"/>
                <w:color w:val="auto"/>
              </w:rPr>
              <w:t>10.3</w:t>
            </w:r>
          </w:p>
        </w:tc>
        <w:tc>
          <w:tcPr>
            <w:tcW w:w="1587" w:type="dxa"/>
            <w:noWrap w:val="0"/>
            <w:vAlign w:val="center"/>
          </w:tcPr>
          <w:p w14:paraId="4A8FC822">
            <w:pPr>
              <w:ind w:firstLine="0" w:firstLineChars="0"/>
              <w:jc w:val="center"/>
              <w:rPr>
                <w:rFonts w:hint="eastAsia" w:ascii="宋体" w:hAnsi="宋体" w:eastAsia="宋体" w:cs="宋体"/>
                <w:color w:val="auto"/>
                <w:lang w:val="zh-CN"/>
              </w:rPr>
            </w:pPr>
            <w:r>
              <w:rPr>
                <w:rFonts w:hint="eastAsia" w:ascii="宋体" w:hAnsi="宋体" w:eastAsia="宋体" w:cs="宋体"/>
                <w:color w:val="auto"/>
                <w:lang w:val="zh-CN"/>
              </w:rPr>
              <w:t>同义词语</w:t>
            </w:r>
          </w:p>
        </w:tc>
        <w:tc>
          <w:tcPr>
            <w:tcW w:w="7298" w:type="dxa"/>
            <w:noWrap w:val="0"/>
            <w:vAlign w:val="center"/>
          </w:tcPr>
          <w:p w14:paraId="0AF8DFDD">
            <w:pPr>
              <w:ind w:firstLine="0" w:firstLineChars="0"/>
              <w:rPr>
                <w:rFonts w:hint="eastAsia" w:ascii="宋体" w:hAnsi="宋体" w:eastAsia="宋体" w:cs="宋体"/>
                <w:color w:val="auto"/>
                <w:lang w:val="zh-CN"/>
              </w:rPr>
            </w:pPr>
            <w:r>
              <w:rPr>
                <w:rFonts w:hint="eastAsia" w:ascii="宋体" w:hAnsi="宋体" w:eastAsia="宋体" w:cs="宋体"/>
                <w:color w:val="auto"/>
                <w:lang w:val="zh-CN"/>
              </w:rPr>
              <w:t>招标文件中出现的措辞理解：“采购人”与“招标人”含意相同；“供应商”与“投标人”含意相同；“招标代理机构”与“采购代理机构”含意相同。</w:t>
            </w:r>
          </w:p>
        </w:tc>
      </w:tr>
      <w:tr w14:paraId="76257DBC">
        <w:tblPrEx>
          <w:tblCellMar>
            <w:top w:w="0" w:type="dxa"/>
            <w:left w:w="108" w:type="dxa"/>
            <w:bottom w:w="0" w:type="dxa"/>
            <w:right w:w="108" w:type="dxa"/>
          </w:tblCellMar>
        </w:tblPrEx>
        <w:trPr>
          <w:trHeight w:val="1632" w:hRule="exact"/>
          <w:jc w:val="center"/>
        </w:trPr>
        <w:tc>
          <w:tcPr>
            <w:tcW w:w="1067" w:type="dxa"/>
            <w:noWrap w:val="0"/>
            <w:vAlign w:val="center"/>
          </w:tcPr>
          <w:p w14:paraId="0B359B7F">
            <w:pPr>
              <w:ind w:firstLine="0" w:firstLineChars="0"/>
              <w:jc w:val="center"/>
              <w:rPr>
                <w:rFonts w:hint="eastAsia" w:ascii="宋体" w:hAnsi="宋体" w:eastAsia="宋体" w:cs="宋体"/>
                <w:color w:val="auto"/>
              </w:rPr>
            </w:pPr>
            <w:r>
              <w:rPr>
                <w:rFonts w:hint="eastAsia" w:ascii="宋体" w:hAnsi="宋体" w:eastAsia="宋体" w:cs="宋体"/>
                <w:color w:val="auto"/>
                <w:lang w:val="zh-CN"/>
              </w:rPr>
              <w:t>10.</w:t>
            </w:r>
            <w:r>
              <w:rPr>
                <w:rFonts w:hint="eastAsia" w:ascii="宋体" w:hAnsi="宋体" w:eastAsia="宋体" w:cs="宋体"/>
                <w:color w:val="auto"/>
              </w:rPr>
              <w:t>4</w:t>
            </w:r>
          </w:p>
        </w:tc>
        <w:tc>
          <w:tcPr>
            <w:tcW w:w="1587" w:type="dxa"/>
            <w:noWrap w:val="0"/>
            <w:vAlign w:val="center"/>
          </w:tcPr>
          <w:p w14:paraId="49A550C0">
            <w:pPr>
              <w:ind w:firstLine="0" w:firstLineChars="0"/>
              <w:jc w:val="center"/>
              <w:rPr>
                <w:rFonts w:hint="eastAsia" w:ascii="宋体" w:hAnsi="宋体" w:eastAsia="宋体" w:cs="宋体"/>
                <w:color w:val="auto"/>
                <w:lang w:val="zh-CN"/>
              </w:rPr>
            </w:pPr>
            <w:r>
              <w:rPr>
                <w:rFonts w:hint="eastAsia" w:ascii="宋体" w:hAnsi="宋体" w:eastAsia="宋体" w:cs="宋体"/>
                <w:color w:val="auto"/>
              </w:rPr>
              <w:t>质疑（异议）与投诉的方式</w:t>
            </w:r>
          </w:p>
        </w:tc>
        <w:tc>
          <w:tcPr>
            <w:tcW w:w="7298" w:type="dxa"/>
            <w:noWrap w:val="0"/>
            <w:vAlign w:val="center"/>
          </w:tcPr>
          <w:p w14:paraId="34B31C3E">
            <w:pPr>
              <w:widowControl/>
              <w:ind w:firstLine="0" w:firstLineChars="0"/>
              <w:rPr>
                <w:rFonts w:hint="eastAsia" w:ascii="宋体" w:hAnsi="宋体" w:eastAsia="宋体" w:cs="宋体"/>
                <w:color w:val="auto"/>
              </w:rPr>
            </w:pPr>
            <w:r>
              <w:rPr>
                <w:rFonts w:hint="eastAsia" w:ascii="宋体" w:hAnsi="宋体" w:eastAsia="宋体" w:cs="宋体"/>
                <w:color w:val="auto"/>
                <w:szCs w:val="21"/>
              </w:rPr>
              <w:t>质疑（异议）与投诉的递交方式为线上递交，投标人需在“开封市公共资源交易信息网”交易系统中提出质疑（异议）与投诉,并电话告知招标人或招标代理机构，招标人或招标代理机构在规定时间内进行回复，各投标人应时刻关注电子交易系统中的项目进度和状态。</w:t>
            </w:r>
          </w:p>
        </w:tc>
      </w:tr>
      <w:tr w14:paraId="36A7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7" w:type="dxa"/>
            <w:noWrap w:val="0"/>
            <w:vAlign w:val="center"/>
          </w:tcPr>
          <w:p w14:paraId="6471F3BD">
            <w:pPr>
              <w:ind w:firstLine="0" w:firstLineChars="0"/>
              <w:jc w:val="center"/>
              <w:rPr>
                <w:rFonts w:hint="eastAsia" w:ascii="宋体" w:hAnsi="宋体" w:eastAsia="宋体" w:cs="宋体"/>
                <w:color w:val="auto"/>
              </w:rPr>
            </w:pPr>
            <w:r>
              <w:rPr>
                <w:rFonts w:hint="eastAsia" w:ascii="宋体" w:hAnsi="宋体" w:eastAsia="宋体" w:cs="宋体"/>
                <w:color w:val="auto"/>
                <w:lang w:val="zh-CN"/>
              </w:rPr>
              <w:t>10.</w:t>
            </w:r>
            <w:r>
              <w:rPr>
                <w:rFonts w:hint="eastAsia" w:ascii="宋体" w:hAnsi="宋体" w:eastAsia="宋体" w:cs="宋体"/>
                <w:color w:val="auto"/>
              </w:rPr>
              <w:t>5</w:t>
            </w:r>
          </w:p>
        </w:tc>
        <w:tc>
          <w:tcPr>
            <w:tcW w:w="1587" w:type="dxa"/>
            <w:noWrap w:val="0"/>
            <w:vAlign w:val="center"/>
          </w:tcPr>
          <w:p w14:paraId="71D78EF3">
            <w:pPr>
              <w:ind w:firstLine="0" w:firstLineChars="0"/>
              <w:jc w:val="center"/>
              <w:rPr>
                <w:rFonts w:hint="eastAsia" w:ascii="宋体" w:hAnsi="宋体" w:eastAsia="宋体" w:cs="宋体"/>
                <w:color w:val="auto"/>
              </w:rPr>
            </w:pPr>
            <w:r>
              <w:rPr>
                <w:rFonts w:hint="eastAsia" w:ascii="宋体" w:hAnsi="宋体" w:eastAsia="宋体" w:cs="宋体"/>
                <w:color w:val="auto"/>
                <w:lang w:val="zh-CN"/>
              </w:rPr>
              <w:t>硬件特征码</w:t>
            </w:r>
          </w:p>
        </w:tc>
        <w:tc>
          <w:tcPr>
            <w:tcW w:w="7298" w:type="dxa"/>
            <w:noWrap w:val="0"/>
            <w:vAlign w:val="center"/>
          </w:tcPr>
          <w:p w14:paraId="71CF58AA">
            <w:pPr>
              <w:ind w:firstLine="0" w:firstLineChars="0"/>
              <w:rPr>
                <w:rFonts w:hint="eastAsia" w:ascii="宋体" w:hAnsi="宋体" w:eastAsia="宋体" w:cs="宋体"/>
                <w:color w:val="auto"/>
              </w:rPr>
            </w:pPr>
            <w:r>
              <w:rPr>
                <w:rFonts w:hint="eastAsia" w:ascii="宋体" w:hAnsi="宋体" w:eastAsia="宋体" w:cs="宋体"/>
                <w:color w:val="auto"/>
                <w:szCs w:val="21"/>
              </w:rPr>
              <w:t>投标人应独立制作和上传投标文件，并承担因“硬件特征码一致”的围标串标行为所造成的不良后果。对于被认定为存在“硬件特征码一致”的围标串标行为的投标人，禁止其一年内在开封行政区域参与招标投标活动并在网上予以通报。</w:t>
            </w:r>
          </w:p>
        </w:tc>
      </w:tr>
      <w:tr w14:paraId="6DDB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67" w:type="dxa"/>
            <w:noWrap w:val="0"/>
            <w:vAlign w:val="center"/>
          </w:tcPr>
          <w:p w14:paraId="3955EDC8">
            <w:pPr>
              <w:ind w:firstLine="0" w:firstLineChars="0"/>
              <w:jc w:val="center"/>
              <w:rPr>
                <w:rFonts w:hint="eastAsia" w:ascii="宋体" w:hAnsi="宋体" w:eastAsia="宋体" w:cs="宋体"/>
                <w:color w:val="auto"/>
              </w:rPr>
            </w:pPr>
            <w:r>
              <w:rPr>
                <w:rFonts w:hint="eastAsia" w:ascii="宋体" w:hAnsi="宋体" w:eastAsia="宋体" w:cs="宋体"/>
                <w:color w:val="auto"/>
                <w:lang w:val="zh-CN"/>
              </w:rPr>
              <w:t>10.</w:t>
            </w:r>
            <w:r>
              <w:rPr>
                <w:rFonts w:hint="eastAsia" w:ascii="宋体" w:hAnsi="宋体" w:eastAsia="宋体" w:cs="宋体"/>
                <w:color w:val="auto"/>
              </w:rPr>
              <w:t>6</w:t>
            </w:r>
          </w:p>
        </w:tc>
        <w:tc>
          <w:tcPr>
            <w:tcW w:w="1587" w:type="dxa"/>
            <w:noWrap w:val="0"/>
            <w:vAlign w:val="center"/>
          </w:tcPr>
          <w:p w14:paraId="393012ED">
            <w:pPr>
              <w:ind w:firstLine="0" w:firstLineChars="0"/>
              <w:jc w:val="center"/>
              <w:rPr>
                <w:rFonts w:hint="eastAsia" w:ascii="宋体" w:hAnsi="宋体" w:eastAsia="宋体" w:cs="宋体"/>
                <w:color w:val="auto"/>
              </w:rPr>
            </w:pPr>
            <w:r>
              <w:rPr>
                <w:rFonts w:hint="eastAsia" w:ascii="宋体" w:hAnsi="宋体" w:eastAsia="宋体" w:cs="宋体"/>
                <w:color w:val="auto"/>
                <w:lang w:val="zh-CN"/>
              </w:rPr>
              <w:t>补充说明</w:t>
            </w:r>
          </w:p>
        </w:tc>
        <w:tc>
          <w:tcPr>
            <w:tcW w:w="7298" w:type="dxa"/>
            <w:noWrap w:val="0"/>
            <w:vAlign w:val="center"/>
          </w:tcPr>
          <w:p w14:paraId="692A8EAC">
            <w:pPr>
              <w:ind w:firstLine="0" w:firstLineChars="0"/>
              <w:rPr>
                <w:rFonts w:hint="eastAsia" w:ascii="宋体" w:hAnsi="宋体" w:eastAsia="宋体" w:cs="宋体"/>
                <w:color w:val="auto"/>
              </w:rPr>
            </w:pPr>
            <w:r>
              <w:rPr>
                <w:rFonts w:hint="eastAsia" w:ascii="宋体" w:hAnsi="宋体" w:eastAsia="宋体" w:cs="宋体"/>
                <w:color w:val="auto"/>
                <w:lang w:val="zh-CN"/>
              </w:rPr>
              <w:t>各供应商从参与项目交易开始至项目交易活动结束止，应时刻关注电子交易系统中的项目进度和状态，特别是项目评审期间。由于自身原因错过变更通知、文件澄清、报价响应（自系统发起30分钟内做出）等重要信息的，后果由供应商自行承担。</w:t>
            </w:r>
          </w:p>
        </w:tc>
      </w:tr>
      <w:tr w14:paraId="3EB3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067" w:type="dxa"/>
            <w:noWrap w:val="0"/>
            <w:vAlign w:val="center"/>
          </w:tcPr>
          <w:p w14:paraId="3B59BFDD">
            <w:pPr>
              <w:ind w:firstLine="0" w:firstLineChars="0"/>
              <w:jc w:val="center"/>
              <w:rPr>
                <w:rFonts w:hint="eastAsia" w:ascii="宋体" w:hAnsi="宋体" w:eastAsia="宋体" w:cs="宋体"/>
                <w:color w:val="auto"/>
              </w:rPr>
            </w:pPr>
            <w:r>
              <w:rPr>
                <w:rFonts w:hint="eastAsia" w:ascii="宋体" w:hAnsi="宋体" w:eastAsia="宋体" w:cs="宋体"/>
                <w:color w:val="auto"/>
              </w:rPr>
              <w:t>10.7</w:t>
            </w:r>
          </w:p>
        </w:tc>
        <w:tc>
          <w:tcPr>
            <w:tcW w:w="1587" w:type="dxa"/>
            <w:noWrap w:val="0"/>
            <w:vAlign w:val="center"/>
          </w:tcPr>
          <w:p w14:paraId="4125F521">
            <w:pPr>
              <w:ind w:firstLine="0" w:firstLineChars="0"/>
              <w:jc w:val="center"/>
              <w:rPr>
                <w:rFonts w:hint="eastAsia" w:ascii="宋体" w:hAnsi="宋体" w:eastAsia="宋体" w:cs="宋体"/>
                <w:color w:val="auto"/>
              </w:rPr>
            </w:pPr>
            <w:r>
              <w:rPr>
                <w:rFonts w:hint="eastAsia" w:ascii="宋体" w:hAnsi="宋体" w:eastAsia="宋体" w:cs="宋体"/>
                <w:color w:val="auto"/>
                <w:lang w:val="zh-CN"/>
              </w:rPr>
              <w:t>中标人须知</w:t>
            </w:r>
          </w:p>
        </w:tc>
        <w:tc>
          <w:tcPr>
            <w:tcW w:w="7298" w:type="dxa"/>
            <w:noWrap w:val="0"/>
            <w:vAlign w:val="center"/>
          </w:tcPr>
          <w:p w14:paraId="20F330AA">
            <w:pPr>
              <w:ind w:firstLine="0" w:firstLineChars="0"/>
              <w:rPr>
                <w:rFonts w:hint="eastAsia" w:ascii="宋体" w:hAnsi="宋体" w:eastAsia="宋体" w:cs="宋体"/>
                <w:color w:val="auto"/>
              </w:rPr>
            </w:pPr>
            <w:r>
              <w:rPr>
                <w:rFonts w:hint="eastAsia" w:ascii="宋体" w:hAnsi="宋体" w:eastAsia="宋体" w:cs="宋体"/>
                <w:color w:val="auto"/>
              </w:rPr>
              <w:t>中标后，采购人有权对中标单位投标文件中提供的资料进行核实， 如有弄虚作假方式谋取中标的，一经查实取消中标资格，上报上级部门，并追究相应的法律责任。</w:t>
            </w:r>
          </w:p>
        </w:tc>
      </w:tr>
      <w:tr w14:paraId="7222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067" w:type="dxa"/>
            <w:noWrap w:val="0"/>
            <w:vAlign w:val="center"/>
          </w:tcPr>
          <w:p w14:paraId="068607A2">
            <w:pPr>
              <w:ind w:firstLine="0" w:firstLineChars="0"/>
              <w:jc w:val="center"/>
              <w:rPr>
                <w:rFonts w:hint="eastAsia" w:ascii="宋体" w:hAnsi="宋体" w:eastAsia="宋体" w:cs="宋体"/>
                <w:color w:val="auto"/>
              </w:rPr>
            </w:pPr>
            <w:r>
              <w:rPr>
                <w:rFonts w:hint="eastAsia" w:ascii="宋体" w:hAnsi="宋体" w:eastAsia="宋体" w:cs="宋体"/>
                <w:color w:val="auto"/>
              </w:rPr>
              <w:t>10.8</w:t>
            </w:r>
          </w:p>
        </w:tc>
        <w:tc>
          <w:tcPr>
            <w:tcW w:w="1587" w:type="dxa"/>
            <w:noWrap w:val="0"/>
            <w:vAlign w:val="center"/>
          </w:tcPr>
          <w:p w14:paraId="26F735A2">
            <w:pPr>
              <w:ind w:firstLine="0" w:firstLineChars="0"/>
              <w:jc w:val="center"/>
              <w:rPr>
                <w:rFonts w:hint="eastAsia" w:ascii="宋体" w:hAnsi="宋体" w:eastAsia="宋体" w:cs="宋体"/>
                <w:color w:val="auto"/>
                <w:lang w:val="zh-CN"/>
              </w:rPr>
            </w:pPr>
            <w:r>
              <w:rPr>
                <w:rFonts w:hint="eastAsia" w:ascii="宋体" w:hAnsi="宋体" w:eastAsia="宋体" w:cs="宋体"/>
                <w:color w:val="auto"/>
              </w:rPr>
              <w:t>中小企业中所属行业</w:t>
            </w:r>
          </w:p>
        </w:tc>
        <w:tc>
          <w:tcPr>
            <w:tcW w:w="7298" w:type="dxa"/>
            <w:noWrap w:val="0"/>
            <w:vAlign w:val="center"/>
          </w:tcPr>
          <w:p w14:paraId="7245E7FD">
            <w:pPr>
              <w:ind w:firstLine="0" w:firstLineChars="0"/>
              <w:jc w:val="both"/>
              <w:rPr>
                <w:rFonts w:hint="eastAsia" w:ascii="宋体" w:hAnsi="宋体" w:eastAsia="宋体" w:cs="宋体"/>
                <w:color w:val="auto"/>
              </w:rPr>
            </w:pPr>
            <w:r>
              <w:rPr>
                <w:rFonts w:hint="eastAsia" w:ascii="宋体" w:hAnsi="宋体" w:eastAsia="宋体" w:cs="宋体"/>
                <w:color w:val="auto"/>
              </w:rPr>
              <w:t>所属行业：其他未列明行业</w:t>
            </w:r>
          </w:p>
          <w:p w14:paraId="1C1BA8D8">
            <w:pPr>
              <w:ind w:firstLine="0" w:firstLineChars="0"/>
              <w:jc w:val="both"/>
              <w:rPr>
                <w:rFonts w:hint="eastAsia" w:ascii="宋体" w:hAnsi="宋体" w:eastAsia="宋体" w:cs="宋体"/>
                <w:color w:val="auto"/>
              </w:rPr>
            </w:pPr>
            <w:r>
              <w:rPr>
                <w:rFonts w:hint="eastAsia" w:ascii="宋体" w:hAnsi="宋体" w:eastAsia="宋体" w:cs="宋体"/>
                <w:color w:val="auto"/>
              </w:rPr>
              <w:t>划分标准：中小微企业划分按照《国家统计局关于印发&lt;统计上大中小微企业划分办法（2017）&gt;的通知》国统字 [2017]213 号文件及《工业和信息化部、国家统计局、国家发展和改革委员会、财政部关于印发&lt;中小企业划型标准规定&gt;的通知》（工信部联企业[2011]300 号）规定的划分标准为依据。</w:t>
            </w:r>
          </w:p>
        </w:tc>
      </w:tr>
      <w:tr w14:paraId="7C29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67" w:type="dxa"/>
            <w:noWrap w:val="0"/>
            <w:vAlign w:val="center"/>
          </w:tcPr>
          <w:p w14:paraId="5FA4D8A7">
            <w:pPr>
              <w:ind w:firstLine="0" w:firstLineChars="0"/>
              <w:jc w:val="center"/>
              <w:rPr>
                <w:rFonts w:hint="eastAsia" w:ascii="宋体" w:hAnsi="宋体" w:eastAsia="宋体" w:cs="宋体"/>
                <w:color w:val="auto"/>
              </w:rPr>
            </w:pPr>
            <w:r>
              <w:rPr>
                <w:rFonts w:hint="eastAsia" w:ascii="宋体" w:hAnsi="宋体" w:eastAsia="宋体" w:cs="宋体"/>
                <w:color w:val="auto"/>
              </w:rPr>
              <w:t>10.9</w:t>
            </w:r>
          </w:p>
        </w:tc>
        <w:tc>
          <w:tcPr>
            <w:tcW w:w="1587" w:type="dxa"/>
            <w:noWrap w:val="0"/>
            <w:vAlign w:val="center"/>
          </w:tcPr>
          <w:p w14:paraId="39011D5E">
            <w:pPr>
              <w:ind w:firstLine="0" w:firstLineChars="0"/>
              <w:jc w:val="center"/>
              <w:rPr>
                <w:rFonts w:hint="eastAsia" w:ascii="宋体" w:hAnsi="宋体" w:eastAsia="宋体" w:cs="宋体"/>
                <w:color w:val="auto"/>
                <w:lang w:val="zh-CN"/>
              </w:rPr>
            </w:pPr>
            <w:r>
              <w:rPr>
                <w:rFonts w:hint="eastAsia" w:ascii="宋体" w:hAnsi="宋体" w:eastAsia="宋体" w:cs="宋体"/>
                <w:color w:val="auto"/>
                <w:lang w:val="zh-CN"/>
              </w:rPr>
              <w:t>未尽事宜</w:t>
            </w:r>
          </w:p>
        </w:tc>
        <w:tc>
          <w:tcPr>
            <w:tcW w:w="7298" w:type="dxa"/>
            <w:noWrap w:val="0"/>
            <w:vAlign w:val="center"/>
          </w:tcPr>
          <w:p w14:paraId="44C04484">
            <w:pPr>
              <w:ind w:firstLine="0" w:firstLineChars="0"/>
              <w:rPr>
                <w:rFonts w:hint="eastAsia" w:ascii="宋体" w:hAnsi="宋体" w:eastAsia="宋体" w:cs="宋体"/>
                <w:color w:val="auto"/>
              </w:rPr>
            </w:pPr>
            <w:r>
              <w:rPr>
                <w:rFonts w:hint="eastAsia" w:ascii="宋体" w:hAnsi="宋体" w:eastAsia="宋体" w:cs="宋体"/>
                <w:color w:val="auto"/>
              </w:rPr>
              <w:t>按国家有关规定执行</w:t>
            </w:r>
          </w:p>
        </w:tc>
      </w:tr>
      <w:tr w14:paraId="0C17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952" w:type="dxa"/>
            <w:gridSpan w:val="3"/>
            <w:noWrap w:val="0"/>
            <w:vAlign w:val="center"/>
          </w:tcPr>
          <w:p w14:paraId="38C8069A">
            <w:pPr>
              <w:ind w:firstLine="420"/>
              <w:rPr>
                <w:rFonts w:hint="eastAsia" w:ascii="宋体" w:hAnsi="宋体" w:eastAsia="宋体" w:cs="宋体"/>
                <w:color w:val="auto"/>
                <w:szCs w:val="21"/>
              </w:rPr>
            </w:pPr>
            <w:r>
              <w:rPr>
                <w:rFonts w:hint="eastAsia" w:ascii="宋体" w:hAnsi="宋体" w:eastAsia="宋体" w:cs="宋体"/>
                <w:bCs/>
                <w:color w:val="auto"/>
                <w:szCs w:val="21"/>
              </w:rPr>
              <w:t>注：如供应商须知总则与供应商须知前附表有不一致的地方，以供应商须知前附表为准。</w:t>
            </w:r>
          </w:p>
        </w:tc>
      </w:tr>
    </w:tbl>
    <w:p w14:paraId="0A94B72A">
      <w:pPr>
        <w:pStyle w:val="4"/>
        <w:keepNext w:val="0"/>
        <w:keepLines w:val="0"/>
        <w:numPr>
          <w:ilvl w:val="0"/>
          <w:numId w:val="3"/>
        </w:numPr>
        <w:spacing w:before="0"/>
        <w:rPr>
          <w:rStyle w:val="34"/>
          <w:rFonts w:hint="eastAsia" w:ascii="宋体" w:hAnsi="宋体" w:eastAsia="宋体" w:cs="宋体"/>
          <w:b/>
          <w:bCs/>
          <w:color w:val="auto"/>
        </w:rPr>
      </w:pPr>
      <w:r>
        <w:rPr>
          <w:rFonts w:hint="eastAsia" w:ascii="宋体" w:hAnsi="宋体" w:eastAsia="宋体" w:cs="宋体"/>
          <w:color w:val="auto"/>
          <w:szCs w:val="21"/>
        </w:rPr>
        <w:br w:type="page"/>
      </w:r>
      <w:bookmarkEnd w:id="15"/>
      <w:r>
        <w:rPr>
          <w:rStyle w:val="35"/>
          <w:rFonts w:hint="eastAsia" w:ascii="宋体" w:hAnsi="宋体" w:eastAsia="宋体" w:cs="宋体"/>
          <w:b/>
          <w:bCs/>
          <w:color w:val="auto"/>
          <w:sz w:val="21"/>
          <w:szCs w:val="21"/>
        </w:rPr>
        <w:t>总则</w:t>
      </w:r>
    </w:p>
    <w:p w14:paraId="18410931">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1.1 项目概况</w:t>
      </w:r>
    </w:p>
    <w:p w14:paraId="4F9E490D">
      <w:pPr>
        <w:ind w:firstLine="420"/>
        <w:rPr>
          <w:rFonts w:hint="eastAsia" w:ascii="宋体" w:hAnsi="宋体" w:eastAsia="宋体" w:cs="宋体"/>
          <w:color w:val="auto"/>
        </w:rPr>
      </w:pPr>
      <w:r>
        <w:rPr>
          <w:rFonts w:hint="eastAsia" w:ascii="宋体" w:hAnsi="宋体" w:eastAsia="宋体" w:cs="宋体"/>
          <w:bCs/>
          <w:color w:val="auto"/>
          <w:szCs w:val="28"/>
        </w:rPr>
        <w:t>1.1.1 根据《中华人民共和国政府采购法》等有关法律、法规和规章的规定，本招标项目已具备招标条件，现对本项目进行公开招标</w:t>
      </w:r>
      <w:r>
        <w:rPr>
          <w:rFonts w:hint="eastAsia" w:ascii="宋体" w:hAnsi="宋体" w:eastAsia="宋体" w:cs="宋体"/>
          <w:color w:val="auto"/>
          <w:sz w:val="24"/>
        </w:rPr>
        <w:t>。</w:t>
      </w:r>
    </w:p>
    <w:p w14:paraId="4D15944F">
      <w:pPr>
        <w:ind w:firstLine="420"/>
        <w:rPr>
          <w:rFonts w:hint="eastAsia" w:ascii="宋体" w:hAnsi="宋体" w:eastAsia="宋体" w:cs="宋体"/>
          <w:color w:val="auto"/>
        </w:rPr>
      </w:pPr>
      <w:r>
        <w:rPr>
          <w:rFonts w:hint="eastAsia" w:ascii="宋体" w:hAnsi="宋体" w:eastAsia="宋体" w:cs="宋体"/>
          <w:bCs/>
          <w:color w:val="auto"/>
          <w:szCs w:val="28"/>
        </w:rPr>
        <w:t>1.1.2 本招标项目采购人：见供应商须知前附表.</w:t>
      </w:r>
    </w:p>
    <w:p w14:paraId="4A24FC53">
      <w:pPr>
        <w:ind w:firstLine="420"/>
        <w:rPr>
          <w:rFonts w:hint="eastAsia" w:ascii="宋体" w:hAnsi="宋体" w:eastAsia="宋体" w:cs="宋体"/>
          <w:color w:val="auto"/>
        </w:rPr>
      </w:pPr>
      <w:r>
        <w:rPr>
          <w:rFonts w:hint="eastAsia" w:ascii="宋体" w:hAnsi="宋体" w:eastAsia="宋体" w:cs="宋体"/>
          <w:bCs/>
          <w:color w:val="auto"/>
          <w:szCs w:val="28"/>
        </w:rPr>
        <w:t>1.1.3 本项目采购代理机构：见供应商须知前附表。</w:t>
      </w:r>
    </w:p>
    <w:p w14:paraId="0A3AB17B">
      <w:pPr>
        <w:ind w:firstLine="420"/>
        <w:rPr>
          <w:rFonts w:hint="eastAsia" w:ascii="宋体" w:hAnsi="宋体" w:eastAsia="宋体" w:cs="宋体"/>
          <w:color w:val="auto"/>
          <w:szCs w:val="21"/>
        </w:rPr>
      </w:pPr>
      <w:r>
        <w:rPr>
          <w:rFonts w:hint="eastAsia" w:ascii="宋体" w:hAnsi="宋体" w:eastAsia="宋体" w:cs="宋体"/>
          <w:bCs/>
          <w:color w:val="auto"/>
          <w:szCs w:val="28"/>
        </w:rPr>
        <w:t>1.1.4 本招标项目名称：见供应商须知前附表。</w:t>
      </w:r>
    </w:p>
    <w:p w14:paraId="6604C257">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1.2 资金来源和落实情况</w:t>
      </w:r>
    </w:p>
    <w:p w14:paraId="305F1D1B">
      <w:pPr>
        <w:ind w:firstLine="420"/>
        <w:rPr>
          <w:rFonts w:hint="eastAsia" w:ascii="宋体" w:hAnsi="宋体" w:eastAsia="宋体" w:cs="宋体"/>
          <w:color w:val="auto"/>
          <w:szCs w:val="21"/>
        </w:rPr>
      </w:pPr>
      <w:r>
        <w:rPr>
          <w:rFonts w:hint="eastAsia" w:ascii="宋体" w:hAnsi="宋体" w:eastAsia="宋体" w:cs="宋体"/>
          <w:bCs/>
          <w:color w:val="auto"/>
          <w:szCs w:val="28"/>
        </w:rPr>
        <w:t xml:space="preserve">1.2.1 </w:t>
      </w:r>
      <w:r>
        <w:rPr>
          <w:rFonts w:hint="eastAsia" w:ascii="宋体" w:hAnsi="宋体" w:eastAsia="宋体" w:cs="宋体"/>
          <w:color w:val="auto"/>
          <w:szCs w:val="21"/>
        </w:rPr>
        <w:t>本招标项目的资金来源及出资比例：见供应商须知前附表。</w:t>
      </w:r>
    </w:p>
    <w:p w14:paraId="54DD16FD">
      <w:pPr>
        <w:ind w:firstLine="420"/>
        <w:rPr>
          <w:rFonts w:hint="eastAsia" w:ascii="宋体" w:hAnsi="宋体" w:eastAsia="宋体" w:cs="宋体"/>
          <w:color w:val="auto"/>
        </w:rPr>
      </w:pPr>
      <w:r>
        <w:rPr>
          <w:rFonts w:hint="eastAsia" w:ascii="宋体" w:hAnsi="宋体" w:eastAsia="宋体" w:cs="宋体"/>
          <w:bCs/>
          <w:color w:val="auto"/>
          <w:szCs w:val="28"/>
        </w:rPr>
        <w:t xml:space="preserve">1.2.2 </w:t>
      </w:r>
      <w:r>
        <w:rPr>
          <w:rFonts w:hint="eastAsia" w:ascii="宋体" w:hAnsi="宋体" w:eastAsia="宋体" w:cs="宋体"/>
          <w:color w:val="auto"/>
        </w:rPr>
        <w:t>本招标项目的资金落实情况：见供应商须知前附表。</w:t>
      </w:r>
    </w:p>
    <w:p w14:paraId="24AF0805">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1.3 服务内容、服务期限、服务地点和服务质量</w:t>
      </w:r>
    </w:p>
    <w:p w14:paraId="590A7E7E">
      <w:pPr>
        <w:ind w:firstLine="420"/>
        <w:rPr>
          <w:rFonts w:hint="eastAsia" w:ascii="宋体" w:hAnsi="宋体" w:eastAsia="宋体" w:cs="宋体"/>
          <w:color w:val="auto"/>
          <w:szCs w:val="21"/>
        </w:rPr>
      </w:pPr>
      <w:r>
        <w:rPr>
          <w:rFonts w:hint="eastAsia" w:ascii="宋体" w:hAnsi="宋体" w:eastAsia="宋体" w:cs="宋体"/>
          <w:bCs/>
          <w:color w:val="auto"/>
          <w:szCs w:val="28"/>
        </w:rPr>
        <w:t xml:space="preserve">1.3.1 </w:t>
      </w:r>
      <w:r>
        <w:rPr>
          <w:rFonts w:hint="eastAsia" w:ascii="宋体" w:hAnsi="宋体" w:eastAsia="宋体" w:cs="宋体"/>
          <w:color w:val="auto"/>
        </w:rPr>
        <w:t>服务内容：见供应商须知前附表</w:t>
      </w:r>
      <w:r>
        <w:rPr>
          <w:rFonts w:hint="eastAsia" w:ascii="宋体" w:hAnsi="宋体" w:eastAsia="宋体" w:cs="宋体"/>
          <w:color w:val="auto"/>
          <w:szCs w:val="21"/>
        </w:rPr>
        <w:t>。</w:t>
      </w:r>
    </w:p>
    <w:p w14:paraId="0A783EB3">
      <w:pPr>
        <w:ind w:firstLine="420"/>
        <w:rPr>
          <w:rFonts w:hint="eastAsia" w:ascii="宋体" w:hAnsi="宋体" w:eastAsia="宋体" w:cs="宋体"/>
          <w:color w:val="auto"/>
          <w:szCs w:val="21"/>
        </w:rPr>
      </w:pPr>
      <w:r>
        <w:rPr>
          <w:rFonts w:hint="eastAsia" w:ascii="宋体" w:hAnsi="宋体" w:eastAsia="宋体" w:cs="宋体"/>
          <w:bCs/>
          <w:color w:val="auto"/>
          <w:szCs w:val="28"/>
        </w:rPr>
        <w:t xml:space="preserve">1.3.2 </w:t>
      </w:r>
      <w:r>
        <w:rPr>
          <w:rFonts w:hint="eastAsia" w:ascii="宋体" w:hAnsi="宋体" w:eastAsia="宋体" w:cs="宋体"/>
          <w:color w:val="auto"/>
          <w:szCs w:val="21"/>
        </w:rPr>
        <w:t>服务期限：见供应商须知前附表。</w:t>
      </w:r>
    </w:p>
    <w:p w14:paraId="703CA17F">
      <w:pPr>
        <w:ind w:firstLine="420"/>
        <w:rPr>
          <w:rFonts w:hint="eastAsia" w:ascii="宋体" w:hAnsi="宋体" w:eastAsia="宋体" w:cs="宋体"/>
          <w:color w:val="auto"/>
          <w:szCs w:val="21"/>
        </w:rPr>
      </w:pPr>
      <w:r>
        <w:rPr>
          <w:rFonts w:hint="eastAsia" w:ascii="宋体" w:hAnsi="宋体" w:eastAsia="宋体" w:cs="宋体"/>
          <w:bCs/>
          <w:color w:val="auto"/>
          <w:szCs w:val="28"/>
        </w:rPr>
        <w:t xml:space="preserve">1.3.3 </w:t>
      </w:r>
      <w:r>
        <w:rPr>
          <w:rFonts w:hint="eastAsia" w:ascii="宋体" w:hAnsi="宋体" w:eastAsia="宋体" w:cs="宋体"/>
          <w:color w:val="auto"/>
          <w:szCs w:val="21"/>
        </w:rPr>
        <w:t>服务地点：见供应商须知前附表。</w:t>
      </w:r>
    </w:p>
    <w:p w14:paraId="4487E3EF">
      <w:pPr>
        <w:ind w:firstLine="420"/>
        <w:rPr>
          <w:rFonts w:hint="eastAsia" w:ascii="宋体" w:hAnsi="宋体" w:eastAsia="宋体" w:cs="宋体"/>
          <w:color w:val="auto"/>
          <w:szCs w:val="21"/>
        </w:rPr>
      </w:pPr>
      <w:r>
        <w:rPr>
          <w:rFonts w:hint="eastAsia" w:ascii="宋体" w:hAnsi="宋体" w:eastAsia="宋体" w:cs="宋体"/>
          <w:bCs/>
          <w:color w:val="auto"/>
          <w:szCs w:val="28"/>
        </w:rPr>
        <w:t xml:space="preserve">1.3.4 </w:t>
      </w:r>
      <w:r>
        <w:rPr>
          <w:rFonts w:hint="eastAsia" w:ascii="宋体" w:hAnsi="宋体" w:eastAsia="宋体" w:cs="宋体"/>
          <w:color w:val="auto"/>
          <w:szCs w:val="21"/>
        </w:rPr>
        <w:t>服务质量：见供应商须知前附表。</w:t>
      </w:r>
    </w:p>
    <w:p w14:paraId="2B04DC02">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1.4 供应商资格要求</w:t>
      </w:r>
    </w:p>
    <w:p w14:paraId="622303A8">
      <w:pPr>
        <w:ind w:firstLine="420"/>
        <w:rPr>
          <w:rFonts w:hint="eastAsia" w:ascii="宋体" w:hAnsi="宋体" w:eastAsia="宋体" w:cs="宋体"/>
          <w:color w:val="auto"/>
          <w:szCs w:val="21"/>
        </w:rPr>
      </w:pPr>
      <w:r>
        <w:rPr>
          <w:rFonts w:hint="eastAsia" w:ascii="宋体" w:hAnsi="宋体" w:eastAsia="宋体" w:cs="宋体"/>
          <w:color w:val="auto"/>
        </w:rPr>
        <w:t>1.4.1供应商应具备承</w:t>
      </w:r>
      <w:r>
        <w:rPr>
          <w:rFonts w:hint="eastAsia" w:ascii="宋体" w:hAnsi="宋体" w:eastAsia="宋体" w:cs="宋体"/>
          <w:color w:val="auto"/>
          <w:szCs w:val="21"/>
        </w:rPr>
        <w:t>担本招标项目相关的资格要求。</w:t>
      </w:r>
    </w:p>
    <w:p w14:paraId="4057F8DD">
      <w:pPr>
        <w:ind w:firstLine="420"/>
        <w:rPr>
          <w:rFonts w:hint="eastAsia" w:ascii="宋体" w:hAnsi="宋体" w:eastAsia="宋体" w:cs="宋体"/>
          <w:color w:val="auto"/>
          <w:szCs w:val="21"/>
        </w:rPr>
      </w:pPr>
      <w:r>
        <w:rPr>
          <w:rFonts w:hint="eastAsia" w:ascii="宋体" w:hAnsi="宋体" w:eastAsia="宋体" w:cs="宋体"/>
          <w:color w:val="auto"/>
          <w:szCs w:val="21"/>
        </w:rPr>
        <w:t>资格要求：见供应商须知前附表；</w:t>
      </w:r>
    </w:p>
    <w:p w14:paraId="77491073">
      <w:pPr>
        <w:ind w:firstLine="420"/>
        <w:rPr>
          <w:rFonts w:hint="eastAsia" w:ascii="宋体" w:hAnsi="宋体" w:eastAsia="宋体" w:cs="宋体"/>
          <w:color w:val="auto"/>
          <w:szCs w:val="21"/>
        </w:rPr>
      </w:pPr>
      <w:r>
        <w:rPr>
          <w:rFonts w:hint="eastAsia" w:ascii="宋体" w:hAnsi="宋体" w:eastAsia="宋体" w:cs="宋体"/>
          <w:color w:val="auto"/>
          <w:szCs w:val="21"/>
        </w:rPr>
        <w:t>1.4.2供应商不得存在下列情形之一：</w:t>
      </w:r>
    </w:p>
    <w:p w14:paraId="528C7344">
      <w:pPr>
        <w:ind w:firstLine="420"/>
        <w:rPr>
          <w:rFonts w:hint="eastAsia" w:ascii="宋体" w:hAnsi="宋体" w:eastAsia="宋体" w:cs="宋体"/>
          <w:color w:val="auto"/>
          <w:szCs w:val="21"/>
        </w:rPr>
      </w:pPr>
      <w:r>
        <w:rPr>
          <w:rFonts w:hint="eastAsia" w:ascii="宋体" w:hAnsi="宋体" w:eastAsia="宋体" w:cs="宋体"/>
          <w:color w:val="auto"/>
          <w:szCs w:val="21"/>
        </w:rPr>
        <w:t>（1）为采购人不具有独立法人资格的附属机构（单位）；</w:t>
      </w:r>
    </w:p>
    <w:p w14:paraId="019DDEE7">
      <w:pPr>
        <w:ind w:firstLine="420"/>
        <w:rPr>
          <w:rFonts w:hint="eastAsia" w:ascii="宋体" w:hAnsi="宋体" w:eastAsia="宋体" w:cs="宋体"/>
          <w:color w:val="auto"/>
          <w:szCs w:val="21"/>
        </w:rPr>
      </w:pPr>
      <w:r>
        <w:rPr>
          <w:rFonts w:hint="eastAsia" w:ascii="宋体" w:hAnsi="宋体" w:eastAsia="宋体" w:cs="宋体"/>
          <w:color w:val="auto"/>
          <w:szCs w:val="21"/>
        </w:rPr>
        <w:t>（2）为本招标项目提供招标代理服务的；</w:t>
      </w:r>
    </w:p>
    <w:p w14:paraId="2D3BDB65">
      <w:pPr>
        <w:ind w:firstLine="420"/>
        <w:rPr>
          <w:rFonts w:hint="eastAsia" w:ascii="宋体" w:hAnsi="宋体" w:eastAsia="宋体" w:cs="宋体"/>
          <w:color w:val="auto"/>
          <w:szCs w:val="21"/>
        </w:rPr>
      </w:pPr>
      <w:r>
        <w:rPr>
          <w:rFonts w:hint="eastAsia" w:ascii="宋体" w:hAnsi="宋体" w:eastAsia="宋体" w:cs="宋体"/>
          <w:color w:val="auto"/>
          <w:szCs w:val="21"/>
        </w:rPr>
        <w:t>（3）被责令停业的；</w:t>
      </w:r>
    </w:p>
    <w:p w14:paraId="50E5F743">
      <w:pPr>
        <w:ind w:firstLine="420"/>
        <w:rPr>
          <w:rFonts w:hint="eastAsia" w:ascii="宋体" w:hAnsi="宋体" w:eastAsia="宋体" w:cs="宋体"/>
          <w:color w:val="auto"/>
          <w:szCs w:val="21"/>
        </w:rPr>
      </w:pPr>
      <w:r>
        <w:rPr>
          <w:rFonts w:hint="eastAsia" w:ascii="宋体" w:hAnsi="宋体" w:eastAsia="宋体" w:cs="宋体"/>
          <w:color w:val="auto"/>
          <w:szCs w:val="21"/>
        </w:rPr>
        <w:t>（4）被暂停或取消投标资格的；</w:t>
      </w:r>
    </w:p>
    <w:p w14:paraId="1A265E6F">
      <w:pPr>
        <w:ind w:firstLine="420"/>
        <w:rPr>
          <w:rFonts w:hint="eastAsia" w:ascii="宋体" w:hAnsi="宋体" w:eastAsia="宋体" w:cs="宋体"/>
          <w:color w:val="auto"/>
          <w:szCs w:val="21"/>
        </w:rPr>
      </w:pPr>
      <w:r>
        <w:rPr>
          <w:rFonts w:hint="eastAsia" w:ascii="宋体" w:hAnsi="宋体" w:eastAsia="宋体" w:cs="宋体"/>
          <w:color w:val="auto"/>
          <w:szCs w:val="21"/>
        </w:rPr>
        <w:t>（5）财产被接管或冻结的；</w:t>
      </w:r>
    </w:p>
    <w:p w14:paraId="5E2F729F">
      <w:pPr>
        <w:ind w:firstLine="420"/>
        <w:rPr>
          <w:rFonts w:hint="eastAsia" w:ascii="宋体" w:hAnsi="宋体" w:eastAsia="宋体" w:cs="宋体"/>
          <w:color w:val="auto"/>
          <w:szCs w:val="21"/>
        </w:rPr>
      </w:pPr>
      <w:r>
        <w:rPr>
          <w:rFonts w:hint="eastAsia" w:ascii="宋体" w:hAnsi="宋体" w:eastAsia="宋体" w:cs="宋体"/>
          <w:color w:val="auto"/>
          <w:szCs w:val="21"/>
        </w:rPr>
        <w:t>（6）在最近三年内有骗取中标或严重违约或出现重大质量问题的；</w:t>
      </w:r>
    </w:p>
    <w:p w14:paraId="7A2C3D32">
      <w:pPr>
        <w:ind w:firstLine="420"/>
        <w:rPr>
          <w:rFonts w:hint="eastAsia" w:ascii="宋体" w:hAnsi="宋体" w:eastAsia="宋体" w:cs="宋体"/>
          <w:color w:val="auto"/>
          <w:szCs w:val="21"/>
        </w:rPr>
      </w:pPr>
      <w:r>
        <w:rPr>
          <w:rFonts w:hint="eastAsia" w:ascii="宋体" w:hAnsi="宋体" w:eastAsia="宋体" w:cs="宋体"/>
          <w:color w:val="auto"/>
          <w:szCs w:val="21"/>
        </w:rPr>
        <w:t>（7）单位负责人为同一人或者存在直接控股、管理关系的不同供应商，同时参加同一合同项下的政府采购活动；</w:t>
      </w:r>
    </w:p>
    <w:p w14:paraId="173FABCC">
      <w:pPr>
        <w:pStyle w:val="49"/>
        <w:ind w:firstLine="42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（8）未达到供应商须知前附表其他要求。</w:t>
      </w:r>
    </w:p>
    <w:p w14:paraId="33A3B996">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1.5 费用承担</w:t>
      </w:r>
    </w:p>
    <w:p w14:paraId="401521E5">
      <w:pPr>
        <w:ind w:firstLine="840" w:firstLineChars="400"/>
        <w:rPr>
          <w:rFonts w:hint="eastAsia" w:ascii="宋体" w:hAnsi="宋体" w:eastAsia="宋体" w:cs="宋体"/>
          <w:color w:val="auto"/>
        </w:rPr>
      </w:pPr>
      <w:r>
        <w:rPr>
          <w:rFonts w:hint="eastAsia" w:ascii="宋体" w:hAnsi="宋体" w:eastAsia="宋体" w:cs="宋体"/>
          <w:color w:val="auto"/>
        </w:rPr>
        <w:t>供应商准备和参加投标活动所发生的</w:t>
      </w:r>
      <w:r>
        <w:rPr>
          <w:rFonts w:hint="eastAsia" w:ascii="宋体" w:hAnsi="宋体" w:eastAsia="宋体" w:cs="宋体"/>
          <w:color w:val="auto"/>
          <w:szCs w:val="21"/>
        </w:rPr>
        <w:t>一切</w:t>
      </w:r>
      <w:r>
        <w:rPr>
          <w:rFonts w:hint="eastAsia" w:ascii="宋体" w:hAnsi="宋体" w:eastAsia="宋体" w:cs="宋体"/>
          <w:color w:val="auto"/>
        </w:rPr>
        <w:t>费用自理。</w:t>
      </w:r>
    </w:p>
    <w:p w14:paraId="01ACFD6D">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1.6 保密</w:t>
      </w:r>
    </w:p>
    <w:p w14:paraId="76CE8C08">
      <w:pPr>
        <w:ind w:firstLine="420"/>
        <w:rPr>
          <w:rFonts w:hint="eastAsia" w:ascii="宋体" w:hAnsi="宋体" w:eastAsia="宋体" w:cs="宋体"/>
          <w:color w:val="auto"/>
        </w:rPr>
      </w:pPr>
      <w:r>
        <w:rPr>
          <w:rFonts w:hint="eastAsia" w:ascii="宋体" w:hAnsi="宋体" w:eastAsia="宋体" w:cs="宋体"/>
          <w:color w:val="auto"/>
        </w:rPr>
        <w:t>参与招标投标活动的各方应对招标文件和投标文件中的商业和技术等秘密保密，违者应对由此造成的后果承担</w:t>
      </w:r>
      <w:r>
        <w:rPr>
          <w:rFonts w:hint="eastAsia" w:ascii="宋体" w:hAnsi="宋体" w:eastAsia="宋体" w:cs="宋体"/>
          <w:color w:val="auto"/>
          <w:szCs w:val="21"/>
        </w:rPr>
        <w:t>法律</w:t>
      </w:r>
      <w:r>
        <w:rPr>
          <w:rFonts w:hint="eastAsia" w:ascii="宋体" w:hAnsi="宋体" w:eastAsia="宋体" w:cs="宋体"/>
          <w:color w:val="auto"/>
        </w:rPr>
        <w:t>责任。</w:t>
      </w:r>
    </w:p>
    <w:p w14:paraId="5685D37A">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1.7 语言文字</w:t>
      </w:r>
    </w:p>
    <w:p w14:paraId="6F1BD06E">
      <w:pPr>
        <w:ind w:firstLine="420"/>
        <w:rPr>
          <w:rFonts w:hint="eastAsia" w:ascii="宋体" w:hAnsi="宋体" w:eastAsia="宋体" w:cs="宋体"/>
          <w:color w:val="auto"/>
        </w:rPr>
      </w:pPr>
      <w:r>
        <w:rPr>
          <w:rFonts w:hint="eastAsia" w:ascii="宋体" w:hAnsi="宋体" w:eastAsia="宋体" w:cs="宋体"/>
          <w:color w:val="auto"/>
        </w:rPr>
        <w:t>除专用术语外，与招标投标有关的语言均使用中文。必要时专用术语应附有中文注释。</w:t>
      </w:r>
    </w:p>
    <w:p w14:paraId="13F435D9">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1.8 计量单位</w:t>
      </w:r>
    </w:p>
    <w:p w14:paraId="49AC2E32">
      <w:pPr>
        <w:ind w:firstLine="420"/>
        <w:rPr>
          <w:rFonts w:hint="eastAsia" w:ascii="宋体" w:hAnsi="宋体" w:eastAsia="宋体" w:cs="宋体"/>
          <w:color w:val="auto"/>
        </w:rPr>
      </w:pPr>
      <w:r>
        <w:rPr>
          <w:rFonts w:hint="eastAsia" w:ascii="宋体" w:hAnsi="宋体" w:eastAsia="宋体" w:cs="宋体"/>
          <w:color w:val="auto"/>
        </w:rPr>
        <w:t>所有计量均采用</w:t>
      </w:r>
      <w:r>
        <w:rPr>
          <w:rFonts w:hint="eastAsia" w:ascii="宋体" w:hAnsi="宋体" w:eastAsia="宋体" w:cs="宋体"/>
          <w:color w:val="auto"/>
          <w:szCs w:val="21"/>
        </w:rPr>
        <w:t>中华人民共和国</w:t>
      </w:r>
      <w:r>
        <w:rPr>
          <w:rFonts w:hint="eastAsia" w:ascii="宋体" w:hAnsi="宋体" w:eastAsia="宋体" w:cs="宋体"/>
          <w:color w:val="auto"/>
        </w:rPr>
        <w:t>法定计量单位。</w:t>
      </w:r>
    </w:p>
    <w:p w14:paraId="4E59175D">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1.9 踏勘现场</w:t>
      </w:r>
    </w:p>
    <w:p w14:paraId="71233B25">
      <w:pPr>
        <w:ind w:firstLine="420"/>
        <w:rPr>
          <w:rFonts w:hint="eastAsia" w:ascii="宋体" w:hAnsi="宋体" w:eastAsia="宋体" w:cs="宋体"/>
          <w:color w:val="auto"/>
        </w:rPr>
      </w:pPr>
      <w:r>
        <w:rPr>
          <w:rFonts w:hint="eastAsia" w:ascii="宋体" w:hAnsi="宋体" w:eastAsia="宋体" w:cs="宋体"/>
          <w:color w:val="auto"/>
        </w:rPr>
        <w:t>1.9.1 踏勘现场:见</w:t>
      </w:r>
      <w:r>
        <w:rPr>
          <w:rFonts w:hint="eastAsia" w:ascii="宋体" w:hAnsi="宋体" w:eastAsia="宋体" w:cs="宋体"/>
          <w:color w:val="auto"/>
          <w:szCs w:val="21"/>
        </w:rPr>
        <w:t>供应商</w:t>
      </w:r>
      <w:r>
        <w:rPr>
          <w:rFonts w:hint="eastAsia" w:ascii="宋体" w:hAnsi="宋体" w:eastAsia="宋体" w:cs="宋体"/>
          <w:color w:val="auto"/>
        </w:rPr>
        <w:t>须知前附表；</w:t>
      </w:r>
    </w:p>
    <w:p w14:paraId="63995B18">
      <w:pPr>
        <w:ind w:firstLine="420"/>
        <w:rPr>
          <w:rFonts w:hint="eastAsia" w:ascii="宋体" w:hAnsi="宋体" w:eastAsia="宋体" w:cs="宋体"/>
          <w:color w:val="auto"/>
        </w:rPr>
      </w:pPr>
      <w:r>
        <w:rPr>
          <w:rFonts w:hint="eastAsia" w:ascii="宋体" w:hAnsi="宋体" w:eastAsia="宋体" w:cs="宋体"/>
          <w:color w:val="auto"/>
        </w:rPr>
        <w:t>1.9.2 供应商自行</w:t>
      </w:r>
      <w:r>
        <w:rPr>
          <w:rFonts w:hint="eastAsia" w:ascii="宋体" w:hAnsi="宋体" w:eastAsia="宋体" w:cs="宋体"/>
          <w:color w:val="auto"/>
          <w:szCs w:val="21"/>
        </w:rPr>
        <w:t>踏勘</w:t>
      </w:r>
      <w:r>
        <w:rPr>
          <w:rFonts w:hint="eastAsia" w:ascii="宋体" w:hAnsi="宋体" w:eastAsia="宋体" w:cs="宋体"/>
          <w:color w:val="auto"/>
        </w:rPr>
        <w:t>现场发生的一切费用自理。</w:t>
      </w:r>
    </w:p>
    <w:p w14:paraId="7A8B54BA">
      <w:pPr>
        <w:pStyle w:val="49"/>
        <w:ind w:firstLine="420"/>
        <w:rPr>
          <w:rFonts w:hint="eastAsia" w:ascii="宋体" w:hAnsi="宋体" w:eastAsia="宋体" w:cs="宋体"/>
          <w:color w:val="auto"/>
          <w:sz w:val="21"/>
          <w:lang w:bidi="ar-SA"/>
        </w:rPr>
      </w:pPr>
      <w:r>
        <w:rPr>
          <w:rFonts w:hint="eastAsia" w:ascii="宋体" w:hAnsi="宋体" w:eastAsia="宋体" w:cs="宋体"/>
          <w:color w:val="auto"/>
          <w:sz w:val="21"/>
          <w:lang w:bidi="ar-SA"/>
        </w:rPr>
        <w:t>1.9.3 除采购人的原因外，供应商自行负责在踏勘现场中所发生的人员伤亡和财产损失。</w:t>
      </w:r>
    </w:p>
    <w:p w14:paraId="069DC0F1">
      <w:pPr>
        <w:pStyle w:val="49"/>
        <w:ind w:firstLine="420"/>
        <w:rPr>
          <w:rFonts w:hint="eastAsia" w:ascii="宋体" w:hAnsi="宋体" w:eastAsia="宋体" w:cs="宋体"/>
          <w:color w:val="auto"/>
        </w:rPr>
      </w:pPr>
      <w:r>
        <w:rPr>
          <w:rFonts w:hint="eastAsia" w:ascii="宋体" w:hAnsi="宋体" w:eastAsia="宋体" w:cs="宋体"/>
          <w:color w:val="auto"/>
          <w:sz w:val="21"/>
          <w:lang w:bidi="ar-SA"/>
        </w:rPr>
        <w:t>1.9.4 采购人在踏勘现场中介绍的有关情况和相关的周边环境情况，供供应商在编制投标文件时参考，采购人不对供应商据此作出的判断和决策负责。</w:t>
      </w:r>
    </w:p>
    <w:p w14:paraId="44E0A9F1">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1.10 投标预备会</w:t>
      </w:r>
    </w:p>
    <w:p w14:paraId="59D13CCF">
      <w:pPr>
        <w:ind w:firstLine="420"/>
        <w:rPr>
          <w:rFonts w:hint="eastAsia" w:ascii="宋体" w:hAnsi="宋体" w:eastAsia="宋体" w:cs="宋体"/>
          <w:color w:val="auto"/>
        </w:rPr>
      </w:pPr>
      <w:r>
        <w:rPr>
          <w:rFonts w:hint="eastAsia" w:ascii="宋体" w:hAnsi="宋体" w:eastAsia="宋体" w:cs="宋体"/>
          <w:color w:val="auto"/>
        </w:rPr>
        <w:t>1.10.1 供应商须知前附表规定召开投标预备会的，采购人按供应商须知前附表规定的时间和地点召开投标预备会，澄清供应商提出的问题。</w:t>
      </w:r>
    </w:p>
    <w:p w14:paraId="6E4D0EFB">
      <w:pPr>
        <w:ind w:firstLine="420"/>
        <w:rPr>
          <w:rFonts w:hint="eastAsia" w:ascii="宋体" w:hAnsi="宋体" w:eastAsia="宋体" w:cs="宋体"/>
          <w:color w:val="auto"/>
        </w:rPr>
      </w:pPr>
      <w:r>
        <w:rPr>
          <w:rFonts w:hint="eastAsia" w:ascii="宋体" w:hAnsi="宋体" w:eastAsia="宋体" w:cs="宋体"/>
          <w:color w:val="auto"/>
        </w:rPr>
        <w:t>1.10.2 供应商应在供应商须知前附表规定的时间前，以书面形式将提出的问题送达采购人，以便采购人在会议期间澄清。</w:t>
      </w:r>
    </w:p>
    <w:p w14:paraId="6B6BA869">
      <w:pPr>
        <w:ind w:firstLine="420"/>
        <w:rPr>
          <w:rFonts w:hint="eastAsia" w:ascii="宋体" w:hAnsi="宋体" w:eastAsia="宋体" w:cs="宋体"/>
          <w:color w:val="auto"/>
        </w:rPr>
      </w:pPr>
      <w:r>
        <w:rPr>
          <w:rFonts w:hint="eastAsia" w:ascii="宋体" w:hAnsi="宋体" w:eastAsia="宋体" w:cs="宋体"/>
          <w:color w:val="auto"/>
        </w:rPr>
        <w:t>1.10.3 投标预备会后，采购人在供应商须知前附表规定的时间内，将对供应商所提问题的澄清，以书面形式通知所有购买招标文件的供应商。该澄清内容为招标文件的组成部分。</w:t>
      </w:r>
    </w:p>
    <w:p w14:paraId="1FE43CE1">
      <w:pPr>
        <w:ind w:firstLine="422"/>
        <w:outlineLvl w:val="2"/>
        <w:rPr>
          <w:rFonts w:hint="eastAsia" w:ascii="宋体" w:hAnsi="宋体" w:eastAsia="宋体" w:cs="宋体"/>
          <w:b/>
          <w:bCs/>
          <w:color w:val="auto"/>
        </w:rPr>
      </w:pPr>
      <w:r>
        <w:rPr>
          <w:rFonts w:hint="eastAsia" w:ascii="宋体" w:hAnsi="宋体" w:eastAsia="宋体" w:cs="宋体"/>
          <w:b/>
          <w:bCs/>
          <w:color w:val="auto"/>
        </w:rPr>
        <w:t>1.11 偏离</w:t>
      </w:r>
    </w:p>
    <w:p w14:paraId="2AFC9944">
      <w:pPr>
        <w:ind w:firstLine="420"/>
        <w:outlineLvl w:val="2"/>
        <w:rPr>
          <w:rFonts w:hint="eastAsia" w:ascii="宋体" w:hAnsi="宋体" w:eastAsia="宋体" w:cs="宋体"/>
          <w:b/>
          <w:bCs/>
          <w:color w:val="auto"/>
          <w:szCs w:val="32"/>
        </w:rPr>
      </w:pPr>
      <w:r>
        <w:rPr>
          <w:rFonts w:hint="eastAsia" w:ascii="宋体" w:hAnsi="宋体" w:eastAsia="宋体" w:cs="宋体"/>
          <w:color w:val="auto"/>
          <w:szCs w:val="21"/>
        </w:rPr>
        <w:t>供应商须知前附表允许投标文件偏离招标文件某些要求的，偏离应当符合招标文件规定的偏离范围和幅度。</w:t>
      </w:r>
    </w:p>
    <w:p w14:paraId="1BB61FD0">
      <w:pPr>
        <w:pStyle w:val="4"/>
        <w:keepNext w:val="0"/>
        <w:keepLines w:val="0"/>
        <w:numPr>
          <w:ilvl w:val="0"/>
          <w:numId w:val="3"/>
        </w:numPr>
        <w:spacing w:before="0"/>
        <w:rPr>
          <w:rFonts w:hint="eastAsia" w:ascii="宋体" w:hAnsi="宋体" w:eastAsia="宋体" w:cs="宋体"/>
          <w:color w:val="auto"/>
          <w:sz w:val="21"/>
          <w:szCs w:val="21"/>
        </w:rPr>
      </w:pPr>
      <w:r>
        <w:rPr>
          <w:rFonts w:hint="eastAsia" w:ascii="宋体" w:hAnsi="宋体" w:eastAsia="宋体" w:cs="宋体"/>
          <w:color w:val="auto"/>
          <w:sz w:val="21"/>
          <w:szCs w:val="21"/>
        </w:rPr>
        <w:t>招标文件</w:t>
      </w:r>
    </w:p>
    <w:p w14:paraId="4A227E41">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2.1 招标文件的组成</w:t>
      </w:r>
    </w:p>
    <w:p w14:paraId="3AA2858A">
      <w:pPr>
        <w:ind w:firstLine="420"/>
        <w:rPr>
          <w:rFonts w:hint="eastAsia" w:ascii="宋体" w:hAnsi="宋体" w:eastAsia="宋体" w:cs="宋体"/>
          <w:color w:val="auto"/>
        </w:rPr>
      </w:pPr>
      <w:r>
        <w:rPr>
          <w:rFonts w:hint="eastAsia" w:ascii="宋体" w:hAnsi="宋体" w:eastAsia="宋体" w:cs="宋体"/>
          <w:color w:val="auto"/>
        </w:rPr>
        <w:t>详见招标文件目录</w:t>
      </w:r>
    </w:p>
    <w:p w14:paraId="0F4AA387">
      <w:pPr>
        <w:ind w:firstLine="420"/>
        <w:rPr>
          <w:rFonts w:hint="eastAsia" w:ascii="宋体" w:hAnsi="宋体" w:eastAsia="宋体" w:cs="宋体"/>
          <w:color w:val="auto"/>
        </w:rPr>
      </w:pPr>
      <w:r>
        <w:rPr>
          <w:rFonts w:hint="eastAsia" w:ascii="宋体" w:hAnsi="宋体" w:eastAsia="宋体" w:cs="宋体"/>
          <w:color w:val="auto"/>
        </w:rPr>
        <w:t>根据本章第1.10款、第2.2款和第2.3款对招标文件所作的澄清、修改，构成招标文件的组成部分。</w:t>
      </w:r>
    </w:p>
    <w:p w14:paraId="7E9C1698">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2.2 招标文件的澄清</w:t>
      </w:r>
    </w:p>
    <w:p w14:paraId="2166FFD3">
      <w:pPr>
        <w:ind w:firstLine="420"/>
        <w:rPr>
          <w:rFonts w:hint="eastAsia" w:ascii="宋体" w:hAnsi="宋体" w:eastAsia="宋体" w:cs="宋体"/>
          <w:color w:val="auto"/>
        </w:rPr>
      </w:pPr>
      <w:r>
        <w:rPr>
          <w:rFonts w:hint="eastAsia" w:ascii="宋体" w:hAnsi="宋体" w:eastAsia="宋体" w:cs="宋体"/>
          <w:color w:val="auto"/>
        </w:rPr>
        <w:t>2.2.1 供应商应仔细阅读和检查招标文件的全部内容。如发现缺页或附件不全，应及时向招标人提出，以便补齐。如有疑问，应在供应商须知前附表规定的时间前招投标系统中提出，要求招标人对招标文件予以澄清。</w:t>
      </w:r>
    </w:p>
    <w:p w14:paraId="564D0DF1">
      <w:pPr>
        <w:ind w:firstLine="420"/>
        <w:rPr>
          <w:rFonts w:hint="eastAsia" w:ascii="宋体" w:hAnsi="宋体" w:eastAsia="宋体" w:cs="宋体"/>
          <w:color w:val="auto"/>
        </w:rPr>
      </w:pPr>
      <w:r>
        <w:rPr>
          <w:rFonts w:hint="eastAsia" w:ascii="宋体" w:hAnsi="宋体" w:eastAsia="宋体" w:cs="宋体"/>
          <w:color w:val="auto"/>
        </w:rPr>
        <w:t>2.2.2 招标文件的澄清以公告形式通知所有下载招标文件的供应商，但不指明澄清问题的来源。澄清发出的时间距供应商须知前附表规定的投标截止时间不足15天的，并且澄清内容影响投标文件编制的，将相应延长投标截止时间。</w:t>
      </w:r>
    </w:p>
    <w:p w14:paraId="05D5CAD2">
      <w:pPr>
        <w:ind w:firstLine="420"/>
        <w:rPr>
          <w:rFonts w:hint="eastAsia" w:ascii="宋体" w:hAnsi="宋体" w:eastAsia="宋体" w:cs="宋体"/>
          <w:color w:val="auto"/>
        </w:rPr>
      </w:pPr>
      <w:r>
        <w:rPr>
          <w:rFonts w:hint="eastAsia" w:ascii="宋体" w:hAnsi="宋体" w:eastAsia="宋体" w:cs="宋体"/>
          <w:color w:val="auto"/>
        </w:rPr>
        <w:t>2.2.3 供应商确认收到招标文件澄清的时间：自招标文件澄清公告在相关网站发布之日起，即为默认收到。</w:t>
      </w:r>
    </w:p>
    <w:p w14:paraId="27B59F5D">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2.3 招标文件的修改</w:t>
      </w:r>
    </w:p>
    <w:p w14:paraId="7505761F">
      <w:pPr>
        <w:ind w:firstLine="420"/>
        <w:rPr>
          <w:rFonts w:hint="eastAsia" w:ascii="宋体" w:hAnsi="宋体" w:eastAsia="宋体" w:cs="宋体"/>
          <w:color w:val="auto"/>
        </w:rPr>
      </w:pPr>
      <w:r>
        <w:rPr>
          <w:rFonts w:hint="eastAsia" w:ascii="宋体" w:hAnsi="宋体" w:eastAsia="宋体" w:cs="宋体"/>
          <w:color w:val="auto"/>
        </w:rPr>
        <w:t>2.3.1 招标人修改招标文件可以以发布公告的形式通知所有已下载招标文件的供应商。修改招标文件的时间距供应商须知前附表规定的投标截止时间不足15天的，并且澄清内容影响投标文件编制的，将相应延长投标截止时间。</w:t>
      </w:r>
    </w:p>
    <w:p w14:paraId="70FA8A69">
      <w:pPr>
        <w:ind w:firstLine="420"/>
        <w:rPr>
          <w:rFonts w:hint="eastAsia" w:ascii="宋体" w:hAnsi="宋体" w:eastAsia="宋体" w:cs="宋体"/>
          <w:color w:val="auto"/>
        </w:rPr>
      </w:pPr>
      <w:r>
        <w:rPr>
          <w:rFonts w:hint="eastAsia" w:ascii="宋体" w:hAnsi="宋体" w:eastAsia="宋体" w:cs="宋体"/>
          <w:color w:val="auto"/>
        </w:rPr>
        <w:t>2.3.2 供应商确认收到招标文件修改的时间：自招标文件修改公告在相关网站发布之日起，即为默认收到。</w:t>
      </w:r>
    </w:p>
    <w:p w14:paraId="78B2598B">
      <w:pPr>
        <w:pStyle w:val="4"/>
        <w:keepNext w:val="0"/>
        <w:keepLines w:val="0"/>
        <w:numPr>
          <w:ilvl w:val="0"/>
          <w:numId w:val="3"/>
        </w:numPr>
        <w:spacing w:before="0"/>
        <w:rPr>
          <w:rFonts w:hint="eastAsia" w:ascii="宋体" w:hAnsi="宋体" w:eastAsia="宋体" w:cs="宋体"/>
          <w:color w:val="auto"/>
          <w:sz w:val="21"/>
          <w:szCs w:val="21"/>
        </w:rPr>
      </w:pPr>
      <w:bookmarkStart w:id="16" w:name="_Toc521945070"/>
      <w:r>
        <w:rPr>
          <w:rFonts w:hint="eastAsia" w:ascii="宋体" w:hAnsi="宋体" w:eastAsia="宋体" w:cs="宋体"/>
          <w:color w:val="auto"/>
          <w:sz w:val="21"/>
          <w:szCs w:val="21"/>
        </w:rPr>
        <w:t>投标文件</w:t>
      </w:r>
      <w:bookmarkEnd w:id="16"/>
    </w:p>
    <w:p w14:paraId="3FDD333F">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 xml:space="preserve">3.1 投标文件的组成  </w:t>
      </w:r>
    </w:p>
    <w:p w14:paraId="06936F34">
      <w:pPr>
        <w:pStyle w:val="5"/>
        <w:keepNext w:val="0"/>
        <w:keepLines w:val="0"/>
        <w:ind w:firstLine="420"/>
        <w:rPr>
          <w:rFonts w:hint="eastAsia" w:ascii="宋体" w:hAnsi="宋体" w:eastAsia="宋体" w:cs="宋体"/>
          <w:b w:val="0"/>
          <w:bCs w:val="0"/>
          <w:color w:val="auto"/>
        </w:rPr>
      </w:pPr>
      <w:r>
        <w:rPr>
          <w:rFonts w:hint="eastAsia" w:ascii="宋体" w:hAnsi="宋体" w:eastAsia="宋体" w:cs="宋体"/>
          <w:b w:val="0"/>
          <w:bCs w:val="0"/>
          <w:color w:val="auto"/>
        </w:rPr>
        <w:t>详见投标文件格式目录</w:t>
      </w:r>
    </w:p>
    <w:p w14:paraId="7D29978B">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3.2 投标报价</w:t>
      </w:r>
    </w:p>
    <w:p w14:paraId="01D13900">
      <w:pPr>
        <w:ind w:firstLine="420"/>
        <w:rPr>
          <w:rFonts w:hint="eastAsia" w:ascii="宋体" w:hAnsi="宋体" w:eastAsia="宋体" w:cs="宋体"/>
          <w:color w:val="auto"/>
        </w:rPr>
      </w:pPr>
      <w:r>
        <w:rPr>
          <w:rFonts w:hint="eastAsia" w:ascii="宋体" w:hAnsi="宋体" w:eastAsia="宋体" w:cs="宋体"/>
          <w:color w:val="auto"/>
        </w:rPr>
        <w:t>3.2.1 报价范围：见供应商须知前附表。</w:t>
      </w:r>
    </w:p>
    <w:p w14:paraId="718C9D13">
      <w:pPr>
        <w:ind w:firstLine="420"/>
        <w:rPr>
          <w:rFonts w:hint="eastAsia" w:ascii="宋体" w:hAnsi="宋体" w:eastAsia="宋体" w:cs="宋体"/>
          <w:color w:val="auto"/>
        </w:rPr>
      </w:pPr>
      <w:r>
        <w:rPr>
          <w:rFonts w:hint="eastAsia" w:ascii="宋体" w:hAnsi="宋体" w:eastAsia="宋体" w:cs="宋体"/>
          <w:color w:val="auto"/>
        </w:rPr>
        <w:t>3.2.2 报价应具有唯一性，即只能有一个有效报价（要求只进行分类分项报价的项目除外）。本项目不接受任何有选择性的报价。</w:t>
      </w:r>
    </w:p>
    <w:p w14:paraId="35C000C1">
      <w:pPr>
        <w:ind w:firstLine="420"/>
        <w:rPr>
          <w:rFonts w:hint="eastAsia" w:ascii="宋体" w:hAnsi="宋体" w:eastAsia="宋体" w:cs="宋体"/>
          <w:color w:val="auto"/>
        </w:rPr>
      </w:pPr>
      <w:r>
        <w:rPr>
          <w:rFonts w:hint="eastAsia" w:ascii="宋体" w:hAnsi="宋体" w:eastAsia="宋体" w:cs="宋体"/>
          <w:color w:val="auto"/>
        </w:rPr>
        <w:t>3.2.3 招标人设有最高投标限价的，供应商的投标报价不得超过最高投标限价，最高投标限价在供应商须知前附表中载明。</w:t>
      </w:r>
    </w:p>
    <w:p w14:paraId="7C902931">
      <w:pPr>
        <w:ind w:firstLine="420"/>
        <w:rPr>
          <w:rFonts w:hint="eastAsia" w:ascii="宋体" w:hAnsi="宋体" w:eastAsia="宋体" w:cs="宋体"/>
          <w:color w:val="auto"/>
        </w:rPr>
      </w:pPr>
      <w:r>
        <w:rPr>
          <w:rFonts w:hint="eastAsia" w:ascii="宋体" w:hAnsi="宋体" w:eastAsia="宋体" w:cs="宋体"/>
          <w:color w:val="auto"/>
        </w:rPr>
        <w:t>3.2.4 报价币种：见供应商须知前附表。</w:t>
      </w:r>
    </w:p>
    <w:p w14:paraId="24A9D833">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3.3 投标有效期</w:t>
      </w:r>
    </w:p>
    <w:p w14:paraId="577204EF">
      <w:pPr>
        <w:ind w:firstLine="420"/>
        <w:rPr>
          <w:rFonts w:hint="eastAsia" w:ascii="宋体" w:hAnsi="宋体" w:eastAsia="宋体" w:cs="宋体"/>
          <w:bCs/>
          <w:color w:val="auto"/>
          <w:szCs w:val="28"/>
        </w:rPr>
      </w:pPr>
      <w:r>
        <w:rPr>
          <w:rFonts w:hint="eastAsia" w:ascii="宋体" w:hAnsi="宋体" w:eastAsia="宋体" w:cs="宋体"/>
          <w:bCs/>
          <w:color w:val="auto"/>
          <w:szCs w:val="28"/>
        </w:rPr>
        <w:t>3.3.1 除供应商须知前附表另有规定外，自投标截止日起60日历天。</w:t>
      </w:r>
    </w:p>
    <w:p w14:paraId="40321AB2">
      <w:pPr>
        <w:pStyle w:val="49"/>
        <w:ind w:firstLine="420"/>
        <w:rPr>
          <w:rFonts w:hint="eastAsia" w:ascii="宋体" w:hAnsi="宋体" w:eastAsia="宋体" w:cs="宋体"/>
          <w:bCs/>
          <w:color w:val="auto"/>
          <w:sz w:val="21"/>
          <w:szCs w:val="28"/>
          <w:lang w:bidi="ar-SA"/>
        </w:rPr>
      </w:pPr>
      <w:r>
        <w:rPr>
          <w:rFonts w:hint="eastAsia" w:ascii="宋体" w:hAnsi="宋体" w:eastAsia="宋体" w:cs="宋体"/>
          <w:bCs/>
          <w:color w:val="auto"/>
          <w:sz w:val="21"/>
          <w:szCs w:val="28"/>
          <w:lang w:bidi="ar-SA"/>
        </w:rPr>
        <w:t>3.3.2在投标有效期内，供应商撤销或修改其投标文件的，应承担招标文件和法律规定的责任。</w:t>
      </w:r>
    </w:p>
    <w:p w14:paraId="500D93C2">
      <w:pPr>
        <w:ind w:firstLine="420"/>
        <w:rPr>
          <w:rFonts w:hint="eastAsia" w:ascii="宋体" w:hAnsi="宋体" w:eastAsia="宋体" w:cs="宋体"/>
          <w:color w:val="auto"/>
        </w:rPr>
      </w:pPr>
      <w:r>
        <w:rPr>
          <w:rFonts w:hint="eastAsia" w:ascii="宋体" w:hAnsi="宋体" w:eastAsia="宋体" w:cs="宋体"/>
          <w:color w:val="auto"/>
        </w:rPr>
        <w:t>3.3.3 出现特殊情况需要延长投标有效期的，采购人以公告形式通知所有供应商延长投标有效期。供应商同意延长的，不得要求或被允许修改或撤销其投标文件；供应商拒绝延长的，其投标失效。</w:t>
      </w:r>
    </w:p>
    <w:p w14:paraId="3A288E6A">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3.4 资格审查资料</w:t>
      </w:r>
    </w:p>
    <w:p w14:paraId="614AF829">
      <w:pPr>
        <w:ind w:firstLine="420"/>
        <w:rPr>
          <w:rFonts w:hint="eastAsia" w:ascii="宋体" w:hAnsi="宋体" w:eastAsia="宋体" w:cs="宋体"/>
          <w:color w:val="auto"/>
        </w:rPr>
      </w:pPr>
      <w:r>
        <w:rPr>
          <w:rFonts w:hint="eastAsia" w:ascii="宋体" w:hAnsi="宋体" w:eastAsia="宋体" w:cs="宋体"/>
          <w:color w:val="auto"/>
        </w:rPr>
        <w:t>3.4.1 供应商基本情况表应附相关的证明文件；</w:t>
      </w:r>
    </w:p>
    <w:p w14:paraId="2BBECDD1">
      <w:pPr>
        <w:ind w:firstLine="420"/>
        <w:rPr>
          <w:rFonts w:hint="eastAsia" w:ascii="宋体" w:hAnsi="宋体" w:eastAsia="宋体" w:cs="宋体"/>
          <w:color w:val="auto"/>
        </w:rPr>
      </w:pPr>
      <w:r>
        <w:rPr>
          <w:rFonts w:hint="eastAsia" w:ascii="宋体" w:hAnsi="宋体" w:eastAsia="宋体" w:cs="宋体"/>
          <w:color w:val="auto"/>
        </w:rPr>
        <w:t>3.4.2 不接受联合体投标。</w:t>
      </w:r>
    </w:p>
    <w:p w14:paraId="49840103">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3.5 备选投标方案</w:t>
      </w:r>
    </w:p>
    <w:p w14:paraId="0F1FE0C9">
      <w:pPr>
        <w:ind w:firstLine="420"/>
        <w:rPr>
          <w:rFonts w:hint="eastAsia" w:ascii="宋体" w:hAnsi="宋体" w:eastAsia="宋体" w:cs="宋体"/>
          <w:color w:val="auto"/>
        </w:rPr>
      </w:pPr>
      <w:r>
        <w:rPr>
          <w:rFonts w:hint="eastAsia" w:ascii="宋体" w:hAnsi="宋体" w:eastAsia="宋体" w:cs="宋体"/>
          <w:color w:val="auto"/>
        </w:rPr>
        <w:t>见供应商须知前附表。</w:t>
      </w:r>
    </w:p>
    <w:p w14:paraId="17E587D8">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3.6 投标文件的编制</w:t>
      </w:r>
    </w:p>
    <w:p w14:paraId="09A3A6EC">
      <w:pPr>
        <w:ind w:firstLine="420"/>
        <w:rPr>
          <w:rFonts w:hint="eastAsia" w:ascii="宋体" w:hAnsi="宋体" w:eastAsia="宋体" w:cs="宋体"/>
          <w:color w:val="auto"/>
        </w:rPr>
      </w:pPr>
      <w:r>
        <w:rPr>
          <w:rFonts w:hint="eastAsia" w:ascii="宋体" w:hAnsi="宋体" w:eastAsia="宋体" w:cs="宋体"/>
          <w:color w:val="auto"/>
        </w:rPr>
        <w:t>3.6.1 投标文件应按“投标文件格式”进行编写，如有必要，可以增加附页，作为投标文件的组成部分。其中，投标分项报价一览表在满足招标文件实质性要求的基础上，可以提出比招标文件要求更有利于采购人的承诺。</w:t>
      </w:r>
    </w:p>
    <w:p w14:paraId="08B10B76">
      <w:pPr>
        <w:ind w:firstLine="420"/>
        <w:rPr>
          <w:rFonts w:hint="eastAsia" w:ascii="宋体" w:hAnsi="宋体" w:eastAsia="宋体" w:cs="宋体"/>
          <w:color w:val="auto"/>
        </w:rPr>
      </w:pPr>
      <w:r>
        <w:rPr>
          <w:rFonts w:hint="eastAsia" w:ascii="宋体" w:hAnsi="宋体" w:eastAsia="宋体" w:cs="宋体"/>
          <w:color w:val="auto"/>
        </w:rPr>
        <w:t>3.6.2 投标文件应当对招标文件有供货期限、供货地点、投标有效期、服务质量、采购内容及技术要求等实质性内容作出响应。</w:t>
      </w:r>
    </w:p>
    <w:p w14:paraId="14C37A26">
      <w:pPr>
        <w:ind w:firstLine="420"/>
        <w:rPr>
          <w:rFonts w:hint="eastAsia" w:ascii="宋体" w:hAnsi="宋体" w:eastAsia="宋体" w:cs="宋体"/>
          <w:color w:val="auto"/>
        </w:rPr>
      </w:pPr>
      <w:r>
        <w:rPr>
          <w:rFonts w:hint="eastAsia" w:ascii="宋体" w:hAnsi="宋体" w:eastAsia="宋体" w:cs="宋体"/>
          <w:color w:val="auto"/>
        </w:rPr>
        <w:t>3.6.3 投标文件签章见供应商须知前附表。</w:t>
      </w:r>
    </w:p>
    <w:p w14:paraId="2A4AA3DB">
      <w:pPr>
        <w:ind w:firstLine="420"/>
        <w:rPr>
          <w:rFonts w:hint="eastAsia" w:ascii="宋体" w:hAnsi="宋体" w:eastAsia="宋体" w:cs="宋体"/>
          <w:color w:val="auto"/>
        </w:rPr>
      </w:pPr>
      <w:r>
        <w:rPr>
          <w:rFonts w:hint="eastAsia" w:ascii="宋体" w:hAnsi="宋体" w:eastAsia="宋体" w:cs="宋体"/>
          <w:color w:val="auto"/>
        </w:rPr>
        <w:t>3.6.4 投标文件份数见供应商须知前</w:t>
      </w:r>
      <w:r>
        <w:rPr>
          <w:rFonts w:hint="eastAsia" w:ascii="宋体" w:hAnsi="宋体" w:eastAsia="宋体" w:cs="宋体"/>
          <w:bCs/>
          <w:color w:val="auto"/>
          <w:szCs w:val="28"/>
        </w:rPr>
        <w:t>附表</w:t>
      </w:r>
      <w:r>
        <w:rPr>
          <w:rFonts w:hint="eastAsia" w:ascii="宋体" w:hAnsi="宋体" w:eastAsia="宋体" w:cs="宋体"/>
          <w:color w:val="auto"/>
        </w:rPr>
        <w:t>。</w:t>
      </w:r>
    </w:p>
    <w:p w14:paraId="13A06B83">
      <w:pPr>
        <w:pStyle w:val="4"/>
        <w:keepNext w:val="0"/>
        <w:keepLines w:val="0"/>
        <w:numPr>
          <w:ilvl w:val="0"/>
          <w:numId w:val="3"/>
        </w:numPr>
        <w:spacing w:before="0"/>
        <w:rPr>
          <w:rFonts w:hint="eastAsia" w:ascii="宋体" w:hAnsi="宋体" w:eastAsia="宋体" w:cs="宋体"/>
          <w:color w:val="auto"/>
          <w:sz w:val="21"/>
          <w:szCs w:val="21"/>
        </w:rPr>
      </w:pPr>
      <w:bookmarkStart w:id="17" w:name="_Toc24203"/>
      <w:bookmarkStart w:id="18" w:name="_Toc20175"/>
      <w:bookmarkStart w:id="19" w:name="_Toc3656"/>
      <w:r>
        <w:rPr>
          <w:rStyle w:val="34"/>
          <w:rFonts w:hint="eastAsia" w:ascii="宋体" w:hAnsi="宋体" w:eastAsia="宋体" w:cs="宋体"/>
          <w:b/>
          <w:bCs/>
          <w:color w:val="auto"/>
          <w:sz w:val="21"/>
          <w:szCs w:val="21"/>
        </w:rPr>
        <w:t>投标</w:t>
      </w:r>
      <w:bookmarkEnd w:id="17"/>
      <w:bookmarkEnd w:id="18"/>
      <w:bookmarkEnd w:id="19"/>
    </w:p>
    <w:p w14:paraId="4BB2F36F">
      <w:pPr>
        <w:numPr>
          <w:ilvl w:val="1"/>
          <w:numId w:val="3"/>
        </w:numPr>
        <w:ind w:firstLine="422"/>
        <w:outlineLvl w:val="2"/>
        <w:rPr>
          <w:rFonts w:hint="eastAsia" w:ascii="宋体" w:hAnsi="宋体" w:eastAsia="宋体" w:cs="宋体"/>
          <w:b/>
          <w:bCs/>
          <w:color w:val="auto"/>
          <w:szCs w:val="21"/>
        </w:rPr>
      </w:pPr>
      <w:r>
        <w:rPr>
          <w:rFonts w:hint="eastAsia" w:ascii="宋体" w:hAnsi="宋体" w:eastAsia="宋体" w:cs="宋体"/>
          <w:b/>
          <w:bCs/>
          <w:color w:val="auto"/>
          <w:szCs w:val="21"/>
        </w:rPr>
        <w:t>投标文件的递交</w:t>
      </w:r>
    </w:p>
    <w:p w14:paraId="7395B595">
      <w:pPr>
        <w:ind w:firstLine="0" w:firstLineChars="0"/>
        <w:outlineLvl w:val="2"/>
        <w:rPr>
          <w:rFonts w:hint="eastAsia" w:ascii="宋体" w:hAnsi="宋体" w:eastAsia="宋体" w:cs="宋体"/>
          <w:color w:val="auto"/>
        </w:rPr>
      </w:pPr>
      <w:r>
        <w:rPr>
          <w:rFonts w:hint="eastAsia" w:ascii="宋体" w:hAnsi="宋体" w:eastAsia="宋体" w:cs="宋体"/>
          <w:color w:val="auto"/>
        </w:rPr>
        <w:t>4.1.1供应商应在本供应商须知规定的投标截止时间前上传投标文件。</w:t>
      </w:r>
    </w:p>
    <w:p w14:paraId="66AAF866">
      <w:pPr>
        <w:ind w:firstLine="0" w:firstLineChars="0"/>
        <w:outlineLvl w:val="2"/>
        <w:rPr>
          <w:rFonts w:hint="eastAsia" w:ascii="宋体" w:hAnsi="宋体" w:eastAsia="宋体" w:cs="宋体"/>
          <w:color w:val="auto"/>
        </w:rPr>
      </w:pPr>
      <w:r>
        <w:rPr>
          <w:rFonts w:hint="eastAsia" w:ascii="宋体" w:hAnsi="宋体" w:eastAsia="宋体" w:cs="宋体"/>
          <w:color w:val="auto"/>
        </w:rPr>
        <w:t>4.1.2 供应商递交投标文件的地点：见供应商须知前附表。</w:t>
      </w:r>
    </w:p>
    <w:p w14:paraId="2A4497B3">
      <w:pPr>
        <w:ind w:firstLine="0" w:firstLineChars="0"/>
        <w:outlineLvl w:val="2"/>
        <w:rPr>
          <w:rFonts w:hint="eastAsia" w:ascii="宋体" w:hAnsi="宋体" w:eastAsia="宋体" w:cs="宋体"/>
          <w:color w:val="auto"/>
        </w:rPr>
      </w:pPr>
      <w:r>
        <w:rPr>
          <w:rFonts w:hint="eastAsia" w:ascii="宋体" w:hAnsi="宋体" w:eastAsia="宋体" w:cs="宋体"/>
          <w:color w:val="auto"/>
        </w:rPr>
        <w:t>4.1.3 除供应商须知前附表另有规定外，供应商所递交的投标文件不予退还。</w:t>
      </w:r>
    </w:p>
    <w:p w14:paraId="1A911235">
      <w:pPr>
        <w:ind w:firstLine="0" w:firstLineChars="0"/>
        <w:outlineLvl w:val="2"/>
        <w:rPr>
          <w:rFonts w:hint="eastAsia" w:ascii="宋体" w:hAnsi="宋体" w:eastAsia="宋体" w:cs="宋体"/>
          <w:color w:val="auto"/>
        </w:rPr>
      </w:pPr>
      <w:r>
        <w:rPr>
          <w:rFonts w:hint="eastAsia" w:ascii="宋体" w:hAnsi="宋体" w:eastAsia="宋体" w:cs="宋体"/>
          <w:color w:val="auto"/>
        </w:rPr>
        <w:t>4.1.4逾期送达的或者未送达指定地点的投标文件，采购人不予受理。</w:t>
      </w:r>
    </w:p>
    <w:p w14:paraId="71377281">
      <w:pPr>
        <w:pStyle w:val="5"/>
        <w:keepNext w:val="0"/>
        <w:keepLines w:val="0"/>
        <w:numPr>
          <w:ilvl w:val="1"/>
          <w:numId w:val="3"/>
        </w:numPr>
        <w:ind w:firstLine="422"/>
        <w:rPr>
          <w:rFonts w:hint="eastAsia" w:ascii="宋体" w:hAnsi="宋体" w:eastAsia="宋体" w:cs="宋体"/>
          <w:color w:val="auto"/>
        </w:rPr>
      </w:pPr>
      <w:r>
        <w:rPr>
          <w:rFonts w:hint="eastAsia" w:ascii="宋体" w:hAnsi="宋体" w:eastAsia="宋体" w:cs="宋体"/>
          <w:color w:val="auto"/>
        </w:rPr>
        <w:t>投标文件的修改与撤回</w:t>
      </w:r>
    </w:p>
    <w:p w14:paraId="68A76E64">
      <w:pPr>
        <w:ind w:firstLine="420"/>
        <w:rPr>
          <w:rFonts w:hint="eastAsia" w:ascii="宋体" w:hAnsi="宋体" w:eastAsia="宋体" w:cs="宋体"/>
          <w:color w:val="auto"/>
        </w:rPr>
      </w:pPr>
      <w:r>
        <w:rPr>
          <w:rFonts w:hint="eastAsia" w:ascii="宋体" w:hAnsi="宋体" w:eastAsia="宋体" w:cs="宋体"/>
          <w:color w:val="auto"/>
        </w:rPr>
        <w:t>在规定的投标截止及开标时间前，供应商可以修改或撤回已递交的投标文件，但应以书面形式通知采购人。</w:t>
      </w:r>
    </w:p>
    <w:p w14:paraId="7647E973">
      <w:pPr>
        <w:pStyle w:val="4"/>
        <w:keepNext w:val="0"/>
        <w:keepLines w:val="0"/>
        <w:numPr>
          <w:ilvl w:val="0"/>
          <w:numId w:val="3"/>
        </w:numPr>
        <w:spacing w:before="0"/>
        <w:rPr>
          <w:rStyle w:val="34"/>
          <w:rFonts w:hint="eastAsia" w:ascii="宋体" w:hAnsi="宋体" w:eastAsia="宋体" w:cs="宋体"/>
          <w:b/>
          <w:bCs/>
          <w:color w:val="auto"/>
          <w:sz w:val="21"/>
          <w:szCs w:val="21"/>
        </w:rPr>
      </w:pPr>
      <w:bookmarkStart w:id="20" w:name="_Toc422388044"/>
      <w:bookmarkStart w:id="21" w:name="_Toc521945072"/>
      <w:bookmarkStart w:id="22" w:name="_Toc19340"/>
      <w:r>
        <w:rPr>
          <w:rStyle w:val="34"/>
          <w:rFonts w:hint="eastAsia" w:ascii="宋体" w:hAnsi="宋体" w:eastAsia="宋体" w:cs="宋体"/>
          <w:b/>
          <w:bCs/>
          <w:color w:val="auto"/>
          <w:sz w:val="21"/>
          <w:szCs w:val="21"/>
        </w:rPr>
        <w:t>开标</w:t>
      </w:r>
      <w:bookmarkEnd w:id="20"/>
      <w:bookmarkEnd w:id="21"/>
    </w:p>
    <w:bookmarkEnd w:id="22"/>
    <w:p w14:paraId="1BBDC627">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5.1 开标时间和地点</w:t>
      </w:r>
    </w:p>
    <w:p w14:paraId="070F7898">
      <w:pPr>
        <w:ind w:firstLine="420"/>
        <w:rPr>
          <w:rFonts w:hint="eastAsia" w:ascii="宋体" w:hAnsi="宋体" w:eastAsia="宋体" w:cs="宋体"/>
          <w:color w:val="auto"/>
        </w:rPr>
      </w:pPr>
      <w:r>
        <w:rPr>
          <w:rFonts w:hint="eastAsia" w:ascii="宋体" w:hAnsi="宋体" w:eastAsia="宋体" w:cs="宋体"/>
          <w:color w:val="auto"/>
        </w:rPr>
        <w:t>见供应商须知前附表。</w:t>
      </w:r>
    </w:p>
    <w:p w14:paraId="0E2BAB93">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5.2 开标程序</w:t>
      </w:r>
    </w:p>
    <w:p w14:paraId="7CC769DF">
      <w:pPr>
        <w:ind w:firstLine="420"/>
        <w:rPr>
          <w:rFonts w:hint="eastAsia" w:ascii="宋体" w:hAnsi="宋体" w:eastAsia="宋体" w:cs="宋体"/>
          <w:color w:val="auto"/>
        </w:rPr>
      </w:pPr>
      <w:r>
        <w:rPr>
          <w:rFonts w:hint="eastAsia" w:ascii="宋体" w:hAnsi="宋体" w:eastAsia="宋体" w:cs="宋体"/>
          <w:color w:val="auto"/>
        </w:rPr>
        <w:t>（1）本项目采用“远程不见面”开标方式，供应商无需到开封市公共资源交易中心现场参加开标会议；供应商应当在开标时间前，登录远程开标大厅，在线准时参加开标活动并进行响应文件解密、答疑澄清等。</w:t>
      </w:r>
    </w:p>
    <w:p w14:paraId="62273E58">
      <w:pPr>
        <w:ind w:firstLine="420"/>
        <w:rPr>
          <w:rFonts w:hint="eastAsia" w:ascii="宋体" w:hAnsi="宋体" w:eastAsia="宋体" w:cs="宋体"/>
          <w:color w:val="auto"/>
        </w:rPr>
      </w:pPr>
      <w:r>
        <w:rPr>
          <w:rFonts w:hint="eastAsia" w:ascii="宋体" w:hAnsi="宋体" w:eastAsia="宋体" w:cs="宋体"/>
          <w:color w:val="auto"/>
        </w:rPr>
        <w:t>（2）主持人点击“开标”，解密开始倒计时；</w:t>
      </w:r>
    </w:p>
    <w:p w14:paraId="00BCEE27">
      <w:pPr>
        <w:ind w:firstLine="420"/>
        <w:rPr>
          <w:rFonts w:hint="eastAsia" w:ascii="宋体" w:hAnsi="宋体" w:eastAsia="宋体" w:cs="宋体"/>
          <w:color w:val="auto"/>
        </w:rPr>
      </w:pPr>
      <w:r>
        <w:rPr>
          <w:rFonts w:hint="eastAsia" w:ascii="宋体" w:hAnsi="宋体" w:eastAsia="宋体" w:cs="宋体"/>
          <w:color w:val="auto"/>
        </w:rPr>
        <w:t>（3）供应商对所上传加密的投标文件在规定时间内进行解密。（系统解密时长默认为40分钟，错过解密时长者视为自动放弃本次投标）；</w:t>
      </w:r>
    </w:p>
    <w:p w14:paraId="660D0BC3">
      <w:pPr>
        <w:ind w:firstLine="420"/>
        <w:rPr>
          <w:rFonts w:hint="eastAsia" w:ascii="宋体" w:hAnsi="宋体" w:eastAsia="宋体" w:cs="宋体"/>
          <w:color w:val="auto"/>
        </w:rPr>
      </w:pPr>
      <w:r>
        <w:rPr>
          <w:rFonts w:hint="eastAsia" w:ascii="宋体" w:hAnsi="宋体" w:eastAsia="宋体" w:cs="宋体"/>
          <w:color w:val="auto"/>
        </w:rPr>
        <w:t>（4）解密时间结束后 5 分钟为质疑时间,若无供应商提出异议，开标结束。</w:t>
      </w:r>
    </w:p>
    <w:p w14:paraId="19981397">
      <w:pPr>
        <w:pStyle w:val="5"/>
        <w:keepNext w:val="0"/>
        <w:keepLines w:val="0"/>
        <w:ind w:firstLine="422"/>
        <w:rPr>
          <w:rFonts w:hint="eastAsia" w:ascii="宋体" w:hAnsi="宋体" w:eastAsia="宋体" w:cs="宋体"/>
          <w:color w:val="auto"/>
        </w:rPr>
      </w:pPr>
      <w:bookmarkStart w:id="23" w:name="_Toc74038648"/>
      <w:bookmarkStart w:id="24" w:name="_Toc74039150"/>
      <w:r>
        <w:rPr>
          <w:rFonts w:hint="eastAsia" w:ascii="宋体" w:hAnsi="宋体" w:eastAsia="宋体" w:cs="宋体"/>
          <w:color w:val="auto"/>
        </w:rPr>
        <w:t>5.3 开标异议</w:t>
      </w:r>
      <w:bookmarkEnd w:id="23"/>
      <w:bookmarkEnd w:id="24"/>
    </w:p>
    <w:p w14:paraId="1851661F">
      <w:pPr>
        <w:ind w:firstLine="420"/>
        <w:rPr>
          <w:rFonts w:hint="eastAsia" w:ascii="宋体" w:hAnsi="宋体" w:eastAsia="宋体" w:cs="宋体"/>
          <w:color w:val="auto"/>
        </w:rPr>
      </w:pPr>
      <w:r>
        <w:rPr>
          <w:rFonts w:hint="eastAsia" w:ascii="宋体" w:hAnsi="宋体" w:eastAsia="宋体" w:cs="宋体"/>
          <w:color w:val="auto"/>
        </w:rPr>
        <w:t>供应商对开标有异议的，应当在解密期间提出，采购人当场作出答复，并记录。否则视为无异议。</w:t>
      </w:r>
    </w:p>
    <w:p w14:paraId="19CFC3DF">
      <w:pPr>
        <w:ind w:firstLine="420"/>
        <w:rPr>
          <w:rFonts w:hint="eastAsia" w:ascii="宋体" w:hAnsi="宋体" w:eastAsia="宋体" w:cs="宋体"/>
          <w:color w:val="auto"/>
        </w:rPr>
      </w:pPr>
    </w:p>
    <w:p w14:paraId="3E111AB1">
      <w:pPr>
        <w:pStyle w:val="4"/>
        <w:keepNext w:val="0"/>
        <w:keepLines w:val="0"/>
        <w:numPr>
          <w:ilvl w:val="0"/>
          <w:numId w:val="3"/>
        </w:numPr>
        <w:spacing w:before="0"/>
        <w:rPr>
          <w:rFonts w:hint="eastAsia" w:ascii="宋体" w:hAnsi="宋体" w:eastAsia="宋体" w:cs="宋体"/>
          <w:color w:val="auto"/>
          <w:sz w:val="21"/>
          <w:szCs w:val="21"/>
        </w:rPr>
      </w:pPr>
      <w:r>
        <w:rPr>
          <w:rFonts w:hint="eastAsia" w:ascii="宋体" w:hAnsi="宋体" w:eastAsia="宋体" w:cs="宋体"/>
          <w:color w:val="auto"/>
          <w:sz w:val="21"/>
          <w:szCs w:val="21"/>
        </w:rPr>
        <w:t>评标</w:t>
      </w:r>
    </w:p>
    <w:p w14:paraId="2B7892A6">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6.1 评标委员会</w:t>
      </w:r>
    </w:p>
    <w:p w14:paraId="67A11D97">
      <w:pPr>
        <w:ind w:firstLine="420"/>
        <w:rPr>
          <w:rFonts w:hint="eastAsia" w:ascii="宋体" w:hAnsi="宋体" w:eastAsia="宋体" w:cs="宋体"/>
          <w:color w:val="auto"/>
        </w:rPr>
      </w:pPr>
      <w:r>
        <w:rPr>
          <w:rFonts w:hint="eastAsia" w:ascii="宋体" w:hAnsi="宋体" w:eastAsia="宋体" w:cs="宋体"/>
          <w:color w:val="auto"/>
        </w:rPr>
        <w:t>6.1.1 评标由采购人依法组建的评标委员会负责。评标委员会由采购人代表以及有关技术、经济等方面的专家组成。评标委员会成员人数以及技术、经济等方面专家的确定方式，见供应商须知前附表。</w:t>
      </w:r>
    </w:p>
    <w:p w14:paraId="6E738E38">
      <w:pPr>
        <w:ind w:firstLine="420"/>
        <w:rPr>
          <w:rFonts w:hint="eastAsia" w:ascii="宋体" w:hAnsi="宋体" w:eastAsia="宋体" w:cs="宋体"/>
          <w:color w:val="auto"/>
        </w:rPr>
      </w:pPr>
      <w:r>
        <w:rPr>
          <w:rFonts w:hint="eastAsia" w:ascii="宋体" w:hAnsi="宋体" w:eastAsia="宋体" w:cs="宋体"/>
          <w:color w:val="auto"/>
        </w:rPr>
        <w:t>6.1.2 评标委员会成员有下列情形之一的，应当回避：</w:t>
      </w:r>
    </w:p>
    <w:p w14:paraId="576E71A7">
      <w:pPr>
        <w:ind w:firstLine="420"/>
        <w:rPr>
          <w:rFonts w:hint="eastAsia" w:ascii="宋体" w:hAnsi="宋体" w:eastAsia="宋体" w:cs="宋体"/>
          <w:color w:val="auto"/>
        </w:rPr>
      </w:pPr>
      <w:r>
        <w:rPr>
          <w:rFonts w:hint="eastAsia" w:ascii="宋体" w:hAnsi="宋体" w:eastAsia="宋体" w:cs="宋体"/>
          <w:color w:val="auto"/>
        </w:rPr>
        <w:t>（1）采购人或供应商的主要负责人的近亲属；</w:t>
      </w:r>
    </w:p>
    <w:p w14:paraId="0B240098">
      <w:pPr>
        <w:ind w:firstLine="420"/>
        <w:rPr>
          <w:rFonts w:hint="eastAsia" w:ascii="宋体" w:hAnsi="宋体" w:eastAsia="宋体" w:cs="宋体"/>
          <w:color w:val="auto"/>
        </w:rPr>
      </w:pPr>
      <w:r>
        <w:rPr>
          <w:rFonts w:hint="eastAsia" w:ascii="宋体" w:hAnsi="宋体" w:eastAsia="宋体" w:cs="宋体"/>
          <w:color w:val="auto"/>
        </w:rPr>
        <w:t>（2）项目主管部门或者行政监督部门的人员；</w:t>
      </w:r>
    </w:p>
    <w:p w14:paraId="70A7E36F">
      <w:pPr>
        <w:ind w:firstLine="420"/>
        <w:rPr>
          <w:rFonts w:hint="eastAsia" w:ascii="宋体" w:hAnsi="宋体" w:eastAsia="宋体" w:cs="宋体"/>
          <w:color w:val="auto"/>
        </w:rPr>
      </w:pPr>
      <w:r>
        <w:rPr>
          <w:rFonts w:hint="eastAsia" w:ascii="宋体" w:hAnsi="宋体" w:eastAsia="宋体" w:cs="宋体"/>
          <w:color w:val="auto"/>
        </w:rPr>
        <w:t>（3）与供应商有经济利益关系，可能影响对投标公正评审的；</w:t>
      </w:r>
    </w:p>
    <w:p w14:paraId="396B93AD">
      <w:pPr>
        <w:pStyle w:val="49"/>
        <w:ind w:firstLine="420"/>
        <w:rPr>
          <w:rFonts w:hint="eastAsia" w:ascii="宋体" w:hAnsi="宋体" w:eastAsia="宋体" w:cs="宋体"/>
          <w:color w:val="auto"/>
          <w:sz w:val="21"/>
          <w:lang w:bidi="ar-SA"/>
        </w:rPr>
      </w:pPr>
      <w:r>
        <w:rPr>
          <w:rFonts w:hint="eastAsia" w:ascii="宋体" w:hAnsi="宋体" w:eastAsia="宋体" w:cs="宋体"/>
          <w:color w:val="auto"/>
          <w:sz w:val="21"/>
          <w:lang w:bidi="ar-SA"/>
        </w:rPr>
        <w:t>（4）与供应商有其他利害关系；</w:t>
      </w:r>
    </w:p>
    <w:p w14:paraId="37901533">
      <w:pPr>
        <w:ind w:firstLine="420"/>
        <w:rPr>
          <w:rFonts w:hint="eastAsia" w:ascii="宋体" w:hAnsi="宋体" w:eastAsia="宋体" w:cs="宋体"/>
          <w:color w:val="auto"/>
        </w:rPr>
      </w:pPr>
      <w:r>
        <w:rPr>
          <w:rFonts w:hint="eastAsia" w:ascii="宋体" w:hAnsi="宋体" w:eastAsia="宋体" w:cs="宋体"/>
          <w:color w:val="auto"/>
        </w:rPr>
        <w:t>（5）曾因在招标、评标以及其他与招标投标有关活动中从事违法行为而受过行政处罚或刑事处罚的。</w:t>
      </w:r>
    </w:p>
    <w:p w14:paraId="73258C46">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6.2 评标原则</w:t>
      </w:r>
    </w:p>
    <w:p w14:paraId="058FA930">
      <w:pPr>
        <w:ind w:firstLine="420"/>
        <w:rPr>
          <w:rFonts w:hint="eastAsia" w:ascii="宋体" w:hAnsi="宋体" w:eastAsia="宋体" w:cs="宋体"/>
          <w:color w:val="auto"/>
        </w:rPr>
      </w:pPr>
      <w:r>
        <w:rPr>
          <w:rFonts w:hint="eastAsia" w:ascii="宋体" w:hAnsi="宋体" w:eastAsia="宋体" w:cs="宋体"/>
          <w:color w:val="auto"/>
        </w:rPr>
        <w:t>评标活动遵循公平、公正、科学和择优的原则。</w:t>
      </w:r>
    </w:p>
    <w:p w14:paraId="05270DE5">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6.3 评标</w:t>
      </w:r>
    </w:p>
    <w:p w14:paraId="1A825517">
      <w:pPr>
        <w:ind w:firstLine="420"/>
        <w:rPr>
          <w:rFonts w:hint="eastAsia" w:ascii="宋体" w:hAnsi="宋体" w:eastAsia="宋体" w:cs="宋体"/>
          <w:color w:val="auto"/>
        </w:rPr>
      </w:pPr>
      <w:r>
        <w:rPr>
          <w:rFonts w:hint="eastAsia" w:ascii="宋体" w:hAnsi="宋体" w:eastAsia="宋体" w:cs="宋体"/>
          <w:color w:val="auto"/>
        </w:rPr>
        <w:t>评标委员会按照“评标办法”规定的方法、评审因素、标准和程序对投标文件进行评审。“评标办法”没有规定的方法、评审因素和标准，不作为评标依据。</w:t>
      </w:r>
    </w:p>
    <w:p w14:paraId="2712987A">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6.4评审程序</w:t>
      </w:r>
    </w:p>
    <w:p w14:paraId="0B634096">
      <w:pPr>
        <w:ind w:firstLine="420"/>
        <w:rPr>
          <w:rFonts w:hint="eastAsia" w:ascii="宋体" w:hAnsi="宋体" w:eastAsia="宋体" w:cs="宋体"/>
          <w:color w:val="auto"/>
        </w:rPr>
      </w:pPr>
      <w:r>
        <w:rPr>
          <w:rFonts w:hint="eastAsia" w:ascii="宋体" w:hAnsi="宋体" w:eastAsia="宋体" w:cs="宋体"/>
          <w:color w:val="auto"/>
        </w:rPr>
        <w:t>分初步评审、综合打分和推荐中标候选人三个阶段。</w:t>
      </w:r>
    </w:p>
    <w:p w14:paraId="5A62F9F6">
      <w:pPr>
        <w:ind w:firstLine="420"/>
        <w:outlineLvl w:val="2"/>
        <w:rPr>
          <w:rFonts w:hint="eastAsia" w:ascii="宋体" w:hAnsi="宋体" w:eastAsia="宋体" w:cs="宋体"/>
          <w:color w:val="auto"/>
        </w:rPr>
      </w:pPr>
      <w:r>
        <w:rPr>
          <w:rFonts w:hint="eastAsia" w:ascii="宋体" w:hAnsi="宋体" w:eastAsia="宋体" w:cs="宋体"/>
          <w:color w:val="auto"/>
        </w:rPr>
        <w:t>6.4.1 初步评审</w:t>
      </w:r>
    </w:p>
    <w:p w14:paraId="2235FC37">
      <w:pPr>
        <w:ind w:firstLine="420"/>
        <w:rPr>
          <w:rFonts w:hint="eastAsia" w:ascii="宋体" w:hAnsi="宋体" w:eastAsia="宋体" w:cs="宋体"/>
          <w:color w:val="auto"/>
        </w:rPr>
      </w:pPr>
      <w:r>
        <w:rPr>
          <w:rFonts w:hint="eastAsia" w:ascii="宋体" w:hAnsi="宋体" w:eastAsia="宋体" w:cs="宋体"/>
          <w:color w:val="auto"/>
        </w:rPr>
        <w:t>6.4.2 资格性审查。在开标结束后由采购人或代理机构对其投标单位的资格进行审查,以确定其是否具备投标资格。如果不满足招标文件所规定的资格要求或提供资格证明文件不全的, 其投标将被拒绝（视为无效投标）。通过资格审查合格的供应商不足3家的，不得评标。</w:t>
      </w:r>
    </w:p>
    <w:p w14:paraId="5F38E9F9">
      <w:pPr>
        <w:ind w:firstLine="420"/>
        <w:rPr>
          <w:rFonts w:hint="eastAsia" w:ascii="宋体" w:hAnsi="宋体" w:eastAsia="宋体" w:cs="宋体"/>
          <w:color w:val="auto"/>
        </w:rPr>
      </w:pPr>
      <w:r>
        <w:rPr>
          <w:rFonts w:hint="eastAsia" w:ascii="宋体" w:hAnsi="宋体" w:eastAsia="宋体" w:cs="宋体"/>
          <w:color w:val="auto"/>
        </w:rPr>
        <w:t>6.4.3 形式与响应性审查。评标委员会依据招标文件的规定，从投标文件的有效性、完整性和对招标文件的响应程度进行审查，以确定是否对招标文件的实质性要求作出响应。（详见评标办法）</w:t>
      </w:r>
    </w:p>
    <w:p w14:paraId="0BA84895">
      <w:pPr>
        <w:ind w:firstLine="420"/>
        <w:rPr>
          <w:rFonts w:hint="eastAsia" w:ascii="宋体" w:hAnsi="宋体" w:eastAsia="宋体" w:cs="宋体"/>
          <w:color w:val="auto"/>
        </w:rPr>
      </w:pPr>
      <w:r>
        <w:rPr>
          <w:rFonts w:hint="eastAsia" w:ascii="宋体" w:hAnsi="宋体" w:eastAsia="宋体" w:cs="宋体"/>
          <w:color w:val="auto"/>
        </w:rPr>
        <w:t>评标委员会判断投标文件的响应性仅基于投标文件本身而不靠外部证据。</w:t>
      </w:r>
    </w:p>
    <w:p w14:paraId="5183C08B">
      <w:pPr>
        <w:ind w:firstLine="420"/>
        <w:rPr>
          <w:rFonts w:hint="eastAsia" w:ascii="宋体" w:hAnsi="宋体" w:eastAsia="宋体" w:cs="宋体"/>
          <w:color w:val="auto"/>
        </w:rPr>
      </w:pPr>
      <w:r>
        <w:rPr>
          <w:rFonts w:hint="eastAsia" w:ascii="宋体" w:hAnsi="宋体" w:eastAsia="宋体" w:cs="宋体"/>
          <w:color w:val="auto"/>
        </w:rPr>
        <w:t>6.4.4 供应商出现下列情况之一者，其投标为无效标，给采购人、代理机构或其他供应商造成损失的，应当承担赔偿责任：</w:t>
      </w:r>
    </w:p>
    <w:p w14:paraId="79F404B5">
      <w:pPr>
        <w:ind w:firstLine="420"/>
        <w:rPr>
          <w:rFonts w:hint="eastAsia" w:ascii="宋体" w:hAnsi="宋体" w:eastAsia="宋体" w:cs="宋体"/>
          <w:color w:val="auto"/>
        </w:rPr>
      </w:pPr>
      <w:r>
        <w:rPr>
          <w:rFonts w:hint="eastAsia" w:ascii="宋体" w:hAnsi="宋体" w:eastAsia="宋体" w:cs="宋体"/>
          <w:color w:val="auto"/>
        </w:rPr>
        <w:t>（1）不具备招标文件中规定资格要求；</w:t>
      </w:r>
    </w:p>
    <w:p w14:paraId="3ABE18EE">
      <w:pPr>
        <w:ind w:firstLine="420"/>
        <w:rPr>
          <w:rFonts w:hint="eastAsia" w:ascii="宋体" w:hAnsi="宋体" w:eastAsia="宋体" w:cs="宋体"/>
          <w:color w:val="auto"/>
        </w:rPr>
      </w:pPr>
      <w:r>
        <w:rPr>
          <w:rFonts w:hint="eastAsia" w:ascii="宋体" w:hAnsi="宋体" w:eastAsia="宋体" w:cs="宋体"/>
          <w:color w:val="auto"/>
        </w:rPr>
        <w:t>（2）投标文件内容不全，字迹模糊，难以辨认，未按规定格式填写而造成评委无法判别或比较；</w:t>
      </w:r>
    </w:p>
    <w:p w14:paraId="0A0F10FF">
      <w:pPr>
        <w:ind w:firstLine="420"/>
        <w:rPr>
          <w:rFonts w:hint="eastAsia" w:ascii="宋体" w:hAnsi="宋体" w:eastAsia="宋体" w:cs="宋体"/>
          <w:color w:val="auto"/>
        </w:rPr>
      </w:pPr>
      <w:r>
        <w:rPr>
          <w:rFonts w:hint="eastAsia" w:ascii="宋体" w:hAnsi="宋体" w:eastAsia="宋体" w:cs="宋体"/>
          <w:color w:val="auto"/>
        </w:rPr>
        <w:t>（3）投标内容与采购内容及技术要求有重大偏离；</w:t>
      </w:r>
    </w:p>
    <w:p w14:paraId="7E49EE32">
      <w:pPr>
        <w:ind w:firstLine="420"/>
        <w:rPr>
          <w:rFonts w:hint="eastAsia" w:ascii="宋体" w:hAnsi="宋体" w:eastAsia="宋体" w:cs="宋体"/>
          <w:color w:val="auto"/>
        </w:rPr>
      </w:pPr>
      <w:r>
        <w:rPr>
          <w:rFonts w:hint="eastAsia" w:ascii="宋体" w:hAnsi="宋体" w:eastAsia="宋体" w:cs="宋体"/>
          <w:color w:val="auto"/>
        </w:rPr>
        <w:t>（4）供应商提交的是可选择的报价；</w:t>
      </w:r>
    </w:p>
    <w:p w14:paraId="575EA15F">
      <w:pPr>
        <w:ind w:firstLine="420"/>
        <w:rPr>
          <w:rFonts w:hint="eastAsia" w:ascii="宋体" w:hAnsi="宋体" w:eastAsia="宋体" w:cs="宋体"/>
          <w:color w:val="auto"/>
        </w:rPr>
      </w:pPr>
      <w:r>
        <w:rPr>
          <w:rFonts w:hint="eastAsia" w:ascii="宋体" w:hAnsi="宋体" w:eastAsia="宋体" w:cs="宋体"/>
          <w:color w:val="auto"/>
        </w:rPr>
        <w:t>（5）供应商的报价明显低于其他通过资格性审查供应商投标报价的，有可能影响产品质量或者不能诚信履约的，评标委员会应当要求其在评标现场合理的时间内提供书面说明，必要时提交相关证明材料；供应商不能证明其投标报价合理性的，评标委员会应当将其作为无效标处理。</w:t>
      </w:r>
    </w:p>
    <w:p w14:paraId="34188D22">
      <w:pPr>
        <w:ind w:firstLine="420"/>
        <w:rPr>
          <w:rFonts w:hint="eastAsia" w:ascii="宋体" w:hAnsi="宋体" w:eastAsia="宋体" w:cs="宋体"/>
          <w:color w:val="auto"/>
        </w:rPr>
      </w:pPr>
      <w:r>
        <w:rPr>
          <w:rFonts w:hint="eastAsia" w:ascii="宋体" w:hAnsi="宋体" w:eastAsia="宋体" w:cs="宋体"/>
          <w:color w:val="auto"/>
        </w:rPr>
        <w:t>（6）初审不合格，或提供虚假、失实资料的；</w:t>
      </w:r>
    </w:p>
    <w:p w14:paraId="5FC704EE">
      <w:pPr>
        <w:ind w:firstLine="420"/>
        <w:rPr>
          <w:rFonts w:hint="eastAsia" w:ascii="宋体" w:hAnsi="宋体" w:eastAsia="宋体" w:cs="宋体"/>
          <w:color w:val="auto"/>
        </w:rPr>
      </w:pPr>
      <w:r>
        <w:rPr>
          <w:rFonts w:hint="eastAsia" w:ascii="宋体" w:hAnsi="宋体" w:eastAsia="宋体" w:cs="宋体"/>
          <w:color w:val="auto"/>
        </w:rPr>
        <w:t>（7）向采购人及有关人员行贿或提供不正当利益；</w:t>
      </w:r>
    </w:p>
    <w:p w14:paraId="4A351088">
      <w:pPr>
        <w:ind w:firstLine="420"/>
        <w:rPr>
          <w:rFonts w:hint="eastAsia" w:ascii="宋体" w:hAnsi="宋体" w:eastAsia="宋体" w:cs="宋体"/>
          <w:color w:val="auto"/>
        </w:rPr>
      </w:pPr>
      <w:r>
        <w:rPr>
          <w:rFonts w:hint="eastAsia" w:ascii="宋体" w:hAnsi="宋体" w:eastAsia="宋体" w:cs="宋体"/>
          <w:color w:val="auto"/>
        </w:rPr>
        <w:t>（8）不符合法律、法规及招标文件规定的其他实质性要求及本章3.1 投标文件的组成的。</w:t>
      </w:r>
    </w:p>
    <w:p w14:paraId="7073FAFA">
      <w:pPr>
        <w:ind w:firstLine="420"/>
        <w:rPr>
          <w:rFonts w:hint="eastAsia" w:ascii="宋体" w:hAnsi="宋体" w:eastAsia="宋体" w:cs="宋体"/>
          <w:color w:val="auto"/>
        </w:rPr>
      </w:pPr>
      <w:r>
        <w:rPr>
          <w:rFonts w:hint="eastAsia" w:ascii="宋体" w:hAnsi="宋体" w:eastAsia="宋体" w:cs="宋体"/>
          <w:color w:val="auto"/>
        </w:rPr>
        <w:t>（9）因自身原因给采购人、招标机构造成经济损失的。</w:t>
      </w:r>
    </w:p>
    <w:p w14:paraId="7D0DE5C7">
      <w:pPr>
        <w:ind w:firstLine="420"/>
        <w:rPr>
          <w:rFonts w:hint="eastAsia" w:ascii="宋体" w:hAnsi="宋体" w:eastAsia="宋体" w:cs="宋体"/>
          <w:color w:val="auto"/>
        </w:rPr>
      </w:pPr>
      <w:r>
        <w:rPr>
          <w:rFonts w:hint="eastAsia" w:ascii="宋体" w:hAnsi="宋体" w:eastAsia="宋体" w:cs="宋体"/>
          <w:color w:val="auto"/>
        </w:rPr>
        <w:t>6.4.5 细微偏差不影响投标文件的有效性</w:t>
      </w:r>
    </w:p>
    <w:p w14:paraId="2588942F">
      <w:pPr>
        <w:ind w:firstLine="420"/>
        <w:rPr>
          <w:rFonts w:hint="eastAsia" w:ascii="宋体" w:hAnsi="宋体" w:eastAsia="宋体" w:cs="宋体"/>
          <w:color w:val="auto"/>
        </w:rPr>
      </w:pPr>
      <w:r>
        <w:rPr>
          <w:rFonts w:hint="eastAsia" w:ascii="宋体" w:hAnsi="宋体" w:eastAsia="宋体" w:cs="宋体"/>
          <w:color w:val="auto"/>
        </w:rPr>
        <w:t>细微偏差是指投标文件在实质上响应招标文件要求，但个别地方存在漏项或者提供了不完善的技术信息和数据等情况，并且补正这些遗漏或者不完整不会对其他供应商造成不公平的结果。如投标文件中大写金额和小写金额不一致的，以大写金额为准；总价金额与按单价汇总金额不一致的，以单价金额计算结果为准，但单价金额小数点有明显错误的除外。</w:t>
      </w:r>
    </w:p>
    <w:p w14:paraId="09439677">
      <w:pPr>
        <w:ind w:firstLine="420"/>
        <w:rPr>
          <w:rFonts w:hint="eastAsia" w:ascii="宋体" w:hAnsi="宋体" w:eastAsia="宋体" w:cs="宋体"/>
          <w:color w:val="auto"/>
        </w:rPr>
      </w:pPr>
      <w:r>
        <w:rPr>
          <w:rFonts w:hint="eastAsia" w:ascii="宋体" w:hAnsi="宋体" w:eastAsia="宋体" w:cs="宋体"/>
          <w:color w:val="auto"/>
        </w:rPr>
        <w:t>6.4.6 投标文件的详细评审</w:t>
      </w:r>
    </w:p>
    <w:p w14:paraId="1D7026F3">
      <w:pPr>
        <w:ind w:firstLine="420"/>
        <w:rPr>
          <w:rFonts w:hint="eastAsia" w:ascii="宋体" w:hAnsi="宋体" w:eastAsia="宋体" w:cs="宋体"/>
          <w:color w:val="auto"/>
        </w:rPr>
      </w:pPr>
      <w:r>
        <w:rPr>
          <w:rFonts w:hint="eastAsia" w:ascii="宋体" w:hAnsi="宋体" w:eastAsia="宋体" w:cs="宋体"/>
          <w:color w:val="auto"/>
        </w:rPr>
        <w:t>经初步评审合格的投标文件，评标委员会根据招标文件确定的评标标准和方法，对其作进一步评审。</w:t>
      </w:r>
    </w:p>
    <w:p w14:paraId="2EAD0E28">
      <w:pPr>
        <w:ind w:firstLine="420"/>
        <w:rPr>
          <w:rFonts w:hint="eastAsia" w:ascii="宋体" w:hAnsi="宋体" w:eastAsia="宋体" w:cs="宋体"/>
          <w:color w:val="auto"/>
        </w:rPr>
      </w:pPr>
      <w:r>
        <w:rPr>
          <w:rFonts w:hint="eastAsia" w:ascii="宋体" w:hAnsi="宋体" w:eastAsia="宋体" w:cs="宋体"/>
          <w:color w:val="auto"/>
        </w:rPr>
        <w:t>投标文件的澄清</w:t>
      </w:r>
    </w:p>
    <w:p w14:paraId="69B142B3">
      <w:pPr>
        <w:ind w:firstLine="420"/>
        <w:rPr>
          <w:rFonts w:hint="eastAsia" w:ascii="宋体" w:hAnsi="宋体" w:eastAsia="宋体" w:cs="宋体"/>
          <w:color w:val="auto"/>
        </w:rPr>
      </w:pPr>
      <w:r>
        <w:rPr>
          <w:rFonts w:hint="eastAsia" w:ascii="宋体" w:hAnsi="宋体" w:eastAsia="宋体" w:cs="宋体"/>
          <w:color w:val="auto"/>
        </w:rPr>
        <w:t>A、为了有助于对投标文件进行审查、评估和比较，评标委员会有权向供应商质疑，请供应商澄清其投标内容。</w:t>
      </w:r>
    </w:p>
    <w:p w14:paraId="3E39563F">
      <w:pPr>
        <w:ind w:firstLine="420"/>
        <w:rPr>
          <w:rFonts w:hint="eastAsia" w:ascii="宋体" w:hAnsi="宋体" w:eastAsia="宋体" w:cs="宋体"/>
          <w:color w:val="auto"/>
        </w:rPr>
      </w:pPr>
      <w:r>
        <w:rPr>
          <w:rFonts w:hint="eastAsia" w:ascii="宋体" w:hAnsi="宋体" w:eastAsia="宋体" w:cs="宋体"/>
          <w:color w:val="auto"/>
        </w:rPr>
        <w:t>B、供应商的澄清文件是投标文件的组成部分，并取代投标文件中被澄清的部分。</w:t>
      </w:r>
    </w:p>
    <w:p w14:paraId="70EDE03E">
      <w:pPr>
        <w:ind w:firstLine="420"/>
        <w:rPr>
          <w:rFonts w:hint="eastAsia" w:ascii="宋体" w:hAnsi="宋体" w:eastAsia="宋体" w:cs="宋体"/>
          <w:color w:val="auto"/>
        </w:rPr>
      </w:pPr>
      <w:r>
        <w:rPr>
          <w:rFonts w:hint="eastAsia" w:ascii="宋体" w:hAnsi="宋体" w:eastAsia="宋体" w:cs="宋体"/>
          <w:color w:val="auto"/>
        </w:rPr>
        <w:t>C、投标文件的澄清不得对投标内容进行实质性修改。</w:t>
      </w:r>
    </w:p>
    <w:p w14:paraId="600F8595">
      <w:pPr>
        <w:ind w:firstLine="420"/>
        <w:rPr>
          <w:rFonts w:hint="eastAsia" w:ascii="宋体" w:hAnsi="宋体" w:eastAsia="宋体" w:cs="宋体"/>
          <w:color w:val="auto"/>
        </w:rPr>
      </w:pPr>
      <w:r>
        <w:rPr>
          <w:rFonts w:hint="eastAsia" w:ascii="宋体" w:hAnsi="宋体" w:eastAsia="宋体" w:cs="宋体"/>
          <w:color w:val="auto"/>
        </w:rPr>
        <w:t>D、澄清文件应按评标委员会规定的时间提交。</w:t>
      </w:r>
    </w:p>
    <w:p w14:paraId="7746AE9B">
      <w:pPr>
        <w:ind w:firstLine="420"/>
        <w:rPr>
          <w:rFonts w:hint="eastAsia" w:ascii="宋体" w:hAnsi="宋体" w:eastAsia="宋体" w:cs="宋体"/>
          <w:color w:val="auto"/>
        </w:rPr>
      </w:pPr>
      <w:r>
        <w:rPr>
          <w:rFonts w:hint="eastAsia" w:ascii="宋体" w:hAnsi="宋体" w:eastAsia="宋体" w:cs="宋体"/>
          <w:color w:val="auto"/>
        </w:rPr>
        <w:t>6.4.7 评标委员会不对无效标进行评审。评标委员会拒绝供应商通过修正或撤消其不符合要求的偏差，使之成为具有响应性的投标。</w:t>
      </w:r>
    </w:p>
    <w:p w14:paraId="5FE15918">
      <w:pPr>
        <w:ind w:firstLine="420"/>
        <w:rPr>
          <w:rFonts w:hint="eastAsia" w:ascii="宋体" w:hAnsi="宋体" w:eastAsia="宋体" w:cs="宋体"/>
          <w:color w:val="auto"/>
        </w:rPr>
      </w:pPr>
      <w:r>
        <w:rPr>
          <w:rFonts w:hint="eastAsia" w:ascii="宋体" w:hAnsi="宋体" w:eastAsia="宋体" w:cs="宋体"/>
          <w:color w:val="auto"/>
        </w:rPr>
        <w:t>6.4.8 评标办法及内容：</w:t>
      </w:r>
    </w:p>
    <w:p w14:paraId="7F863AE4">
      <w:pPr>
        <w:ind w:firstLine="420"/>
        <w:rPr>
          <w:rFonts w:hint="eastAsia" w:ascii="宋体" w:hAnsi="宋体" w:eastAsia="宋体" w:cs="宋体"/>
          <w:color w:val="auto"/>
        </w:rPr>
      </w:pPr>
      <w:r>
        <w:rPr>
          <w:rFonts w:hint="eastAsia" w:ascii="宋体" w:hAnsi="宋体" w:eastAsia="宋体" w:cs="宋体"/>
          <w:color w:val="auto"/>
        </w:rPr>
        <w:t>具体内容详见评标办法。</w:t>
      </w:r>
    </w:p>
    <w:p w14:paraId="1A507BC8">
      <w:pPr>
        <w:pStyle w:val="4"/>
        <w:keepNext w:val="0"/>
        <w:keepLines w:val="0"/>
        <w:numPr>
          <w:ilvl w:val="0"/>
          <w:numId w:val="3"/>
        </w:numPr>
        <w:spacing w:before="0"/>
        <w:rPr>
          <w:rFonts w:hint="eastAsia" w:ascii="宋体" w:hAnsi="宋体" w:eastAsia="宋体" w:cs="宋体"/>
          <w:color w:val="auto"/>
          <w:sz w:val="21"/>
          <w:szCs w:val="21"/>
        </w:rPr>
      </w:pPr>
      <w:r>
        <w:rPr>
          <w:rFonts w:hint="eastAsia" w:ascii="宋体" w:hAnsi="宋体" w:eastAsia="宋体" w:cs="宋体"/>
          <w:color w:val="auto"/>
          <w:sz w:val="21"/>
          <w:szCs w:val="21"/>
        </w:rPr>
        <w:t>合同授予</w:t>
      </w:r>
    </w:p>
    <w:p w14:paraId="48D5C57B">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7.1 定标方式</w:t>
      </w:r>
    </w:p>
    <w:p w14:paraId="7D0C8DC1">
      <w:pPr>
        <w:ind w:firstLine="420"/>
        <w:rPr>
          <w:rFonts w:hint="eastAsia" w:ascii="宋体" w:hAnsi="宋体" w:eastAsia="宋体" w:cs="宋体"/>
          <w:color w:val="auto"/>
        </w:rPr>
      </w:pPr>
      <w:r>
        <w:rPr>
          <w:rFonts w:hint="eastAsia" w:ascii="宋体" w:hAnsi="宋体" w:eastAsia="宋体" w:cs="宋体"/>
          <w:color w:val="auto"/>
        </w:rPr>
        <w:t xml:space="preserve">   除供应商须知前附表规定评标委员会直接确定中标人外，采购人依据评标委员会推荐的中标候选人的顺序确定中标人，评标委员会推荐中标候选人的人数见供应商须知前附表。</w:t>
      </w:r>
    </w:p>
    <w:p w14:paraId="484D9365">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7.2 中标通知</w:t>
      </w:r>
    </w:p>
    <w:p w14:paraId="156ACBC8">
      <w:pPr>
        <w:ind w:firstLine="420"/>
        <w:rPr>
          <w:rFonts w:hint="eastAsia" w:ascii="宋体" w:hAnsi="宋体" w:eastAsia="宋体" w:cs="宋体"/>
          <w:color w:val="auto"/>
        </w:rPr>
      </w:pPr>
      <w:r>
        <w:rPr>
          <w:rFonts w:hint="eastAsia" w:ascii="宋体" w:hAnsi="宋体" w:eastAsia="宋体" w:cs="宋体"/>
          <w:color w:val="auto"/>
        </w:rPr>
        <w:t>在本供应商须知款规定的投标有效期内，代理机构向中标人发出中标通知书。</w:t>
      </w:r>
    </w:p>
    <w:p w14:paraId="74C691DC">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7.3 签订合同</w:t>
      </w:r>
    </w:p>
    <w:p w14:paraId="445194EA">
      <w:pPr>
        <w:ind w:firstLine="420"/>
        <w:rPr>
          <w:rFonts w:hint="eastAsia" w:ascii="宋体" w:hAnsi="宋体" w:eastAsia="宋体" w:cs="宋体"/>
          <w:color w:val="auto"/>
        </w:rPr>
      </w:pPr>
      <w:r>
        <w:rPr>
          <w:rFonts w:hint="eastAsia" w:ascii="宋体" w:hAnsi="宋体" w:eastAsia="宋体" w:cs="宋体"/>
          <w:color w:val="auto"/>
        </w:rPr>
        <w:t>7.3.1 中标人和采购人应当自中标通知书发出之日起30日内，根据招标文件和中标人的投标文件订立书面合同。中标人无正当理由拒签合同的，采购人取消其中标资格；采购人可以按照评标委员会提出的中标候选人名单排序依次确定其他中标候选人为中标人，也可以重新招标；给采购人造成损失的，还应当赔偿损失。</w:t>
      </w:r>
    </w:p>
    <w:p w14:paraId="2F083CE3">
      <w:pPr>
        <w:ind w:firstLine="420"/>
        <w:rPr>
          <w:rFonts w:hint="eastAsia" w:ascii="宋体" w:hAnsi="宋体" w:eastAsia="宋体" w:cs="宋体"/>
          <w:color w:val="auto"/>
        </w:rPr>
      </w:pPr>
      <w:r>
        <w:rPr>
          <w:rFonts w:hint="eastAsia" w:ascii="宋体" w:hAnsi="宋体" w:eastAsia="宋体" w:cs="宋体"/>
          <w:color w:val="auto"/>
        </w:rPr>
        <w:t>7.3.2 发出中标通知书后，采购人无正当理由拒签合同的，给中标人造成损失的，还应当赔偿损失。</w:t>
      </w:r>
    </w:p>
    <w:p w14:paraId="1D2875A5">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7.4 付款方式</w:t>
      </w:r>
    </w:p>
    <w:p w14:paraId="0E682B95">
      <w:pPr>
        <w:ind w:firstLine="420"/>
        <w:rPr>
          <w:rFonts w:hint="eastAsia" w:ascii="宋体" w:hAnsi="宋体" w:eastAsia="宋体" w:cs="宋体"/>
          <w:color w:val="auto"/>
        </w:rPr>
      </w:pPr>
      <w:r>
        <w:rPr>
          <w:rFonts w:hint="eastAsia" w:ascii="宋体" w:hAnsi="宋体" w:eastAsia="宋体" w:cs="宋体"/>
          <w:color w:val="auto"/>
        </w:rPr>
        <w:t>见供应商须知前附表。</w:t>
      </w:r>
    </w:p>
    <w:p w14:paraId="1F21D2A9">
      <w:pPr>
        <w:pStyle w:val="4"/>
        <w:keepNext w:val="0"/>
        <w:keepLines w:val="0"/>
        <w:numPr>
          <w:ilvl w:val="0"/>
          <w:numId w:val="3"/>
        </w:numPr>
        <w:spacing w:before="0"/>
        <w:rPr>
          <w:rFonts w:hint="eastAsia" w:ascii="宋体" w:hAnsi="宋体" w:eastAsia="宋体" w:cs="宋体"/>
          <w:color w:val="auto"/>
          <w:sz w:val="21"/>
          <w:szCs w:val="21"/>
        </w:rPr>
      </w:pPr>
      <w:r>
        <w:rPr>
          <w:rFonts w:hint="eastAsia" w:ascii="宋体" w:hAnsi="宋体" w:eastAsia="宋体" w:cs="宋体"/>
          <w:color w:val="auto"/>
          <w:sz w:val="21"/>
          <w:szCs w:val="21"/>
        </w:rPr>
        <w:t>重新招标和改变采购方式</w:t>
      </w:r>
    </w:p>
    <w:p w14:paraId="4C380157">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8.1 重新招标</w:t>
      </w:r>
    </w:p>
    <w:p w14:paraId="0ABB9CCE">
      <w:pPr>
        <w:ind w:firstLine="420"/>
        <w:rPr>
          <w:rFonts w:hint="eastAsia" w:ascii="宋体" w:hAnsi="宋体" w:eastAsia="宋体" w:cs="宋体"/>
          <w:color w:val="auto"/>
        </w:rPr>
      </w:pPr>
      <w:r>
        <w:rPr>
          <w:rFonts w:hint="eastAsia" w:ascii="宋体" w:hAnsi="宋体" w:eastAsia="宋体" w:cs="宋体"/>
          <w:color w:val="auto"/>
        </w:rPr>
        <w:t>有下列情形之一的，采购人将重新招标：</w:t>
      </w:r>
    </w:p>
    <w:p w14:paraId="6749C631">
      <w:pPr>
        <w:ind w:firstLine="420"/>
        <w:rPr>
          <w:rFonts w:hint="eastAsia" w:ascii="宋体" w:hAnsi="宋体" w:eastAsia="宋体" w:cs="宋体"/>
          <w:color w:val="auto"/>
        </w:rPr>
      </w:pPr>
      <w:r>
        <w:rPr>
          <w:rFonts w:hint="eastAsia" w:ascii="宋体" w:hAnsi="宋体" w:eastAsia="宋体" w:cs="宋体"/>
          <w:color w:val="auto"/>
        </w:rPr>
        <w:t>（1）投标截止时间止，供应商少于3家的；</w:t>
      </w:r>
    </w:p>
    <w:p w14:paraId="0A6C454E">
      <w:pPr>
        <w:ind w:firstLine="420"/>
        <w:rPr>
          <w:rFonts w:hint="eastAsia" w:ascii="宋体" w:hAnsi="宋体" w:eastAsia="宋体" w:cs="宋体"/>
          <w:color w:val="auto"/>
        </w:rPr>
      </w:pPr>
      <w:r>
        <w:rPr>
          <w:rFonts w:hint="eastAsia" w:ascii="宋体" w:hAnsi="宋体" w:eastAsia="宋体" w:cs="宋体"/>
          <w:color w:val="auto"/>
        </w:rPr>
        <w:t>（2）经评标委员会评审后否决所有投标的。</w:t>
      </w:r>
    </w:p>
    <w:p w14:paraId="3F129293">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8.2 改变采购方式</w:t>
      </w:r>
    </w:p>
    <w:p w14:paraId="225C3DC3">
      <w:pPr>
        <w:ind w:firstLine="420"/>
        <w:rPr>
          <w:rFonts w:hint="eastAsia" w:ascii="宋体" w:hAnsi="宋体" w:eastAsia="宋体" w:cs="宋体"/>
          <w:color w:val="auto"/>
        </w:rPr>
      </w:pPr>
      <w:r>
        <w:rPr>
          <w:rFonts w:hint="eastAsia" w:ascii="宋体" w:hAnsi="宋体" w:eastAsia="宋体" w:cs="宋体"/>
          <w:color w:val="auto"/>
        </w:rPr>
        <w:t>重新招标后供应商仍少于3家或者所有投标被否决的，属于必须审批或核准的采购项目，经原审批或核准部门批准后改变采购方式。</w:t>
      </w:r>
    </w:p>
    <w:p w14:paraId="7438431D">
      <w:pPr>
        <w:pStyle w:val="4"/>
        <w:keepNext w:val="0"/>
        <w:keepLines w:val="0"/>
        <w:numPr>
          <w:ilvl w:val="0"/>
          <w:numId w:val="3"/>
        </w:numPr>
        <w:spacing w:before="0"/>
        <w:rPr>
          <w:rFonts w:hint="eastAsia" w:ascii="宋体" w:hAnsi="宋体" w:eastAsia="宋体" w:cs="宋体"/>
          <w:color w:val="auto"/>
          <w:sz w:val="21"/>
          <w:szCs w:val="21"/>
        </w:rPr>
      </w:pPr>
      <w:r>
        <w:rPr>
          <w:rFonts w:hint="eastAsia" w:ascii="宋体" w:hAnsi="宋体" w:eastAsia="宋体" w:cs="宋体"/>
          <w:color w:val="auto"/>
          <w:sz w:val="21"/>
          <w:szCs w:val="21"/>
        </w:rPr>
        <w:t>纪律和监督</w:t>
      </w:r>
    </w:p>
    <w:p w14:paraId="7775B1EF">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9.1 对采购人的纪律要求</w:t>
      </w:r>
    </w:p>
    <w:p w14:paraId="71DAC8FC">
      <w:pPr>
        <w:ind w:firstLine="420"/>
        <w:rPr>
          <w:rFonts w:hint="eastAsia" w:ascii="宋体" w:hAnsi="宋体" w:eastAsia="宋体" w:cs="宋体"/>
          <w:color w:val="auto"/>
        </w:rPr>
      </w:pPr>
      <w:r>
        <w:rPr>
          <w:rFonts w:hint="eastAsia" w:ascii="宋体" w:hAnsi="宋体" w:eastAsia="宋体" w:cs="宋体"/>
          <w:color w:val="auto"/>
        </w:rPr>
        <w:t>采购人不得泄漏招标投标活动中应当保密的情况和资料，不得与供应商串通损害国家利益、社会公共利益或者他人合法权益。</w:t>
      </w:r>
    </w:p>
    <w:p w14:paraId="633EFEFF">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9.2 对供应商的纪律要求</w:t>
      </w:r>
    </w:p>
    <w:p w14:paraId="071A00B5">
      <w:pPr>
        <w:ind w:firstLine="420"/>
        <w:rPr>
          <w:rFonts w:hint="eastAsia" w:ascii="宋体" w:hAnsi="宋体" w:eastAsia="宋体" w:cs="宋体"/>
          <w:color w:val="auto"/>
        </w:rPr>
      </w:pPr>
      <w:r>
        <w:rPr>
          <w:rFonts w:hint="eastAsia" w:ascii="宋体" w:hAnsi="宋体" w:eastAsia="宋体" w:cs="宋体"/>
          <w:color w:val="auto"/>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665AA7E1">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9.3 对评标委员会成员的纪律要求</w:t>
      </w:r>
    </w:p>
    <w:p w14:paraId="6912F700">
      <w:pPr>
        <w:ind w:firstLine="420"/>
        <w:rPr>
          <w:rFonts w:hint="eastAsia" w:ascii="宋体" w:hAnsi="宋体" w:eastAsia="宋体" w:cs="宋体"/>
          <w:color w:val="auto"/>
        </w:rPr>
      </w:pPr>
      <w:r>
        <w:rPr>
          <w:rFonts w:hint="eastAsia" w:ascii="宋体" w:hAnsi="宋体" w:eastAsia="宋体" w:cs="宋体"/>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2680EA52">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9.4 对与评标活动有关的工作人员的纪律要求</w:t>
      </w:r>
    </w:p>
    <w:p w14:paraId="100BDB9E">
      <w:pPr>
        <w:ind w:firstLine="420"/>
        <w:rPr>
          <w:rFonts w:hint="eastAsia" w:ascii="宋体" w:hAnsi="宋体" w:eastAsia="宋体" w:cs="宋体"/>
          <w:color w:val="auto"/>
        </w:rPr>
      </w:pPr>
      <w:r>
        <w:rPr>
          <w:rFonts w:hint="eastAsia" w:ascii="宋体" w:hAnsi="宋体" w:eastAsia="宋体" w:cs="宋体"/>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2358570">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9.5 投诉</w:t>
      </w:r>
    </w:p>
    <w:p w14:paraId="511E3338">
      <w:pPr>
        <w:ind w:firstLine="420"/>
        <w:rPr>
          <w:rFonts w:hint="eastAsia" w:ascii="宋体" w:hAnsi="宋体" w:eastAsia="宋体" w:cs="宋体"/>
          <w:color w:val="auto"/>
        </w:rPr>
      </w:pPr>
      <w:r>
        <w:rPr>
          <w:rFonts w:hint="eastAsia" w:ascii="宋体" w:hAnsi="宋体" w:eastAsia="宋体" w:cs="宋体"/>
          <w:color w:val="auto"/>
        </w:rPr>
        <w:t>供应商认为本次招标活动违反法律、法规和规章规定的，有权向有关行政监督部门投诉。</w:t>
      </w:r>
    </w:p>
    <w:p w14:paraId="2CD04550">
      <w:pPr>
        <w:pStyle w:val="4"/>
        <w:keepNext w:val="0"/>
        <w:keepLines w:val="0"/>
        <w:numPr>
          <w:ilvl w:val="0"/>
          <w:numId w:val="3"/>
        </w:numPr>
        <w:spacing w:before="0"/>
        <w:rPr>
          <w:rFonts w:hint="eastAsia" w:ascii="宋体" w:hAnsi="宋体" w:eastAsia="宋体" w:cs="宋体"/>
          <w:color w:val="auto"/>
          <w:sz w:val="21"/>
          <w:szCs w:val="21"/>
        </w:rPr>
      </w:pPr>
      <w:bookmarkStart w:id="25" w:name="_Toc17071"/>
      <w:bookmarkStart w:id="26" w:name="_Toc5625"/>
      <w:bookmarkStart w:id="27" w:name="_Toc22836"/>
      <w:r>
        <w:rPr>
          <w:rStyle w:val="34"/>
          <w:rFonts w:hint="eastAsia" w:ascii="宋体" w:hAnsi="宋体" w:eastAsia="宋体" w:cs="宋体"/>
          <w:b/>
          <w:bCs/>
          <w:color w:val="auto"/>
          <w:sz w:val="21"/>
          <w:szCs w:val="21"/>
        </w:rPr>
        <w:t>需要</w:t>
      </w:r>
      <w:bookmarkEnd w:id="25"/>
      <w:bookmarkEnd w:id="26"/>
      <w:bookmarkEnd w:id="27"/>
      <w:r>
        <w:rPr>
          <w:rFonts w:hint="eastAsia" w:ascii="宋体" w:hAnsi="宋体" w:eastAsia="宋体" w:cs="宋体"/>
          <w:color w:val="auto"/>
          <w:sz w:val="21"/>
          <w:szCs w:val="21"/>
        </w:rPr>
        <w:t>补充的其他内容</w:t>
      </w:r>
    </w:p>
    <w:p w14:paraId="4F2766B0">
      <w:pPr>
        <w:ind w:firstLine="420"/>
        <w:rPr>
          <w:rFonts w:hint="eastAsia" w:ascii="宋体" w:hAnsi="宋体" w:eastAsia="宋体" w:cs="宋体"/>
          <w:color w:val="auto"/>
        </w:rPr>
      </w:pPr>
      <w:r>
        <w:rPr>
          <w:rFonts w:hint="eastAsia" w:ascii="宋体" w:hAnsi="宋体" w:eastAsia="宋体" w:cs="宋体"/>
          <w:color w:val="auto"/>
        </w:rPr>
        <w:t>其他需要补充的其他内容：见供应商须知前附表。</w:t>
      </w:r>
    </w:p>
    <w:p w14:paraId="53BDCB97">
      <w:pPr>
        <w:ind w:firstLine="562"/>
        <w:rPr>
          <w:rFonts w:hint="eastAsia" w:ascii="宋体" w:hAnsi="宋体" w:eastAsia="宋体" w:cs="宋体"/>
          <w:b/>
          <w:bCs/>
          <w:color w:val="auto"/>
          <w:sz w:val="28"/>
          <w:szCs w:val="28"/>
        </w:rPr>
      </w:pPr>
    </w:p>
    <w:p w14:paraId="4A2D988C">
      <w:pPr>
        <w:ind w:firstLine="562"/>
        <w:rPr>
          <w:rFonts w:hint="eastAsia" w:ascii="宋体" w:hAnsi="宋体" w:eastAsia="宋体" w:cs="宋体"/>
          <w:b/>
          <w:bCs/>
          <w:color w:val="auto"/>
          <w:sz w:val="28"/>
          <w:szCs w:val="28"/>
        </w:rPr>
      </w:pPr>
    </w:p>
    <w:p w14:paraId="34FFA864">
      <w:pPr>
        <w:ind w:firstLine="562"/>
        <w:rPr>
          <w:rFonts w:hint="eastAsia" w:ascii="宋体" w:hAnsi="宋体" w:eastAsia="宋体" w:cs="宋体"/>
          <w:b/>
          <w:bCs/>
          <w:color w:val="auto"/>
          <w:sz w:val="28"/>
          <w:szCs w:val="28"/>
        </w:rPr>
      </w:pPr>
    </w:p>
    <w:p w14:paraId="7DFB556A">
      <w:pPr>
        <w:pStyle w:val="11"/>
        <w:ind w:firstLine="562"/>
        <w:rPr>
          <w:rFonts w:hint="eastAsia" w:ascii="宋体" w:hAnsi="宋体" w:eastAsia="宋体" w:cs="宋体"/>
          <w:b/>
          <w:bCs/>
          <w:color w:val="auto"/>
          <w:sz w:val="28"/>
          <w:szCs w:val="28"/>
        </w:rPr>
      </w:pPr>
    </w:p>
    <w:p w14:paraId="60E97672">
      <w:pPr>
        <w:pStyle w:val="24"/>
        <w:ind w:firstLine="562"/>
        <w:rPr>
          <w:rFonts w:hint="eastAsia" w:ascii="宋体" w:hAnsi="宋体" w:eastAsia="宋体" w:cs="宋体"/>
          <w:b/>
          <w:color w:val="auto"/>
        </w:rPr>
      </w:pPr>
    </w:p>
    <w:p w14:paraId="4F297C9B">
      <w:pPr>
        <w:autoSpaceDE w:val="0"/>
        <w:autoSpaceDN w:val="0"/>
        <w:adjustRightInd w:val="0"/>
        <w:spacing w:line="383" w:lineRule="exact"/>
        <w:ind w:right="-20" w:firstLine="0" w:firstLineChars="0"/>
        <w:rPr>
          <w:rFonts w:hint="eastAsia" w:ascii="宋体" w:hAnsi="宋体" w:eastAsia="宋体" w:cs="宋体"/>
          <w:color w:val="auto"/>
          <w:kern w:val="0"/>
          <w:position w:val="-4"/>
          <w:sz w:val="28"/>
          <w:szCs w:val="28"/>
        </w:rPr>
      </w:pPr>
    </w:p>
    <w:p w14:paraId="317BEDEE">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7CF2D897">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24F1FC6E">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7F8B6D27">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57191067">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3ED16B32">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7F6DBE29">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15B42E16">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2C576489">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5E4F665C">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0147680B">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3D178493">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33389F8A">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0F6EB370">
      <w:pPr>
        <w:autoSpaceDE w:val="0"/>
        <w:autoSpaceDN w:val="0"/>
        <w:adjustRightInd w:val="0"/>
        <w:spacing w:line="383" w:lineRule="exact"/>
        <w:ind w:left="357" w:right="-20" w:firstLine="0" w:firstLineChars="0"/>
        <w:rPr>
          <w:rFonts w:hint="eastAsia" w:ascii="宋体" w:hAnsi="宋体" w:eastAsia="宋体" w:cs="宋体"/>
          <w:color w:val="auto"/>
          <w:kern w:val="0"/>
          <w:position w:val="-4"/>
          <w:szCs w:val="21"/>
        </w:rPr>
      </w:pPr>
    </w:p>
    <w:p w14:paraId="54CBB0FB">
      <w:pPr>
        <w:autoSpaceDE w:val="0"/>
        <w:autoSpaceDN w:val="0"/>
        <w:adjustRightInd w:val="0"/>
        <w:spacing w:line="383" w:lineRule="exact"/>
        <w:ind w:left="357" w:right="-20" w:firstLine="0" w:firstLineChars="0"/>
        <w:rPr>
          <w:rFonts w:hint="eastAsia" w:ascii="宋体" w:hAnsi="宋体" w:eastAsia="宋体" w:cs="宋体"/>
          <w:color w:val="auto"/>
          <w:kern w:val="0"/>
          <w:szCs w:val="21"/>
        </w:rPr>
      </w:pPr>
      <w:r>
        <w:rPr>
          <w:rFonts w:hint="eastAsia" w:ascii="宋体" w:hAnsi="宋体" w:eastAsia="宋体" w:cs="宋体"/>
          <w:color w:val="auto"/>
          <w:kern w:val="0"/>
          <w:position w:val="-4"/>
          <w:szCs w:val="21"/>
        </w:rPr>
        <w:t>附件一</w:t>
      </w:r>
      <w:r>
        <w:rPr>
          <w:rFonts w:hint="eastAsia" w:ascii="宋体" w:hAnsi="宋体" w:eastAsia="宋体" w:cs="宋体"/>
          <w:color w:val="auto"/>
          <w:spacing w:val="-3"/>
          <w:kern w:val="0"/>
          <w:position w:val="-4"/>
          <w:szCs w:val="21"/>
        </w:rPr>
        <w:t>：</w:t>
      </w:r>
      <w:r>
        <w:rPr>
          <w:rFonts w:hint="eastAsia" w:ascii="宋体" w:hAnsi="宋体" w:eastAsia="宋体" w:cs="宋体"/>
          <w:color w:val="auto"/>
          <w:kern w:val="0"/>
          <w:position w:val="-4"/>
          <w:szCs w:val="21"/>
        </w:rPr>
        <w:t>问题</w:t>
      </w:r>
      <w:r>
        <w:rPr>
          <w:rFonts w:hint="eastAsia" w:ascii="宋体" w:hAnsi="宋体" w:eastAsia="宋体" w:cs="宋体"/>
          <w:color w:val="auto"/>
          <w:spacing w:val="-3"/>
          <w:kern w:val="0"/>
          <w:position w:val="-4"/>
          <w:szCs w:val="21"/>
        </w:rPr>
        <w:t>澄清</w:t>
      </w:r>
      <w:r>
        <w:rPr>
          <w:rFonts w:hint="eastAsia" w:ascii="宋体" w:hAnsi="宋体" w:eastAsia="宋体" w:cs="宋体"/>
          <w:color w:val="auto"/>
          <w:kern w:val="0"/>
          <w:position w:val="-4"/>
          <w:szCs w:val="21"/>
        </w:rPr>
        <w:t>通知</w:t>
      </w:r>
    </w:p>
    <w:p w14:paraId="685BC69B">
      <w:pPr>
        <w:autoSpaceDE w:val="0"/>
        <w:autoSpaceDN w:val="0"/>
        <w:adjustRightInd w:val="0"/>
        <w:spacing w:line="200" w:lineRule="exact"/>
        <w:ind w:firstLine="0" w:firstLineChars="0"/>
        <w:rPr>
          <w:rFonts w:hint="eastAsia" w:ascii="宋体" w:hAnsi="宋体" w:eastAsia="宋体" w:cs="宋体"/>
          <w:color w:val="auto"/>
          <w:kern w:val="0"/>
          <w:szCs w:val="21"/>
        </w:rPr>
      </w:pPr>
    </w:p>
    <w:p w14:paraId="380309AF">
      <w:pPr>
        <w:autoSpaceDE w:val="0"/>
        <w:autoSpaceDN w:val="0"/>
        <w:adjustRightInd w:val="0"/>
        <w:spacing w:line="200" w:lineRule="exact"/>
        <w:ind w:firstLine="0" w:firstLineChars="0"/>
        <w:rPr>
          <w:rFonts w:hint="eastAsia" w:ascii="宋体" w:hAnsi="宋体" w:eastAsia="宋体" w:cs="宋体"/>
          <w:color w:val="auto"/>
          <w:kern w:val="0"/>
          <w:szCs w:val="21"/>
        </w:rPr>
      </w:pPr>
    </w:p>
    <w:p w14:paraId="51E2BE0E">
      <w:pPr>
        <w:autoSpaceDE w:val="0"/>
        <w:autoSpaceDN w:val="0"/>
        <w:adjustRightInd w:val="0"/>
        <w:spacing w:line="200" w:lineRule="exact"/>
        <w:ind w:firstLine="0" w:firstLineChars="0"/>
        <w:rPr>
          <w:rFonts w:hint="eastAsia" w:ascii="宋体" w:hAnsi="宋体" w:eastAsia="宋体" w:cs="宋体"/>
          <w:color w:val="auto"/>
          <w:kern w:val="0"/>
          <w:szCs w:val="21"/>
        </w:rPr>
      </w:pPr>
    </w:p>
    <w:p w14:paraId="36D63F7D">
      <w:pPr>
        <w:autoSpaceDE w:val="0"/>
        <w:autoSpaceDN w:val="0"/>
        <w:adjustRightInd w:val="0"/>
        <w:spacing w:line="200" w:lineRule="exact"/>
        <w:ind w:firstLine="0" w:firstLineChars="0"/>
        <w:rPr>
          <w:rFonts w:hint="eastAsia" w:ascii="宋体" w:hAnsi="宋体" w:eastAsia="宋体" w:cs="宋体"/>
          <w:color w:val="auto"/>
          <w:kern w:val="0"/>
          <w:szCs w:val="21"/>
        </w:rPr>
      </w:pPr>
    </w:p>
    <w:p w14:paraId="2057DDBB">
      <w:pPr>
        <w:autoSpaceDE w:val="0"/>
        <w:autoSpaceDN w:val="0"/>
        <w:adjustRightInd w:val="0"/>
        <w:spacing w:before="11" w:line="240" w:lineRule="exact"/>
        <w:ind w:firstLine="0" w:firstLineChars="0"/>
        <w:rPr>
          <w:rFonts w:hint="eastAsia" w:ascii="宋体" w:hAnsi="宋体" w:eastAsia="宋体" w:cs="宋体"/>
          <w:color w:val="auto"/>
          <w:kern w:val="0"/>
          <w:szCs w:val="21"/>
        </w:rPr>
      </w:pPr>
    </w:p>
    <w:p w14:paraId="772CE6AF">
      <w:pPr>
        <w:autoSpaceDE w:val="0"/>
        <w:autoSpaceDN w:val="0"/>
        <w:adjustRightInd w:val="0"/>
        <w:spacing w:line="375" w:lineRule="exact"/>
        <w:ind w:left="3540" w:right="3536"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问题澄</w:t>
      </w:r>
      <w:r>
        <w:rPr>
          <w:rFonts w:hint="eastAsia" w:ascii="宋体" w:hAnsi="宋体" w:eastAsia="宋体" w:cs="宋体"/>
          <w:color w:val="auto"/>
          <w:spacing w:val="-3"/>
          <w:kern w:val="0"/>
          <w:szCs w:val="21"/>
        </w:rPr>
        <w:t>清</w:t>
      </w:r>
      <w:r>
        <w:rPr>
          <w:rFonts w:hint="eastAsia" w:ascii="宋体" w:hAnsi="宋体" w:eastAsia="宋体" w:cs="宋体"/>
          <w:color w:val="auto"/>
          <w:kern w:val="0"/>
          <w:szCs w:val="21"/>
        </w:rPr>
        <w:t>通知</w:t>
      </w:r>
    </w:p>
    <w:p w14:paraId="39C61133">
      <w:pPr>
        <w:autoSpaceDE w:val="0"/>
        <w:autoSpaceDN w:val="0"/>
        <w:adjustRightInd w:val="0"/>
        <w:spacing w:line="200" w:lineRule="exact"/>
        <w:ind w:firstLine="0" w:firstLineChars="0"/>
        <w:rPr>
          <w:rFonts w:hint="eastAsia" w:ascii="宋体" w:hAnsi="宋体" w:eastAsia="宋体" w:cs="宋体"/>
          <w:color w:val="auto"/>
          <w:kern w:val="0"/>
          <w:szCs w:val="21"/>
        </w:rPr>
      </w:pPr>
    </w:p>
    <w:p w14:paraId="27E73FAD">
      <w:pPr>
        <w:autoSpaceDE w:val="0"/>
        <w:autoSpaceDN w:val="0"/>
        <w:adjustRightInd w:val="0"/>
        <w:spacing w:line="200" w:lineRule="exact"/>
        <w:ind w:firstLine="0" w:firstLineChars="0"/>
        <w:rPr>
          <w:rFonts w:hint="eastAsia" w:ascii="宋体" w:hAnsi="宋体" w:eastAsia="宋体" w:cs="宋体"/>
          <w:color w:val="auto"/>
          <w:kern w:val="0"/>
          <w:szCs w:val="21"/>
        </w:rPr>
      </w:pPr>
    </w:p>
    <w:p w14:paraId="1832B898">
      <w:pPr>
        <w:autoSpaceDE w:val="0"/>
        <w:autoSpaceDN w:val="0"/>
        <w:adjustRightInd w:val="0"/>
        <w:spacing w:before="7" w:line="200" w:lineRule="exact"/>
        <w:ind w:firstLine="0" w:firstLineChars="0"/>
        <w:rPr>
          <w:rFonts w:hint="eastAsia" w:ascii="宋体" w:hAnsi="宋体" w:eastAsia="宋体" w:cs="宋体"/>
          <w:color w:val="auto"/>
          <w:kern w:val="0"/>
          <w:szCs w:val="21"/>
        </w:rPr>
      </w:pPr>
    </w:p>
    <w:p w14:paraId="55321464">
      <w:pPr>
        <w:tabs>
          <w:tab w:val="left" w:pos="2300"/>
        </w:tabs>
        <w:autoSpaceDE w:val="0"/>
        <w:autoSpaceDN w:val="0"/>
        <w:adjustRightInd w:val="0"/>
        <w:spacing w:line="271" w:lineRule="exact"/>
        <w:ind w:left="100" w:right="-20" w:firstLine="0" w:firstLineChars="0"/>
        <w:rPr>
          <w:rFonts w:hint="eastAsia" w:ascii="宋体" w:hAnsi="宋体" w:eastAsia="宋体" w:cs="宋体"/>
          <w:color w:val="auto"/>
          <w:kern w:val="0"/>
          <w:szCs w:val="21"/>
          <w:lang w:eastAsia="zh-CN"/>
        </w:rPr>
      </w:pPr>
      <w:r>
        <w:rPr>
          <w:rFonts w:hint="eastAsia" w:ascii="宋体" w:hAnsi="宋体" w:eastAsia="宋体" w:cs="宋体"/>
          <w:color w:val="auto"/>
          <w:w w:val="169"/>
          <w:kern w:val="0"/>
          <w:position w:val="-2"/>
          <w:szCs w:val="21"/>
          <w:u w:val="single"/>
        </w:rPr>
        <w:t xml:space="preserve"> </w:t>
      </w:r>
      <w:r>
        <w:rPr>
          <w:rFonts w:hint="eastAsia" w:ascii="宋体" w:hAnsi="宋体" w:eastAsia="宋体" w:cs="宋体"/>
          <w:color w:val="auto"/>
          <w:kern w:val="0"/>
          <w:position w:val="-2"/>
          <w:szCs w:val="21"/>
          <w:u w:val="single"/>
        </w:rPr>
        <w:tab/>
      </w:r>
      <w:r>
        <w:rPr>
          <w:rFonts w:hint="eastAsia" w:ascii="宋体" w:hAnsi="宋体" w:eastAsia="宋体" w:cs="宋体"/>
          <w:color w:val="auto"/>
          <w:spacing w:val="-2"/>
          <w:kern w:val="0"/>
          <w:position w:val="-2"/>
          <w:szCs w:val="21"/>
        </w:rPr>
        <w:t>（</w:t>
      </w:r>
      <w:r>
        <w:rPr>
          <w:rFonts w:hint="eastAsia" w:ascii="宋体" w:hAnsi="宋体" w:eastAsia="宋体" w:cs="宋体"/>
          <w:color w:val="auto"/>
          <w:kern w:val="0"/>
          <w:position w:val="-2"/>
          <w:szCs w:val="21"/>
        </w:rPr>
        <w:t>供应商名</w:t>
      </w:r>
      <w:r>
        <w:rPr>
          <w:rFonts w:hint="eastAsia" w:ascii="宋体" w:hAnsi="宋体" w:eastAsia="宋体" w:cs="宋体"/>
          <w:color w:val="auto"/>
          <w:spacing w:val="-2"/>
          <w:kern w:val="0"/>
          <w:position w:val="-2"/>
          <w:szCs w:val="21"/>
        </w:rPr>
        <w:t>称</w:t>
      </w:r>
      <w:r>
        <w:rPr>
          <w:rFonts w:hint="eastAsia" w:ascii="宋体" w:hAnsi="宋体" w:eastAsia="宋体" w:cs="宋体"/>
          <w:color w:val="auto"/>
          <w:spacing w:val="-106"/>
          <w:kern w:val="0"/>
          <w:position w:val="-2"/>
          <w:szCs w:val="21"/>
        </w:rPr>
        <w:t>）</w:t>
      </w:r>
      <w:r>
        <w:rPr>
          <w:rFonts w:hint="eastAsia" w:ascii="宋体" w:hAnsi="宋体" w:eastAsia="宋体" w:cs="宋体"/>
          <w:color w:val="auto"/>
          <w:spacing w:val="-106"/>
          <w:kern w:val="0"/>
          <w:position w:val="-2"/>
          <w:szCs w:val="21"/>
          <w:lang w:eastAsia="zh-CN"/>
        </w:rPr>
        <w:t>）</w:t>
      </w:r>
    </w:p>
    <w:p w14:paraId="29FB6866">
      <w:pPr>
        <w:autoSpaceDE w:val="0"/>
        <w:autoSpaceDN w:val="0"/>
        <w:adjustRightInd w:val="0"/>
        <w:spacing w:line="200" w:lineRule="exact"/>
        <w:ind w:firstLine="0" w:firstLineChars="0"/>
        <w:rPr>
          <w:rFonts w:hint="eastAsia" w:ascii="宋体" w:hAnsi="宋体" w:eastAsia="宋体" w:cs="宋体"/>
          <w:color w:val="auto"/>
          <w:kern w:val="0"/>
          <w:szCs w:val="21"/>
        </w:rPr>
      </w:pPr>
    </w:p>
    <w:p w14:paraId="20B11BC7">
      <w:pPr>
        <w:autoSpaceDE w:val="0"/>
        <w:autoSpaceDN w:val="0"/>
        <w:adjustRightInd w:val="0"/>
        <w:spacing w:line="200" w:lineRule="exact"/>
        <w:ind w:firstLine="0" w:firstLineChars="0"/>
        <w:rPr>
          <w:rFonts w:hint="eastAsia" w:ascii="宋体" w:hAnsi="宋体" w:eastAsia="宋体" w:cs="宋体"/>
          <w:color w:val="auto"/>
          <w:kern w:val="0"/>
          <w:szCs w:val="21"/>
        </w:rPr>
      </w:pPr>
    </w:p>
    <w:p w14:paraId="1AB6CAE2">
      <w:pPr>
        <w:autoSpaceDE w:val="0"/>
        <w:autoSpaceDN w:val="0"/>
        <w:adjustRightInd w:val="0"/>
        <w:spacing w:line="360" w:lineRule="auto"/>
        <w:ind w:right="-20" w:firstLine="420"/>
        <w:rPr>
          <w:rFonts w:hint="eastAsia" w:ascii="宋体" w:hAnsi="宋体" w:eastAsia="宋体" w:cs="宋体"/>
          <w:color w:val="auto"/>
          <w:kern w:val="0"/>
          <w:szCs w:val="21"/>
        </w:rPr>
      </w:pPr>
      <w:r>
        <w:rPr>
          <w:rFonts w:hint="eastAsia" w:ascii="宋体" w:hAnsi="宋体" w:eastAsia="宋体" w:cs="宋体"/>
          <w:color w:val="auto"/>
          <w:kern w:val="0"/>
          <w:szCs w:val="21"/>
        </w:rPr>
        <w:t>评标委员会</w:t>
      </w:r>
      <w:r>
        <w:rPr>
          <w:rFonts w:hint="eastAsia" w:ascii="宋体" w:hAnsi="宋体" w:eastAsia="宋体" w:cs="宋体"/>
          <w:color w:val="auto"/>
          <w:spacing w:val="-2"/>
          <w:kern w:val="0"/>
          <w:szCs w:val="21"/>
        </w:rPr>
        <w:t>对</w:t>
      </w:r>
      <w:r>
        <w:rPr>
          <w:rFonts w:hint="eastAsia" w:ascii="宋体" w:hAnsi="宋体" w:eastAsia="宋体" w:cs="宋体"/>
          <w:color w:val="auto"/>
          <w:kern w:val="0"/>
          <w:szCs w:val="21"/>
        </w:rPr>
        <w:t>你方</w:t>
      </w:r>
      <w:r>
        <w:rPr>
          <w:rFonts w:hint="eastAsia" w:ascii="宋体" w:hAnsi="宋体" w:eastAsia="宋体" w:cs="宋体"/>
          <w:color w:val="auto"/>
          <w:spacing w:val="-2"/>
          <w:kern w:val="0"/>
          <w:szCs w:val="21"/>
        </w:rPr>
        <w:t>的</w:t>
      </w:r>
      <w:r>
        <w:rPr>
          <w:rFonts w:hint="eastAsia" w:ascii="宋体" w:hAnsi="宋体" w:eastAsia="宋体" w:cs="宋体"/>
          <w:color w:val="auto"/>
          <w:kern w:val="0"/>
          <w:szCs w:val="21"/>
        </w:rPr>
        <w:t>投标文件进行了</w:t>
      </w:r>
      <w:r>
        <w:rPr>
          <w:rFonts w:hint="eastAsia" w:ascii="宋体" w:hAnsi="宋体" w:eastAsia="宋体" w:cs="宋体"/>
          <w:color w:val="auto"/>
          <w:spacing w:val="-2"/>
          <w:kern w:val="0"/>
          <w:szCs w:val="21"/>
        </w:rPr>
        <w:t>仔</w:t>
      </w:r>
      <w:r>
        <w:rPr>
          <w:rFonts w:hint="eastAsia" w:ascii="宋体" w:hAnsi="宋体" w:eastAsia="宋体" w:cs="宋体"/>
          <w:color w:val="auto"/>
          <w:kern w:val="0"/>
          <w:szCs w:val="21"/>
        </w:rPr>
        <w:t>细的</w:t>
      </w:r>
      <w:r>
        <w:rPr>
          <w:rFonts w:hint="eastAsia" w:ascii="宋体" w:hAnsi="宋体" w:eastAsia="宋体" w:cs="宋体"/>
          <w:color w:val="auto"/>
          <w:spacing w:val="-2"/>
          <w:kern w:val="0"/>
          <w:szCs w:val="21"/>
        </w:rPr>
        <w:t>审</w:t>
      </w:r>
      <w:r>
        <w:rPr>
          <w:rFonts w:hint="eastAsia" w:ascii="宋体" w:hAnsi="宋体" w:eastAsia="宋体" w:cs="宋体"/>
          <w:color w:val="auto"/>
          <w:kern w:val="0"/>
          <w:szCs w:val="21"/>
        </w:rPr>
        <w:t>查，现需你方对</w:t>
      </w:r>
      <w:r>
        <w:rPr>
          <w:rFonts w:hint="eastAsia" w:ascii="宋体" w:hAnsi="宋体" w:eastAsia="宋体" w:cs="宋体"/>
          <w:color w:val="auto"/>
          <w:spacing w:val="-2"/>
          <w:kern w:val="0"/>
          <w:szCs w:val="21"/>
        </w:rPr>
        <w:t>下</w:t>
      </w:r>
      <w:r>
        <w:rPr>
          <w:rFonts w:hint="eastAsia" w:ascii="宋体" w:hAnsi="宋体" w:eastAsia="宋体" w:cs="宋体"/>
          <w:color w:val="auto"/>
          <w:kern w:val="0"/>
          <w:szCs w:val="21"/>
        </w:rPr>
        <w:t>列问</w:t>
      </w:r>
      <w:r>
        <w:rPr>
          <w:rFonts w:hint="eastAsia" w:ascii="宋体" w:hAnsi="宋体" w:eastAsia="宋体" w:cs="宋体"/>
          <w:color w:val="auto"/>
          <w:spacing w:val="-2"/>
          <w:kern w:val="0"/>
          <w:szCs w:val="21"/>
        </w:rPr>
        <w:t>题</w:t>
      </w:r>
      <w:r>
        <w:rPr>
          <w:rFonts w:hint="eastAsia" w:ascii="宋体" w:hAnsi="宋体" w:eastAsia="宋体" w:cs="宋体"/>
          <w:color w:val="auto"/>
          <w:kern w:val="0"/>
          <w:szCs w:val="21"/>
        </w:rPr>
        <w:t>以书面形式予</w:t>
      </w:r>
      <w:r>
        <w:rPr>
          <w:rFonts w:hint="eastAsia" w:ascii="宋体" w:hAnsi="宋体" w:eastAsia="宋体" w:cs="宋体"/>
          <w:color w:val="auto"/>
          <w:spacing w:val="-2"/>
          <w:kern w:val="0"/>
          <w:szCs w:val="21"/>
        </w:rPr>
        <w:t>以</w:t>
      </w:r>
      <w:r>
        <w:rPr>
          <w:rFonts w:hint="eastAsia" w:ascii="宋体" w:hAnsi="宋体" w:eastAsia="宋体" w:cs="宋体"/>
          <w:color w:val="auto"/>
          <w:kern w:val="0"/>
          <w:szCs w:val="21"/>
        </w:rPr>
        <w:t>澄清、</w:t>
      </w:r>
      <w:r>
        <w:rPr>
          <w:rFonts w:hint="eastAsia" w:ascii="宋体" w:hAnsi="宋体" w:eastAsia="宋体" w:cs="宋体"/>
          <w:color w:val="auto"/>
          <w:spacing w:val="-2"/>
          <w:kern w:val="0"/>
          <w:szCs w:val="21"/>
        </w:rPr>
        <w:t>说</w:t>
      </w:r>
      <w:r>
        <w:rPr>
          <w:rFonts w:hint="eastAsia" w:ascii="宋体" w:hAnsi="宋体" w:eastAsia="宋体" w:cs="宋体"/>
          <w:color w:val="auto"/>
          <w:kern w:val="0"/>
          <w:szCs w:val="21"/>
        </w:rPr>
        <w:t>明</w:t>
      </w:r>
      <w:r>
        <w:rPr>
          <w:rFonts w:hint="eastAsia" w:ascii="宋体" w:hAnsi="宋体" w:eastAsia="宋体" w:cs="宋体"/>
          <w:color w:val="auto"/>
          <w:spacing w:val="-2"/>
          <w:kern w:val="0"/>
          <w:szCs w:val="21"/>
        </w:rPr>
        <w:t>或</w:t>
      </w:r>
      <w:r>
        <w:rPr>
          <w:rFonts w:hint="eastAsia" w:ascii="宋体" w:hAnsi="宋体" w:eastAsia="宋体" w:cs="宋体"/>
          <w:color w:val="auto"/>
          <w:kern w:val="0"/>
          <w:szCs w:val="21"/>
        </w:rPr>
        <w:t>补</w:t>
      </w:r>
      <w:r>
        <w:rPr>
          <w:rFonts w:hint="eastAsia" w:ascii="宋体" w:hAnsi="宋体" w:eastAsia="宋体" w:cs="宋体"/>
          <w:color w:val="auto"/>
          <w:spacing w:val="-3"/>
          <w:kern w:val="0"/>
          <w:szCs w:val="21"/>
        </w:rPr>
        <w:t>正</w:t>
      </w:r>
      <w:r>
        <w:rPr>
          <w:rFonts w:hint="eastAsia" w:ascii="宋体" w:hAnsi="宋体" w:eastAsia="宋体" w:cs="宋体"/>
          <w:color w:val="auto"/>
          <w:kern w:val="0"/>
          <w:szCs w:val="21"/>
        </w:rPr>
        <w:t>：</w:t>
      </w:r>
    </w:p>
    <w:p w14:paraId="0763CC42">
      <w:pPr>
        <w:autoSpaceDE w:val="0"/>
        <w:autoSpaceDN w:val="0"/>
        <w:adjustRightInd w:val="0"/>
        <w:spacing w:line="240" w:lineRule="auto"/>
        <w:ind w:left="523" w:right="-2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1.</w:t>
      </w:r>
    </w:p>
    <w:p w14:paraId="48DDC3CD">
      <w:pPr>
        <w:autoSpaceDE w:val="0"/>
        <w:autoSpaceDN w:val="0"/>
        <w:adjustRightInd w:val="0"/>
        <w:spacing w:before="8" w:line="190" w:lineRule="exact"/>
        <w:ind w:firstLine="0" w:firstLineChars="0"/>
        <w:rPr>
          <w:rFonts w:hint="eastAsia" w:ascii="宋体" w:hAnsi="宋体" w:eastAsia="宋体" w:cs="宋体"/>
          <w:color w:val="auto"/>
          <w:kern w:val="0"/>
          <w:szCs w:val="21"/>
        </w:rPr>
      </w:pPr>
    </w:p>
    <w:p w14:paraId="49128179">
      <w:pPr>
        <w:autoSpaceDE w:val="0"/>
        <w:autoSpaceDN w:val="0"/>
        <w:adjustRightInd w:val="0"/>
        <w:spacing w:line="240" w:lineRule="auto"/>
        <w:ind w:left="523" w:right="-2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2.</w:t>
      </w:r>
    </w:p>
    <w:p w14:paraId="6498C510">
      <w:pPr>
        <w:autoSpaceDE w:val="0"/>
        <w:autoSpaceDN w:val="0"/>
        <w:adjustRightInd w:val="0"/>
        <w:spacing w:before="1" w:line="200" w:lineRule="exact"/>
        <w:ind w:firstLine="0" w:firstLineChars="0"/>
        <w:rPr>
          <w:rFonts w:hint="eastAsia" w:ascii="宋体" w:hAnsi="宋体" w:eastAsia="宋体" w:cs="宋体"/>
          <w:color w:val="auto"/>
          <w:kern w:val="0"/>
          <w:szCs w:val="21"/>
        </w:rPr>
      </w:pPr>
    </w:p>
    <w:p w14:paraId="518F98F9">
      <w:pPr>
        <w:autoSpaceDE w:val="0"/>
        <w:autoSpaceDN w:val="0"/>
        <w:adjustRightInd w:val="0"/>
        <w:spacing w:line="240" w:lineRule="auto"/>
        <w:ind w:left="628" w:right="-2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w:t>
      </w:r>
    </w:p>
    <w:p w14:paraId="32E1A097">
      <w:pPr>
        <w:autoSpaceDE w:val="0"/>
        <w:autoSpaceDN w:val="0"/>
        <w:adjustRightInd w:val="0"/>
        <w:spacing w:before="10" w:line="120" w:lineRule="exact"/>
        <w:ind w:firstLine="0" w:firstLineChars="0"/>
        <w:rPr>
          <w:rFonts w:hint="eastAsia" w:ascii="宋体" w:hAnsi="宋体" w:eastAsia="宋体" w:cs="宋体"/>
          <w:color w:val="auto"/>
          <w:kern w:val="0"/>
          <w:szCs w:val="21"/>
        </w:rPr>
      </w:pPr>
    </w:p>
    <w:p w14:paraId="722ADE8B">
      <w:pPr>
        <w:autoSpaceDE w:val="0"/>
        <w:autoSpaceDN w:val="0"/>
        <w:adjustRightInd w:val="0"/>
        <w:spacing w:line="200" w:lineRule="exact"/>
        <w:ind w:firstLine="0" w:firstLineChars="0"/>
        <w:rPr>
          <w:rFonts w:hint="eastAsia" w:ascii="宋体" w:hAnsi="宋体" w:eastAsia="宋体" w:cs="宋体"/>
          <w:color w:val="auto"/>
          <w:kern w:val="0"/>
          <w:szCs w:val="21"/>
        </w:rPr>
      </w:pPr>
    </w:p>
    <w:p w14:paraId="526F4372">
      <w:pPr>
        <w:autoSpaceDE w:val="0"/>
        <w:autoSpaceDN w:val="0"/>
        <w:adjustRightInd w:val="0"/>
        <w:spacing w:line="200" w:lineRule="exact"/>
        <w:ind w:firstLine="0" w:firstLineChars="0"/>
        <w:rPr>
          <w:rFonts w:hint="eastAsia" w:ascii="宋体" w:hAnsi="宋体" w:eastAsia="宋体" w:cs="宋体"/>
          <w:color w:val="auto"/>
          <w:kern w:val="0"/>
          <w:szCs w:val="21"/>
        </w:rPr>
      </w:pPr>
    </w:p>
    <w:p w14:paraId="053A6ECC">
      <w:pPr>
        <w:tabs>
          <w:tab w:val="left" w:pos="4600"/>
          <w:tab w:val="left" w:pos="5540"/>
          <w:tab w:val="left" w:pos="6480"/>
          <w:tab w:val="left" w:pos="7420"/>
        </w:tabs>
        <w:autoSpaceDE w:val="0"/>
        <w:autoSpaceDN w:val="0"/>
        <w:adjustRightInd w:val="0"/>
        <w:spacing w:line="360" w:lineRule="auto"/>
        <w:ind w:right="-20" w:firstLine="420"/>
        <w:rPr>
          <w:rFonts w:hint="eastAsia" w:ascii="宋体" w:hAnsi="宋体" w:eastAsia="宋体" w:cs="宋体"/>
          <w:color w:val="auto"/>
          <w:spacing w:val="-2"/>
          <w:kern w:val="0"/>
          <w:position w:val="-4"/>
          <w:szCs w:val="21"/>
        </w:rPr>
      </w:pPr>
      <w:r>
        <w:rPr>
          <w:rFonts w:hint="eastAsia" w:ascii="宋体" w:hAnsi="宋体" w:eastAsia="宋体" w:cs="宋体"/>
          <w:color w:val="auto"/>
          <w:kern w:val="0"/>
          <w:position w:val="-4"/>
          <w:szCs w:val="21"/>
        </w:rPr>
        <w:t>请将</w:t>
      </w:r>
      <w:r>
        <w:rPr>
          <w:rFonts w:hint="eastAsia" w:ascii="宋体" w:hAnsi="宋体" w:eastAsia="宋体" w:cs="宋体"/>
          <w:color w:val="auto"/>
          <w:spacing w:val="-2"/>
          <w:kern w:val="0"/>
          <w:position w:val="-4"/>
          <w:szCs w:val="21"/>
        </w:rPr>
        <w:t>上</w:t>
      </w:r>
      <w:r>
        <w:rPr>
          <w:rFonts w:hint="eastAsia" w:ascii="宋体" w:hAnsi="宋体" w:eastAsia="宋体" w:cs="宋体"/>
          <w:color w:val="auto"/>
          <w:kern w:val="0"/>
          <w:position w:val="-4"/>
          <w:szCs w:val="21"/>
        </w:rPr>
        <w:t>述</w:t>
      </w:r>
      <w:r>
        <w:rPr>
          <w:rFonts w:hint="eastAsia" w:ascii="宋体" w:hAnsi="宋体" w:eastAsia="宋体" w:cs="宋体"/>
          <w:color w:val="auto"/>
          <w:spacing w:val="-2"/>
          <w:kern w:val="0"/>
          <w:position w:val="-4"/>
          <w:szCs w:val="21"/>
        </w:rPr>
        <w:t>问</w:t>
      </w:r>
      <w:r>
        <w:rPr>
          <w:rFonts w:hint="eastAsia" w:ascii="宋体" w:hAnsi="宋体" w:eastAsia="宋体" w:cs="宋体"/>
          <w:color w:val="auto"/>
          <w:kern w:val="0"/>
          <w:position w:val="-4"/>
          <w:szCs w:val="21"/>
        </w:rPr>
        <w:t>题</w:t>
      </w:r>
      <w:r>
        <w:rPr>
          <w:rFonts w:hint="eastAsia" w:ascii="宋体" w:hAnsi="宋体" w:eastAsia="宋体" w:cs="宋体"/>
          <w:color w:val="auto"/>
          <w:spacing w:val="-2"/>
          <w:kern w:val="0"/>
          <w:position w:val="-4"/>
          <w:szCs w:val="21"/>
        </w:rPr>
        <w:t>的</w:t>
      </w:r>
      <w:r>
        <w:rPr>
          <w:rFonts w:hint="eastAsia" w:ascii="宋体" w:hAnsi="宋体" w:eastAsia="宋体" w:cs="宋体"/>
          <w:color w:val="auto"/>
          <w:kern w:val="0"/>
          <w:position w:val="-4"/>
          <w:szCs w:val="21"/>
        </w:rPr>
        <w:t>澄</w:t>
      </w:r>
      <w:r>
        <w:rPr>
          <w:rFonts w:hint="eastAsia" w:ascii="宋体" w:hAnsi="宋体" w:eastAsia="宋体" w:cs="宋体"/>
          <w:color w:val="auto"/>
          <w:spacing w:val="-2"/>
          <w:kern w:val="0"/>
          <w:position w:val="-4"/>
          <w:szCs w:val="21"/>
        </w:rPr>
        <w:t>清</w:t>
      </w:r>
      <w:r>
        <w:rPr>
          <w:rFonts w:hint="eastAsia" w:ascii="宋体" w:hAnsi="宋体" w:eastAsia="宋体" w:cs="宋体"/>
          <w:color w:val="auto"/>
          <w:kern w:val="0"/>
          <w:position w:val="-4"/>
          <w:szCs w:val="21"/>
        </w:rPr>
        <w:t>、</w:t>
      </w:r>
      <w:r>
        <w:rPr>
          <w:rFonts w:hint="eastAsia" w:ascii="宋体" w:hAnsi="宋体" w:eastAsia="宋体" w:cs="宋体"/>
          <w:color w:val="auto"/>
          <w:spacing w:val="-2"/>
          <w:kern w:val="0"/>
          <w:position w:val="-4"/>
          <w:szCs w:val="21"/>
        </w:rPr>
        <w:t>说</w:t>
      </w:r>
      <w:r>
        <w:rPr>
          <w:rFonts w:hint="eastAsia" w:ascii="宋体" w:hAnsi="宋体" w:eastAsia="宋体" w:cs="宋体"/>
          <w:color w:val="auto"/>
          <w:kern w:val="0"/>
          <w:position w:val="-4"/>
          <w:szCs w:val="21"/>
        </w:rPr>
        <w:t>明或</w:t>
      </w:r>
      <w:r>
        <w:rPr>
          <w:rFonts w:hint="eastAsia" w:ascii="宋体" w:hAnsi="宋体" w:eastAsia="宋体" w:cs="宋体"/>
          <w:color w:val="auto"/>
          <w:spacing w:val="-2"/>
          <w:kern w:val="0"/>
          <w:position w:val="-4"/>
          <w:szCs w:val="21"/>
        </w:rPr>
        <w:t>补</w:t>
      </w:r>
      <w:r>
        <w:rPr>
          <w:rFonts w:hint="eastAsia" w:ascii="宋体" w:hAnsi="宋体" w:eastAsia="宋体" w:cs="宋体"/>
          <w:color w:val="auto"/>
          <w:kern w:val="0"/>
          <w:position w:val="-4"/>
          <w:szCs w:val="21"/>
        </w:rPr>
        <w:t>正</w:t>
      </w:r>
      <w:r>
        <w:rPr>
          <w:rFonts w:hint="eastAsia" w:ascii="宋体" w:hAnsi="宋体" w:eastAsia="宋体" w:cs="宋体"/>
          <w:color w:val="auto"/>
          <w:spacing w:val="-2"/>
          <w:kern w:val="0"/>
          <w:position w:val="-4"/>
          <w:szCs w:val="21"/>
        </w:rPr>
        <w:t>于</w:t>
      </w:r>
      <w:r>
        <w:rPr>
          <w:rFonts w:hint="eastAsia" w:ascii="宋体" w:hAnsi="宋体" w:eastAsia="宋体" w:cs="宋体"/>
          <w:color w:val="auto"/>
          <w:spacing w:val="43"/>
          <w:kern w:val="0"/>
          <w:position w:val="-4"/>
          <w:szCs w:val="21"/>
          <w:u w:val="single"/>
        </w:rPr>
        <w:t xml:space="preserve"> </w:t>
      </w:r>
      <w:r>
        <w:rPr>
          <w:rFonts w:hint="eastAsia" w:ascii="宋体" w:hAnsi="宋体" w:eastAsia="宋体" w:cs="宋体"/>
          <w:color w:val="auto"/>
          <w:spacing w:val="43"/>
          <w:kern w:val="0"/>
          <w:position w:val="-4"/>
          <w:szCs w:val="21"/>
          <w:u w:val="single"/>
          <w:lang w:val="en-US" w:eastAsia="zh-CN"/>
        </w:rPr>
        <w:t xml:space="preserve"> </w:t>
      </w:r>
      <w:r>
        <w:rPr>
          <w:rFonts w:hint="eastAsia" w:ascii="宋体" w:hAnsi="宋体" w:eastAsia="宋体" w:cs="宋体"/>
          <w:color w:val="auto"/>
          <w:kern w:val="0"/>
          <w:position w:val="-4"/>
          <w:szCs w:val="21"/>
        </w:rPr>
        <w:t>年</w:t>
      </w:r>
      <w:r>
        <w:rPr>
          <w:rFonts w:hint="eastAsia" w:ascii="宋体" w:hAnsi="宋体" w:eastAsia="宋体" w:cs="宋体"/>
          <w:color w:val="auto"/>
          <w:spacing w:val="43"/>
          <w:kern w:val="0"/>
          <w:position w:val="-4"/>
          <w:szCs w:val="21"/>
          <w:u w:val="single"/>
        </w:rPr>
        <w:t xml:space="preserve"> </w:t>
      </w:r>
      <w:r>
        <w:rPr>
          <w:rFonts w:hint="eastAsia" w:ascii="宋体" w:hAnsi="宋体" w:eastAsia="宋体" w:cs="宋体"/>
          <w:color w:val="auto"/>
          <w:spacing w:val="43"/>
          <w:kern w:val="0"/>
          <w:position w:val="-4"/>
          <w:szCs w:val="21"/>
          <w:u w:val="single"/>
          <w:lang w:val="en-US" w:eastAsia="zh-CN"/>
        </w:rPr>
        <w:t xml:space="preserve"> </w:t>
      </w:r>
      <w:r>
        <w:rPr>
          <w:rFonts w:hint="eastAsia" w:ascii="宋体" w:hAnsi="宋体" w:eastAsia="宋体" w:cs="宋体"/>
          <w:color w:val="auto"/>
          <w:kern w:val="0"/>
          <w:position w:val="-4"/>
          <w:szCs w:val="21"/>
        </w:rPr>
        <w:t>月</w:t>
      </w:r>
      <w:r>
        <w:rPr>
          <w:rFonts w:hint="eastAsia" w:ascii="宋体" w:hAnsi="宋体" w:eastAsia="宋体" w:cs="宋体"/>
          <w:color w:val="auto"/>
          <w:spacing w:val="43"/>
          <w:kern w:val="0"/>
          <w:position w:val="-4"/>
          <w:szCs w:val="21"/>
          <w:u w:val="single"/>
        </w:rPr>
        <w:t xml:space="preserve"> </w:t>
      </w:r>
      <w:r>
        <w:rPr>
          <w:rFonts w:hint="eastAsia" w:ascii="宋体" w:hAnsi="宋体" w:eastAsia="宋体" w:cs="宋体"/>
          <w:color w:val="auto"/>
          <w:spacing w:val="43"/>
          <w:kern w:val="0"/>
          <w:position w:val="-4"/>
          <w:szCs w:val="21"/>
          <w:u w:val="single"/>
          <w:lang w:val="en-US" w:eastAsia="zh-CN"/>
        </w:rPr>
        <w:t xml:space="preserve"> </w:t>
      </w:r>
      <w:r>
        <w:rPr>
          <w:rFonts w:hint="eastAsia" w:ascii="宋体" w:hAnsi="宋体" w:eastAsia="宋体" w:cs="宋体"/>
          <w:color w:val="auto"/>
          <w:spacing w:val="-2"/>
          <w:kern w:val="0"/>
          <w:position w:val="-4"/>
          <w:szCs w:val="21"/>
        </w:rPr>
        <w:t>日</w:t>
      </w:r>
      <w:r>
        <w:rPr>
          <w:rFonts w:hint="eastAsia" w:ascii="宋体" w:hAnsi="宋体" w:eastAsia="宋体" w:cs="宋体"/>
          <w:color w:val="auto"/>
          <w:spacing w:val="43"/>
          <w:kern w:val="0"/>
          <w:position w:val="-4"/>
          <w:szCs w:val="21"/>
          <w:u w:val="single"/>
        </w:rPr>
        <w:t xml:space="preserve"> </w:t>
      </w:r>
      <w:r>
        <w:rPr>
          <w:rFonts w:hint="eastAsia" w:ascii="宋体" w:hAnsi="宋体" w:eastAsia="宋体" w:cs="宋体"/>
          <w:color w:val="auto"/>
          <w:spacing w:val="43"/>
          <w:kern w:val="0"/>
          <w:position w:val="-4"/>
          <w:szCs w:val="21"/>
          <w:u w:val="single"/>
          <w:lang w:val="en-US" w:eastAsia="zh-CN"/>
        </w:rPr>
        <w:t xml:space="preserve"> </w:t>
      </w:r>
      <w:r>
        <w:rPr>
          <w:rFonts w:hint="eastAsia" w:ascii="宋体" w:hAnsi="宋体" w:eastAsia="宋体" w:cs="宋体"/>
          <w:color w:val="auto"/>
          <w:spacing w:val="-2"/>
          <w:kern w:val="0"/>
          <w:position w:val="-4"/>
          <w:szCs w:val="21"/>
        </w:rPr>
        <w:t>时</w:t>
      </w:r>
      <w:r>
        <w:rPr>
          <w:rFonts w:hint="eastAsia" w:ascii="宋体" w:hAnsi="宋体" w:eastAsia="宋体" w:cs="宋体"/>
          <w:color w:val="auto"/>
          <w:spacing w:val="-2"/>
          <w:kern w:val="0"/>
          <w:position w:val="-4"/>
          <w:szCs w:val="21"/>
          <w:u w:val="single"/>
        </w:rPr>
        <w:t xml:space="preserve">   </w:t>
      </w:r>
      <w:r>
        <w:rPr>
          <w:rFonts w:hint="eastAsia" w:ascii="宋体" w:hAnsi="宋体" w:eastAsia="宋体" w:cs="宋体"/>
          <w:color w:val="auto"/>
          <w:spacing w:val="-2"/>
          <w:kern w:val="0"/>
          <w:position w:val="-4"/>
          <w:szCs w:val="21"/>
        </w:rPr>
        <w:t>分</w:t>
      </w:r>
      <w:r>
        <w:rPr>
          <w:rFonts w:hint="eastAsia" w:ascii="宋体" w:hAnsi="宋体" w:eastAsia="宋体" w:cs="宋体"/>
          <w:color w:val="auto"/>
          <w:kern w:val="0"/>
          <w:position w:val="-4"/>
          <w:szCs w:val="21"/>
        </w:rPr>
        <w:t>前提</w:t>
      </w:r>
      <w:r>
        <w:rPr>
          <w:rFonts w:hint="eastAsia" w:ascii="宋体" w:hAnsi="宋体" w:eastAsia="宋体" w:cs="宋体"/>
          <w:color w:val="auto"/>
          <w:spacing w:val="-2"/>
          <w:kern w:val="0"/>
          <w:position w:val="-4"/>
          <w:szCs w:val="21"/>
        </w:rPr>
        <w:t>交</w:t>
      </w:r>
      <w:r>
        <w:rPr>
          <w:rFonts w:hint="eastAsia" w:ascii="宋体" w:hAnsi="宋体" w:eastAsia="宋体" w:cs="宋体"/>
          <w:color w:val="auto"/>
          <w:kern w:val="0"/>
          <w:position w:val="-4"/>
          <w:szCs w:val="21"/>
        </w:rPr>
        <w:t>至</w:t>
      </w:r>
      <w:r>
        <w:rPr>
          <w:rFonts w:hint="eastAsia" w:ascii="宋体" w:hAnsi="宋体" w:eastAsia="宋体" w:cs="宋体"/>
          <w:color w:val="auto"/>
          <w:spacing w:val="-2"/>
          <w:kern w:val="0"/>
          <w:position w:val="-4"/>
          <w:szCs w:val="21"/>
        </w:rPr>
        <w:t>系统（详细地址）</w:t>
      </w:r>
    </w:p>
    <w:p w14:paraId="07CF13D5">
      <w:pPr>
        <w:ind w:firstLine="420"/>
        <w:rPr>
          <w:rFonts w:hint="eastAsia" w:ascii="宋体" w:hAnsi="宋体" w:eastAsia="宋体" w:cs="宋体"/>
          <w:color w:val="auto"/>
          <w:szCs w:val="21"/>
        </w:rPr>
      </w:pPr>
    </w:p>
    <w:p w14:paraId="1089BE5A">
      <w:pPr>
        <w:pStyle w:val="11"/>
        <w:ind w:firstLine="420"/>
        <w:rPr>
          <w:rFonts w:hint="eastAsia" w:ascii="宋体" w:hAnsi="宋体" w:eastAsia="宋体" w:cs="宋体"/>
          <w:color w:val="auto"/>
          <w:szCs w:val="21"/>
        </w:rPr>
      </w:pPr>
    </w:p>
    <w:p w14:paraId="1F64F928">
      <w:pPr>
        <w:tabs>
          <w:tab w:val="left" w:pos="7020"/>
        </w:tabs>
        <w:autoSpaceDE w:val="0"/>
        <w:autoSpaceDN w:val="0"/>
        <w:adjustRightInd w:val="0"/>
        <w:spacing w:line="271" w:lineRule="exact"/>
        <w:ind w:left="2200" w:right="-20" w:firstLine="2940" w:firstLineChars="1400"/>
        <w:jc w:val="right"/>
        <w:rPr>
          <w:rFonts w:hint="eastAsia" w:ascii="宋体" w:hAnsi="宋体" w:eastAsia="宋体" w:cs="宋体"/>
          <w:color w:val="auto"/>
          <w:kern w:val="0"/>
          <w:szCs w:val="21"/>
        </w:rPr>
      </w:pPr>
      <w:r>
        <w:rPr>
          <w:rFonts w:hint="eastAsia" w:ascii="宋体" w:hAnsi="宋体" w:eastAsia="宋体" w:cs="宋体"/>
          <w:color w:val="auto"/>
          <w:kern w:val="0"/>
          <w:position w:val="-2"/>
          <w:szCs w:val="21"/>
        </w:rPr>
        <w:t>评标</w:t>
      </w:r>
      <w:r>
        <w:rPr>
          <w:rFonts w:hint="eastAsia" w:ascii="宋体" w:hAnsi="宋体" w:eastAsia="宋体" w:cs="宋体"/>
          <w:color w:val="auto"/>
          <w:spacing w:val="-2"/>
          <w:kern w:val="0"/>
          <w:position w:val="-2"/>
          <w:szCs w:val="21"/>
        </w:rPr>
        <w:t>委</w:t>
      </w:r>
      <w:r>
        <w:rPr>
          <w:rFonts w:hint="eastAsia" w:ascii="宋体" w:hAnsi="宋体" w:eastAsia="宋体" w:cs="宋体"/>
          <w:color w:val="auto"/>
          <w:kern w:val="0"/>
          <w:position w:val="-2"/>
          <w:szCs w:val="21"/>
        </w:rPr>
        <w:t>员</w:t>
      </w:r>
      <w:r>
        <w:rPr>
          <w:rFonts w:hint="eastAsia" w:ascii="宋体" w:hAnsi="宋体" w:eastAsia="宋体" w:cs="宋体"/>
          <w:color w:val="auto"/>
          <w:spacing w:val="-2"/>
          <w:kern w:val="0"/>
          <w:position w:val="-2"/>
          <w:szCs w:val="21"/>
        </w:rPr>
        <w:t>会</w:t>
      </w:r>
      <w:r>
        <w:rPr>
          <w:rFonts w:hint="eastAsia" w:ascii="宋体" w:hAnsi="宋体" w:eastAsia="宋体" w:cs="宋体"/>
          <w:color w:val="auto"/>
          <w:kern w:val="0"/>
          <w:position w:val="-2"/>
          <w:szCs w:val="21"/>
        </w:rPr>
        <w:t xml:space="preserve">： </w:t>
      </w:r>
      <w:r>
        <w:rPr>
          <w:rFonts w:hint="eastAsia" w:ascii="宋体" w:hAnsi="宋体" w:eastAsia="宋体" w:cs="宋体"/>
          <w:color w:val="auto"/>
          <w:kern w:val="0"/>
          <w:position w:val="-2"/>
          <w:szCs w:val="21"/>
          <w:u w:val="single"/>
        </w:rPr>
        <w:t xml:space="preserve">        </w:t>
      </w:r>
      <w:r>
        <w:rPr>
          <w:rFonts w:hint="eastAsia" w:ascii="宋体" w:hAnsi="宋体" w:eastAsia="宋体" w:cs="宋体"/>
          <w:color w:val="auto"/>
          <w:kern w:val="0"/>
          <w:position w:val="-2"/>
          <w:szCs w:val="21"/>
        </w:rPr>
        <w:t>（签</w:t>
      </w:r>
      <w:r>
        <w:rPr>
          <w:rFonts w:hint="eastAsia" w:ascii="宋体" w:hAnsi="宋体" w:eastAsia="宋体" w:cs="宋体"/>
          <w:color w:val="auto"/>
          <w:spacing w:val="-2"/>
          <w:kern w:val="0"/>
          <w:position w:val="-2"/>
          <w:szCs w:val="21"/>
        </w:rPr>
        <w:t>字</w:t>
      </w:r>
      <w:r>
        <w:rPr>
          <w:rFonts w:hint="eastAsia" w:ascii="宋体" w:hAnsi="宋体" w:eastAsia="宋体" w:cs="宋体"/>
          <w:color w:val="auto"/>
          <w:kern w:val="0"/>
          <w:position w:val="-2"/>
          <w:szCs w:val="21"/>
        </w:rPr>
        <w:t>）</w:t>
      </w:r>
    </w:p>
    <w:p w14:paraId="3269FF6E">
      <w:pPr>
        <w:autoSpaceDE w:val="0"/>
        <w:autoSpaceDN w:val="0"/>
        <w:adjustRightInd w:val="0"/>
        <w:spacing w:line="200" w:lineRule="exact"/>
        <w:ind w:firstLine="0" w:firstLineChars="0"/>
        <w:jc w:val="righ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p w14:paraId="37B74A5C">
      <w:pPr>
        <w:autoSpaceDE w:val="0"/>
        <w:autoSpaceDN w:val="0"/>
        <w:adjustRightInd w:val="0"/>
        <w:spacing w:line="200" w:lineRule="exact"/>
        <w:ind w:firstLine="0" w:firstLineChars="0"/>
        <w:jc w:val="right"/>
        <w:rPr>
          <w:rFonts w:hint="eastAsia" w:ascii="宋体" w:hAnsi="宋体" w:eastAsia="宋体" w:cs="宋体"/>
          <w:color w:val="auto"/>
          <w:kern w:val="0"/>
          <w:szCs w:val="21"/>
        </w:rPr>
      </w:pPr>
    </w:p>
    <w:p w14:paraId="10461268">
      <w:pPr>
        <w:pStyle w:val="11"/>
        <w:ind w:firstLine="709"/>
        <w:jc w:val="right"/>
        <w:rPr>
          <w:rFonts w:hint="eastAsia" w:ascii="宋体" w:hAnsi="宋体" w:eastAsia="宋体" w:cs="宋体"/>
          <w:color w:val="auto"/>
          <w:szCs w:val="21"/>
        </w:rPr>
      </w:pPr>
      <w:r>
        <w:rPr>
          <w:rFonts w:hint="eastAsia" w:ascii="宋体" w:hAnsi="宋体" w:eastAsia="宋体" w:cs="宋体"/>
          <w:color w:val="auto"/>
          <w:w w:val="169"/>
          <w:kern w:val="0"/>
          <w:szCs w:val="21"/>
          <w:u w:val="single"/>
        </w:rPr>
        <w:t xml:space="preserve">   </w:t>
      </w:r>
      <w:r>
        <w:rPr>
          <w:rFonts w:hint="eastAsia" w:ascii="宋体" w:hAnsi="宋体" w:eastAsia="宋体" w:cs="宋体"/>
          <w:color w:val="auto"/>
          <w:kern w:val="0"/>
          <w:szCs w:val="21"/>
          <w:u w:val="single"/>
        </w:rPr>
        <w:tab/>
      </w:r>
      <w:r>
        <w:rPr>
          <w:rFonts w:hint="eastAsia" w:ascii="宋体" w:hAnsi="宋体" w:eastAsia="宋体" w:cs="宋体"/>
          <w:color w:val="auto"/>
          <w:spacing w:val="-2"/>
          <w:kern w:val="0"/>
          <w:szCs w:val="21"/>
        </w:rPr>
        <w:t>年</w:t>
      </w:r>
      <w:r>
        <w:rPr>
          <w:rFonts w:hint="eastAsia" w:ascii="宋体" w:hAnsi="宋体" w:eastAsia="宋体" w:cs="宋体"/>
          <w:color w:val="auto"/>
          <w:spacing w:val="43"/>
          <w:kern w:val="0"/>
          <w:szCs w:val="21"/>
          <w:u w:val="single"/>
        </w:rPr>
        <w:t xml:space="preserve"> </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月</w:t>
      </w:r>
      <w:r>
        <w:rPr>
          <w:rFonts w:hint="eastAsia" w:ascii="宋体" w:hAnsi="宋体" w:eastAsia="宋体" w:cs="宋体"/>
          <w:color w:val="auto"/>
          <w:spacing w:val="43"/>
          <w:kern w:val="0"/>
          <w:szCs w:val="21"/>
          <w:u w:val="single"/>
        </w:rPr>
        <w:t xml:space="preserve"> </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日</w:t>
      </w:r>
    </w:p>
    <w:p w14:paraId="201EA5AB">
      <w:pPr>
        <w:pStyle w:val="24"/>
        <w:ind w:firstLine="420"/>
        <w:jc w:val="right"/>
        <w:rPr>
          <w:rFonts w:hint="eastAsia" w:ascii="宋体" w:hAnsi="宋体" w:eastAsia="宋体" w:cs="宋体"/>
          <w:color w:val="auto"/>
          <w:sz w:val="21"/>
          <w:szCs w:val="21"/>
        </w:rPr>
      </w:pPr>
    </w:p>
    <w:p w14:paraId="024101A4">
      <w:pPr>
        <w:pStyle w:val="24"/>
        <w:ind w:firstLine="562"/>
        <w:rPr>
          <w:rFonts w:hint="eastAsia" w:ascii="宋体" w:hAnsi="宋体" w:eastAsia="宋体" w:cs="宋体"/>
          <w:b/>
          <w:color w:val="auto"/>
        </w:rPr>
      </w:pPr>
    </w:p>
    <w:p w14:paraId="5EB6EBB7">
      <w:pPr>
        <w:autoSpaceDE w:val="0"/>
        <w:autoSpaceDN w:val="0"/>
        <w:adjustRightInd w:val="0"/>
        <w:spacing w:line="383" w:lineRule="exact"/>
        <w:ind w:right="-20" w:firstLine="0" w:firstLineChars="0"/>
        <w:rPr>
          <w:rFonts w:hint="eastAsia" w:ascii="宋体" w:hAnsi="宋体" w:eastAsia="宋体" w:cs="宋体"/>
          <w:color w:val="auto"/>
          <w:kern w:val="0"/>
          <w:position w:val="-4"/>
          <w:sz w:val="28"/>
          <w:szCs w:val="28"/>
        </w:rPr>
      </w:pPr>
    </w:p>
    <w:p w14:paraId="0109B17B">
      <w:pPr>
        <w:autoSpaceDE w:val="0"/>
        <w:autoSpaceDN w:val="0"/>
        <w:adjustRightInd w:val="0"/>
        <w:spacing w:line="383" w:lineRule="exact"/>
        <w:ind w:right="-20" w:firstLine="0" w:firstLineChars="0"/>
        <w:rPr>
          <w:rFonts w:hint="eastAsia" w:ascii="宋体" w:hAnsi="宋体" w:eastAsia="宋体" w:cs="宋体"/>
          <w:color w:val="auto"/>
          <w:kern w:val="0"/>
          <w:position w:val="-4"/>
          <w:szCs w:val="21"/>
        </w:rPr>
      </w:pPr>
      <w:r>
        <w:rPr>
          <w:rFonts w:hint="eastAsia" w:ascii="宋体" w:hAnsi="宋体" w:eastAsia="宋体" w:cs="宋体"/>
          <w:color w:val="auto"/>
          <w:kern w:val="0"/>
          <w:position w:val="-4"/>
          <w:szCs w:val="21"/>
        </w:rPr>
        <w:br w:type="page"/>
      </w:r>
    </w:p>
    <w:p w14:paraId="09307937">
      <w:pPr>
        <w:autoSpaceDE w:val="0"/>
        <w:autoSpaceDN w:val="0"/>
        <w:adjustRightInd w:val="0"/>
        <w:spacing w:line="383" w:lineRule="exact"/>
        <w:ind w:right="-20" w:firstLine="0" w:firstLineChars="0"/>
        <w:rPr>
          <w:rFonts w:hint="eastAsia" w:ascii="宋体" w:hAnsi="宋体" w:eastAsia="宋体" w:cs="宋体"/>
          <w:color w:val="auto"/>
          <w:kern w:val="0"/>
          <w:szCs w:val="21"/>
        </w:rPr>
      </w:pPr>
      <w:r>
        <w:rPr>
          <w:rFonts w:hint="eastAsia" w:ascii="宋体" w:hAnsi="宋体" w:eastAsia="宋体" w:cs="宋体"/>
          <w:color w:val="auto"/>
          <w:kern w:val="0"/>
          <w:position w:val="-4"/>
          <w:szCs w:val="21"/>
        </w:rPr>
        <w:t>附件二</w:t>
      </w:r>
      <w:r>
        <w:rPr>
          <w:rFonts w:hint="eastAsia" w:ascii="宋体" w:hAnsi="宋体" w:eastAsia="宋体" w:cs="宋体"/>
          <w:color w:val="auto"/>
          <w:spacing w:val="-3"/>
          <w:kern w:val="0"/>
          <w:position w:val="-4"/>
          <w:szCs w:val="21"/>
        </w:rPr>
        <w:t>：</w:t>
      </w:r>
      <w:r>
        <w:rPr>
          <w:rFonts w:hint="eastAsia" w:ascii="宋体" w:hAnsi="宋体" w:eastAsia="宋体" w:cs="宋体"/>
          <w:color w:val="auto"/>
          <w:kern w:val="0"/>
          <w:position w:val="-4"/>
          <w:szCs w:val="21"/>
        </w:rPr>
        <w:t>问题</w:t>
      </w:r>
      <w:r>
        <w:rPr>
          <w:rFonts w:hint="eastAsia" w:ascii="宋体" w:hAnsi="宋体" w:eastAsia="宋体" w:cs="宋体"/>
          <w:color w:val="auto"/>
          <w:spacing w:val="-3"/>
          <w:kern w:val="0"/>
          <w:position w:val="-4"/>
          <w:szCs w:val="21"/>
        </w:rPr>
        <w:t>的澄</w:t>
      </w:r>
      <w:r>
        <w:rPr>
          <w:rFonts w:hint="eastAsia" w:ascii="宋体" w:hAnsi="宋体" w:eastAsia="宋体" w:cs="宋体"/>
          <w:color w:val="auto"/>
          <w:kern w:val="0"/>
          <w:position w:val="-4"/>
          <w:szCs w:val="21"/>
        </w:rPr>
        <w:t>清</w:t>
      </w:r>
    </w:p>
    <w:p w14:paraId="444182E8">
      <w:pPr>
        <w:autoSpaceDE w:val="0"/>
        <w:autoSpaceDN w:val="0"/>
        <w:adjustRightInd w:val="0"/>
        <w:spacing w:before="9" w:line="170" w:lineRule="exact"/>
        <w:ind w:firstLine="0" w:firstLineChars="0"/>
        <w:rPr>
          <w:rFonts w:hint="eastAsia" w:ascii="宋体" w:hAnsi="宋体" w:eastAsia="宋体" w:cs="宋体"/>
          <w:color w:val="auto"/>
          <w:kern w:val="0"/>
          <w:szCs w:val="21"/>
        </w:rPr>
      </w:pPr>
    </w:p>
    <w:p w14:paraId="44180DD7">
      <w:pPr>
        <w:autoSpaceDE w:val="0"/>
        <w:autoSpaceDN w:val="0"/>
        <w:adjustRightInd w:val="0"/>
        <w:spacing w:line="200" w:lineRule="exact"/>
        <w:ind w:firstLine="0" w:firstLineChars="0"/>
        <w:rPr>
          <w:rFonts w:hint="eastAsia" w:ascii="宋体" w:hAnsi="宋体" w:eastAsia="宋体" w:cs="宋体"/>
          <w:color w:val="auto"/>
          <w:kern w:val="0"/>
          <w:szCs w:val="21"/>
        </w:rPr>
      </w:pPr>
    </w:p>
    <w:p w14:paraId="005E8221">
      <w:pPr>
        <w:autoSpaceDE w:val="0"/>
        <w:autoSpaceDN w:val="0"/>
        <w:adjustRightInd w:val="0"/>
        <w:spacing w:line="200" w:lineRule="exact"/>
        <w:ind w:firstLine="0" w:firstLineChars="0"/>
        <w:rPr>
          <w:rFonts w:hint="eastAsia" w:ascii="宋体" w:hAnsi="宋体" w:eastAsia="宋体" w:cs="宋体"/>
          <w:color w:val="auto"/>
          <w:kern w:val="0"/>
          <w:szCs w:val="21"/>
        </w:rPr>
      </w:pPr>
    </w:p>
    <w:p w14:paraId="29E8F3EA">
      <w:pPr>
        <w:autoSpaceDE w:val="0"/>
        <w:autoSpaceDN w:val="0"/>
        <w:adjustRightInd w:val="0"/>
        <w:spacing w:line="375" w:lineRule="exact"/>
        <w:ind w:left="3679" w:right="3677"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问题的</w:t>
      </w:r>
      <w:r>
        <w:rPr>
          <w:rFonts w:hint="eastAsia" w:ascii="宋体" w:hAnsi="宋体" w:eastAsia="宋体" w:cs="宋体"/>
          <w:color w:val="auto"/>
          <w:spacing w:val="-3"/>
          <w:kern w:val="0"/>
          <w:szCs w:val="21"/>
        </w:rPr>
        <w:t>澄</w:t>
      </w:r>
      <w:r>
        <w:rPr>
          <w:rFonts w:hint="eastAsia" w:ascii="宋体" w:hAnsi="宋体" w:eastAsia="宋体" w:cs="宋体"/>
          <w:color w:val="auto"/>
          <w:kern w:val="0"/>
          <w:szCs w:val="21"/>
        </w:rPr>
        <w:t>清</w:t>
      </w:r>
    </w:p>
    <w:p w14:paraId="757B9D75">
      <w:pPr>
        <w:autoSpaceDE w:val="0"/>
        <w:autoSpaceDN w:val="0"/>
        <w:adjustRightInd w:val="0"/>
        <w:spacing w:before="4" w:line="160" w:lineRule="exact"/>
        <w:ind w:firstLine="0" w:firstLineChars="0"/>
        <w:rPr>
          <w:rFonts w:hint="eastAsia" w:ascii="宋体" w:hAnsi="宋体" w:eastAsia="宋体" w:cs="宋体"/>
          <w:color w:val="auto"/>
          <w:kern w:val="0"/>
          <w:szCs w:val="21"/>
        </w:rPr>
      </w:pPr>
    </w:p>
    <w:p w14:paraId="52847894">
      <w:pPr>
        <w:autoSpaceDE w:val="0"/>
        <w:autoSpaceDN w:val="0"/>
        <w:adjustRightInd w:val="0"/>
        <w:spacing w:line="200" w:lineRule="exact"/>
        <w:ind w:firstLine="0" w:firstLineChars="0"/>
        <w:rPr>
          <w:rFonts w:hint="eastAsia" w:ascii="宋体" w:hAnsi="宋体" w:eastAsia="宋体" w:cs="宋体"/>
          <w:color w:val="auto"/>
          <w:kern w:val="0"/>
          <w:szCs w:val="21"/>
        </w:rPr>
      </w:pPr>
    </w:p>
    <w:p w14:paraId="13CB6ABF">
      <w:pPr>
        <w:autoSpaceDE w:val="0"/>
        <w:autoSpaceDN w:val="0"/>
        <w:adjustRightInd w:val="0"/>
        <w:spacing w:line="296" w:lineRule="exact"/>
        <w:ind w:left="100" w:right="-2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评标</w:t>
      </w:r>
      <w:r>
        <w:rPr>
          <w:rFonts w:hint="eastAsia" w:ascii="宋体" w:hAnsi="宋体" w:eastAsia="宋体" w:cs="宋体"/>
          <w:color w:val="auto"/>
          <w:spacing w:val="-2"/>
          <w:kern w:val="0"/>
          <w:szCs w:val="21"/>
        </w:rPr>
        <w:t>委</w:t>
      </w:r>
      <w:r>
        <w:rPr>
          <w:rFonts w:hint="eastAsia" w:ascii="宋体" w:hAnsi="宋体" w:eastAsia="宋体" w:cs="宋体"/>
          <w:color w:val="auto"/>
          <w:kern w:val="0"/>
          <w:szCs w:val="21"/>
        </w:rPr>
        <w:t>员</w:t>
      </w:r>
      <w:r>
        <w:rPr>
          <w:rFonts w:hint="eastAsia" w:ascii="宋体" w:hAnsi="宋体" w:eastAsia="宋体" w:cs="宋体"/>
          <w:color w:val="auto"/>
          <w:spacing w:val="-3"/>
          <w:kern w:val="0"/>
          <w:szCs w:val="21"/>
        </w:rPr>
        <w:t>会</w:t>
      </w:r>
      <w:r>
        <w:rPr>
          <w:rFonts w:hint="eastAsia" w:ascii="宋体" w:hAnsi="宋体" w:eastAsia="宋体" w:cs="宋体"/>
          <w:color w:val="auto"/>
          <w:kern w:val="0"/>
          <w:szCs w:val="21"/>
        </w:rPr>
        <w:t>：</w:t>
      </w:r>
    </w:p>
    <w:p w14:paraId="6716C00C">
      <w:pPr>
        <w:autoSpaceDE w:val="0"/>
        <w:autoSpaceDN w:val="0"/>
        <w:adjustRightInd w:val="0"/>
        <w:spacing w:before="1" w:line="120" w:lineRule="exact"/>
        <w:ind w:firstLine="0" w:firstLineChars="0"/>
        <w:rPr>
          <w:rFonts w:hint="eastAsia" w:ascii="宋体" w:hAnsi="宋体" w:eastAsia="宋体" w:cs="宋体"/>
          <w:color w:val="auto"/>
          <w:kern w:val="0"/>
          <w:szCs w:val="21"/>
        </w:rPr>
      </w:pPr>
    </w:p>
    <w:p w14:paraId="1DCEC96D">
      <w:pPr>
        <w:autoSpaceDE w:val="0"/>
        <w:autoSpaceDN w:val="0"/>
        <w:adjustRightInd w:val="0"/>
        <w:spacing w:line="200" w:lineRule="exact"/>
        <w:ind w:firstLine="0" w:firstLineChars="0"/>
        <w:rPr>
          <w:rFonts w:hint="eastAsia" w:ascii="宋体" w:hAnsi="宋体" w:eastAsia="宋体" w:cs="宋体"/>
          <w:color w:val="auto"/>
          <w:kern w:val="0"/>
          <w:szCs w:val="21"/>
        </w:rPr>
      </w:pPr>
    </w:p>
    <w:p w14:paraId="51428228">
      <w:pPr>
        <w:autoSpaceDE w:val="0"/>
        <w:autoSpaceDN w:val="0"/>
        <w:adjustRightInd w:val="0"/>
        <w:spacing w:line="294" w:lineRule="auto"/>
        <w:ind w:left="100" w:right="43" w:firstLine="420" w:firstLineChars="0"/>
        <w:rPr>
          <w:rFonts w:hint="eastAsia" w:ascii="宋体" w:hAnsi="宋体" w:eastAsia="宋体" w:cs="宋体"/>
          <w:color w:val="auto"/>
          <w:kern w:val="0"/>
          <w:szCs w:val="21"/>
        </w:rPr>
      </w:pPr>
      <w:r>
        <w:rPr>
          <w:rFonts w:hint="eastAsia" w:ascii="宋体" w:hAnsi="宋体" w:eastAsia="宋体" w:cs="宋体"/>
          <w:color w:val="auto"/>
          <w:kern w:val="0"/>
          <w:szCs w:val="21"/>
        </w:rPr>
        <w:t>问题澄清通知已收悉，现澄清、说明或补正如下：</w:t>
      </w:r>
    </w:p>
    <w:p w14:paraId="49C3313C">
      <w:pPr>
        <w:autoSpaceDE w:val="0"/>
        <w:autoSpaceDN w:val="0"/>
        <w:adjustRightInd w:val="0"/>
        <w:spacing w:line="296" w:lineRule="exact"/>
        <w:ind w:left="523" w:right="-20" w:firstLine="0" w:firstLineChars="0"/>
        <w:rPr>
          <w:rFonts w:hint="eastAsia" w:ascii="宋体" w:hAnsi="宋体" w:eastAsia="宋体" w:cs="宋体"/>
          <w:color w:val="auto"/>
          <w:kern w:val="0"/>
          <w:szCs w:val="21"/>
        </w:rPr>
      </w:pPr>
    </w:p>
    <w:p w14:paraId="6F04484D">
      <w:pPr>
        <w:autoSpaceDE w:val="0"/>
        <w:autoSpaceDN w:val="0"/>
        <w:adjustRightInd w:val="0"/>
        <w:spacing w:line="296" w:lineRule="exact"/>
        <w:ind w:right="-20" w:firstLine="420"/>
        <w:rPr>
          <w:rFonts w:hint="eastAsia" w:ascii="宋体" w:hAnsi="宋体" w:eastAsia="宋体" w:cs="宋体"/>
          <w:color w:val="auto"/>
          <w:kern w:val="0"/>
          <w:szCs w:val="21"/>
        </w:rPr>
      </w:pPr>
      <w:r>
        <w:rPr>
          <w:rFonts w:hint="eastAsia" w:ascii="宋体" w:hAnsi="宋体" w:eastAsia="宋体" w:cs="宋体"/>
          <w:color w:val="auto"/>
          <w:kern w:val="0"/>
          <w:szCs w:val="21"/>
        </w:rPr>
        <w:t>1.</w:t>
      </w:r>
    </w:p>
    <w:p w14:paraId="386C86CA">
      <w:pPr>
        <w:autoSpaceDE w:val="0"/>
        <w:autoSpaceDN w:val="0"/>
        <w:adjustRightInd w:val="0"/>
        <w:spacing w:before="8" w:line="190" w:lineRule="exact"/>
        <w:ind w:firstLine="0" w:firstLineChars="0"/>
        <w:rPr>
          <w:rFonts w:hint="eastAsia" w:ascii="宋体" w:hAnsi="宋体" w:eastAsia="宋体" w:cs="宋体"/>
          <w:color w:val="auto"/>
          <w:kern w:val="0"/>
          <w:szCs w:val="21"/>
        </w:rPr>
      </w:pPr>
    </w:p>
    <w:p w14:paraId="718831A7">
      <w:pPr>
        <w:autoSpaceDE w:val="0"/>
        <w:autoSpaceDN w:val="0"/>
        <w:adjustRightInd w:val="0"/>
        <w:spacing w:line="240" w:lineRule="auto"/>
        <w:ind w:right="7809" w:firstLine="420"/>
        <w:jc w:val="both"/>
        <w:rPr>
          <w:rFonts w:hint="eastAsia" w:ascii="宋体" w:hAnsi="宋体" w:eastAsia="宋体" w:cs="宋体"/>
          <w:color w:val="auto"/>
          <w:kern w:val="0"/>
          <w:szCs w:val="21"/>
        </w:rPr>
      </w:pPr>
      <w:r>
        <w:rPr>
          <w:rFonts w:hint="eastAsia" w:ascii="宋体" w:hAnsi="宋体" w:eastAsia="宋体" w:cs="宋体"/>
          <w:color w:val="auto"/>
          <w:kern w:val="0"/>
          <w:szCs w:val="21"/>
        </w:rPr>
        <w:t>2.</w:t>
      </w:r>
    </w:p>
    <w:p w14:paraId="03530A22">
      <w:pPr>
        <w:autoSpaceDE w:val="0"/>
        <w:autoSpaceDN w:val="0"/>
        <w:adjustRightInd w:val="0"/>
        <w:spacing w:before="8" w:line="190" w:lineRule="exact"/>
        <w:ind w:firstLine="0" w:firstLineChars="0"/>
        <w:rPr>
          <w:rFonts w:hint="eastAsia" w:ascii="宋体" w:hAnsi="宋体" w:eastAsia="宋体" w:cs="宋体"/>
          <w:color w:val="auto"/>
          <w:kern w:val="0"/>
          <w:szCs w:val="21"/>
        </w:rPr>
      </w:pPr>
    </w:p>
    <w:p w14:paraId="105ED214">
      <w:pPr>
        <w:autoSpaceDE w:val="0"/>
        <w:autoSpaceDN w:val="0"/>
        <w:adjustRightInd w:val="0"/>
        <w:spacing w:line="240" w:lineRule="auto"/>
        <w:ind w:right="7809" w:firstLine="420"/>
        <w:jc w:val="both"/>
        <w:rPr>
          <w:rFonts w:hint="eastAsia" w:ascii="宋体" w:hAnsi="宋体" w:eastAsia="宋体" w:cs="宋体"/>
          <w:color w:val="auto"/>
          <w:kern w:val="0"/>
          <w:szCs w:val="21"/>
        </w:rPr>
      </w:pPr>
      <w:r>
        <w:rPr>
          <w:rFonts w:hint="eastAsia" w:ascii="宋体" w:hAnsi="宋体" w:eastAsia="宋体" w:cs="宋体"/>
          <w:color w:val="auto"/>
          <w:kern w:val="0"/>
          <w:szCs w:val="21"/>
        </w:rPr>
        <w:t>....</w:t>
      </w:r>
    </w:p>
    <w:p w14:paraId="023128A8">
      <w:pPr>
        <w:autoSpaceDE w:val="0"/>
        <w:autoSpaceDN w:val="0"/>
        <w:adjustRightInd w:val="0"/>
        <w:spacing w:line="200" w:lineRule="exact"/>
        <w:ind w:firstLine="0" w:firstLineChars="0"/>
        <w:rPr>
          <w:rFonts w:hint="eastAsia" w:ascii="宋体" w:hAnsi="宋体" w:eastAsia="宋体" w:cs="宋体"/>
          <w:color w:val="auto"/>
          <w:kern w:val="0"/>
          <w:szCs w:val="21"/>
        </w:rPr>
      </w:pPr>
    </w:p>
    <w:p w14:paraId="7DCDC031">
      <w:pPr>
        <w:autoSpaceDE w:val="0"/>
        <w:autoSpaceDN w:val="0"/>
        <w:adjustRightInd w:val="0"/>
        <w:spacing w:line="200" w:lineRule="exact"/>
        <w:ind w:firstLine="0" w:firstLineChars="0"/>
        <w:rPr>
          <w:rFonts w:hint="eastAsia" w:ascii="宋体" w:hAnsi="宋体" w:eastAsia="宋体" w:cs="宋体"/>
          <w:color w:val="auto"/>
          <w:kern w:val="0"/>
          <w:szCs w:val="21"/>
        </w:rPr>
      </w:pPr>
    </w:p>
    <w:p w14:paraId="77A32E2B">
      <w:pPr>
        <w:autoSpaceDE w:val="0"/>
        <w:autoSpaceDN w:val="0"/>
        <w:adjustRightInd w:val="0"/>
        <w:spacing w:line="360" w:lineRule="auto"/>
        <w:ind w:left="100" w:right="43" w:firstLine="420" w:firstLineChars="0"/>
        <w:rPr>
          <w:rFonts w:hint="eastAsia" w:ascii="宋体" w:hAnsi="宋体" w:eastAsia="宋体" w:cs="宋体"/>
          <w:color w:val="auto"/>
          <w:kern w:val="0"/>
          <w:szCs w:val="21"/>
        </w:rPr>
      </w:pPr>
      <w:r>
        <w:rPr>
          <w:rFonts w:hint="eastAsia" w:ascii="宋体" w:hAnsi="宋体" w:eastAsia="宋体" w:cs="宋体"/>
          <w:color w:val="auto"/>
          <w:kern w:val="0"/>
          <w:szCs w:val="21"/>
        </w:rPr>
        <w:t>上述问题澄清、说</w:t>
      </w:r>
      <w:r>
        <w:rPr>
          <w:rFonts w:hint="eastAsia" w:ascii="宋体" w:hAnsi="宋体" w:eastAsia="宋体" w:cs="宋体"/>
          <w:color w:val="auto"/>
          <w:spacing w:val="-2"/>
          <w:kern w:val="0"/>
          <w:szCs w:val="21"/>
        </w:rPr>
        <w:t>明</w:t>
      </w:r>
      <w:r>
        <w:rPr>
          <w:rFonts w:hint="eastAsia" w:ascii="宋体" w:hAnsi="宋体" w:eastAsia="宋体" w:cs="宋体"/>
          <w:color w:val="auto"/>
          <w:kern w:val="0"/>
          <w:szCs w:val="21"/>
        </w:rPr>
        <w:t>或</w:t>
      </w:r>
      <w:r>
        <w:rPr>
          <w:rFonts w:hint="eastAsia" w:ascii="宋体" w:hAnsi="宋体" w:eastAsia="宋体" w:cs="宋体"/>
          <w:color w:val="auto"/>
          <w:spacing w:val="-2"/>
          <w:kern w:val="0"/>
          <w:szCs w:val="21"/>
        </w:rPr>
        <w:t>补</w:t>
      </w:r>
      <w:r>
        <w:rPr>
          <w:rFonts w:hint="eastAsia" w:ascii="宋体" w:hAnsi="宋体" w:eastAsia="宋体" w:cs="宋体"/>
          <w:color w:val="auto"/>
          <w:kern w:val="0"/>
          <w:szCs w:val="21"/>
        </w:rPr>
        <w:t>正，不改变我方投</w:t>
      </w:r>
      <w:r>
        <w:rPr>
          <w:rFonts w:hint="eastAsia" w:ascii="宋体" w:hAnsi="宋体" w:eastAsia="宋体" w:cs="宋体"/>
          <w:color w:val="auto"/>
          <w:spacing w:val="-2"/>
          <w:kern w:val="0"/>
          <w:szCs w:val="21"/>
        </w:rPr>
        <w:t>标</w:t>
      </w:r>
      <w:r>
        <w:rPr>
          <w:rFonts w:hint="eastAsia" w:ascii="宋体" w:hAnsi="宋体" w:eastAsia="宋体" w:cs="宋体"/>
          <w:color w:val="auto"/>
          <w:kern w:val="0"/>
          <w:szCs w:val="21"/>
        </w:rPr>
        <w:t>文</w:t>
      </w:r>
      <w:r>
        <w:rPr>
          <w:rFonts w:hint="eastAsia" w:ascii="宋体" w:hAnsi="宋体" w:eastAsia="宋体" w:cs="宋体"/>
          <w:color w:val="auto"/>
          <w:spacing w:val="-2"/>
          <w:kern w:val="0"/>
          <w:szCs w:val="21"/>
        </w:rPr>
        <w:t>件</w:t>
      </w:r>
      <w:r>
        <w:rPr>
          <w:rFonts w:hint="eastAsia" w:ascii="宋体" w:hAnsi="宋体" w:eastAsia="宋体" w:cs="宋体"/>
          <w:color w:val="auto"/>
          <w:kern w:val="0"/>
          <w:szCs w:val="21"/>
        </w:rPr>
        <w:t>的实质性内容，构</w:t>
      </w:r>
      <w:r>
        <w:rPr>
          <w:rFonts w:hint="eastAsia" w:ascii="宋体" w:hAnsi="宋体" w:eastAsia="宋体" w:cs="宋体"/>
          <w:color w:val="auto"/>
          <w:spacing w:val="-2"/>
          <w:kern w:val="0"/>
          <w:szCs w:val="21"/>
        </w:rPr>
        <w:t>成</w:t>
      </w:r>
      <w:r>
        <w:rPr>
          <w:rFonts w:hint="eastAsia" w:ascii="宋体" w:hAnsi="宋体" w:eastAsia="宋体" w:cs="宋体"/>
          <w:color w:val="auto"/>
          <w:kern w:val="0"/>
          <w:szCs w:val="21"/>
        </w:rPr>
        <w:t>我</w:t>
      </w:r>
      <w:r>
        <w:rPr>
          <w:rFonts w:hint="eastAsia" w:ascii="宋体" w:hAnsi="宋体" w:eastAsia="宋体" w:cs="宋体"/>
          <w:color w:val="auto"/>
          <w:spacing w:val="-2"/>
          <w:kern w:val="0"/>
          <w:szCs w:val="21"/>
        </w:rPr>
        <w:t>方</w:t>
      </w:r>
      <w:r>
        <w:rPr>
          <w:rFonts w:hint="eastAsia" w:ascii="宋体" w:hAnsi="宋体" w:eastAsia="宋体" w:cs="宋体"/>
          <w:color w:val="auto"/>
          <w:kern w:val="0"/>
          <w:szCs w:val="21"/>
        </w:rPr>
        <w:t>投标文件的组成部</w:t>
      </w:r>
      <w:r>
        <w:rPr>
          <w:rFonts w:hint="eastAsia" w:ascii="宋体" w:hAnsi="宋体" w:eastAsia="宋体" w:cs="宋体"/>
          <w:color w:val="auto"/>
          <w:spacing w:val="-2"/>
          <w:kern w:val="0"/>
          <w:szCs w:val="21"/>
        </w:rPr>
        <w:t>分</w:t>
      </w:r>
      <w:r>
        <w:rPr>
          <w:rFonts w:hint="eastAsia" w:ascii="宋体" w:hAnsi="宋体" w:eastAsia="宋体" w:cs="宋体"/>
          <w:color w:val="auto"/>
          <w:kern w:val="0"/>
          <w:szCs w:val="21"/>
        </w:rPr>
        <w:t>。</w:t>
      </w:r>
    </w:p>
    <w:p w14:paraId="4AA8B0B6">
      <w:pPr>
        <w:autoSpaceDE w:val="0"/>
        <w:autoSpaceDN w:val="0"/>
        <w:adjustRightInd w:val="0"/>
        <w:spacing w:before="7" w:line="150" w:lineRule="exact"/>
        <w:ind w:firstLine="0" w:firstLineChars="0"/>
        <w:rPr>
          <w:rFonts w:hint="eastAsia" w:ascii="宋体" w:hAnsi="宋体" w:eastAsia="宋体" w:cs="宋体"/>
          <w:color w:val="auto"/>
          <w:kern w:val="0"/>
          <w:szCs w:val="21"/>
        </w:rPr>
      </w:pPr>
    </w:p>
    <w:p w14:paraId="442E6C7C">
      <w:pPr>
        <w:autoSpaceDE w:val="0"/>
        <w:autoSpaceDN w:val="0"/>
        <w:adjustRightInd w:val="0"/>
        <w:spacing w:line="200" w:lineRule="exact"/>
        <w:ind w:firstLine="0" w:firstLineChars="0"/>
        <w:rPr>
          <w:rFonts w:hint="eastAsia" w:ascii="宋体" w:hAnsi="宋体" w:eastAsia="宋体" w:cs="宋体"/>
          <w:color w:val="auto"/>
          <w:kern w:val="0"/>
          <w:szCs w:val="21"/>
        </w:rPr>
      </w:pPr>
    </w:p>
    <w:p w14:paraId="31099C37">
      <w:pPr>
        <w:autoSpaceDE w:val="0"/>
        <w:autoSpaceDN w:val="0"/>
        <w:adjustRightInd w:val="0"/>
        <w:spacing w:line="200" w:lineRule="exact"/>
        <w:ind w:firstLine="0" w:firstLineChars="0"/>
        <w:rPr>
          <w:rFonts w:hint="eastAsia" w:ascii="宋体" w:hAnsi="宋体" w:eastAsia="宋体" w:cs="宋体"/>
          <w:color w:val="auto"/>
          <w:kern w:val="0"/>
          <w:szCs w:val="21"/>
        </w:rPr>
      </w:pPr>
    </w:p>
    <w:p w14:paraId="010C4F80">
      <w:pPr>
        <w:autoSpaceDE w:val="0"/>
        <w:autoSpaceDN w:val="0"/>
        <w:adjustRightInd w:val="0"/>
        <w:spacing w:line="200" w:lineRule="exact"/>
        <w:ind w:firstLine="0" w:firstLineChars="0"/>
        <w:rPr>
          <w:rFonts w:hint="eastAsia" w:ascii="宋体" w:hAnsi="宋体" w:eastAsia="宋体" w:cs="宋体"/>
          <w:color w:val="auto"/>
          <w:kern w:val="0"/>
          <w:szCs w:val="21"/>
        </w:rPr>
      </w:pPr>
    </w:p>
    <w:p w14:paraId="3FBA6DB3">
      <w:pPr>
        <w:autoSpaceDE w:val="0"/>
        <w:autoSpaceDN w:val="0"/>
        <w:adjustRightInd w:val="0"/>
        <w:spacing w:line="360" w:lineRule="auto"/>
        <w:ind w:left="100" w:right="43" w:firstLine="420" w:firstLineChars="0"/>
        <w:jc w:val="right"/>
        <w:rPr>
          <w:rFonts w:hint="eastAsia" w:ascii="宋体" w:hAnsi="宋体" w:eastAsia="宋体" w:cs="宋体"/>
          <w:color w:val="auto"/>
          <w:kern w:val="0"/>
          <w:szCs w:val="21"/>
        </w:rPr>
      </w:pPr>
      <w:r>
        <w:rPr>
          <w:rFonts w:hint="eastAsia" w:ascii="宋体" w:hAnsi="宋体" w:eastAsia="宋体" w:cs="宋体"/>
          <w:color w:val="auto"/>
          <w:kern w:val="0"/>
          <w:szCs w:val="21"/>
        </w:rPr>
        <w:t>供应商：         （盖单位章）</w:t>
      </w:r>
    </w:p>
    <w:p w14:paraId="50B2C22C">
      <w:pPr>
        <w:autoSpaceDE w:val="0"/>
        <w:autoSpaceDN w:val="0"/>
        <w:adjustRightInd w:val="0"/>
        <w:spacing w:before="14" w:line="260" w:lineRule="exact"/>
        <w:ind w:firstLine="0" w:firstLineChars="0"/>
        <w:jc w:val="right"/>
        <w:rPr>
          <w:rFonts w:hint="eastAsia" w:ascii="宋体" w:hAnsi="宋体" w:eastAsia="宋体" w:cs="宋体"/>
          <w:color w:val="auto"/>
          <w:kern w:val="0"/>
          <w:szCs w:val="21"/>
        </w:rPr>
      </w:pPr>
    </w:p>
    <w:p w14:paraId="188A134F">
      <w:pPr>
        <w:autoSpaceDE w:val="0"/>
        <w:autoSpaceDN w:val="0"/>
        <w:adjustRightInd w:val="0"/>
        <w:spacing w:line="360" w:lineRule="auto"/>
        <w:ind w:left="100" w:right="43" w:firstLine="420" w:firstLineChars="0"/>
        <w:jc w:val="right"/>
        <w:rPr>
          <w:rFonts w:hint="eastAsia" w:ascii="宋体" w:hAnsi="宋体" w:eastAsia="宋体" w:cs="宋体"/>
          <w:color w:val="auto"/>
          <w:kern w:val="0"/>
          <w:szCs w:val="21"/>
        </w:rPr>
      </w:pPr>
      <w:r>
        <w:rPr>
          <w:rFonts w:hint="eastAsia" w:ascii="宋体" w:hAnsi="宋体" w:eastAsia="宋体" w:cs="宋体"/>
          <w:color w:val="auto"/>
          <w:kern w:val="0"/>
          <w:szCs w:val="21"/>
        </w:rPr>
        <w:t>法定代表人或授权委托人：     （签字或盖章）</w:t>
      </w:r>
    </w:p>
    <w:p w14:paraId="22B816E7">
      <w:pPr>
        <w:autoSpaceDE w:val="0"/>
        <w:autoSpaceDN w:val="0"/>
        <w:adjustRightInd w:val="0"/>
        <w:spacing w:before="15" w:line="240" w:lineRule="exact"/>
        <w:ind w:firstLine="0" w:firstLineChars="0"/>
        <w:jc w:val="right"/>
        <w:rPr>
          <w:rFonts w:hint="eastAsia" w:ascii="宋体" w:hAnsi="宋体" w:eastAsia="宋体" w:cs="宋体"/>
          <w:color w:val="auto"/>
          <w:kern w:val="0"/>
          <w:szCs w:val="21"/>
        </w:rPr>
      </w:pPr>
    </w:p>
    <w:p w14:paraId="62FF817A">
      <w:pPr>
        <w:pStyle w:val="11"/>
        <w:ind w:firstLine="709"/>
        <w:jc w:val="right"/>
        <w:rPr>
          <w:rFonts w:hint="eastAsia" w:ascii="宋体" w:hAnsi="宋体" w:eastAsia="宋体" w:cs="宋体"/>
          <w:color w:val="auto"/>
          <w:szCs w:val="21"/>
        </w:rPr>
      </w:pPr>
      <w:r>
        <w:rPr>
          <w:rFonts w:hint="eastAsia" w:ascii="宋体" w:hAnsi="宋体" w:eastAsia="宋体" w:cs="宋体"/>
          <w:color w:val="auto"/>
          <w:w w:val="169"/>
          <w:kern w:val="0"/>
          <w:szCs w:val="21"/>
          <w:u w:val="single"/>
        </w:rPr>
        <w:t xml:space="preserve">   </w:t>
      </w:r>
      <w:r>
        <w:rPr>
          <w:rFonts w:hint="eastAsia" w:ascii="宋体" w:hAnsi="宋体" w:eastAsia="宋体" w:cs="宋体"/>
          <w:color w:val="auto"/>
          <w:kern w:val="0"/>
          <w:szCs w:val="21"/>
          <w:u w:val="single"/>
        </w:rPr>
        <w:tab/>
      </w:r>
      <w:r>
        <w:rPr>
          <w:rFonts w:hint="eastAsia" w:ascii="宋体" w:hAnsi="宋体" w:eastAsia="宋体" w:cs="宋体"/>
          <w:color w:val="auto"/>
          <w:spacing w:val="-2"/>
          <w:kern w:val="0"/>
          <w:szCs w:val="21"/>
        </w:rPr>
        <w:t>年</w:t>
      </w:r>
      <w:r>
        <w:rPr>
          <w:rFonts w:hint="eastAsia" w:ascii="宋体" w:hAnsi="宋体" w:eastAsia="宋体" w:cs="宋体"/>
          <w:color w:val="auto"/>
          <w:spacing w:val="43"/>
          <w:kern w:val="0"/>
          <w:szCs w:val="21"/>
          <w:u w:val="single"/>
        </w:rPr>
        <w:t xml:space="preserve"> </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月</w:t>
      </w:r>
      <w:r>
        <w:rPr>
          <w:rFonts w:hint="eastAsia" w:ascii="宋体" w:hAnsi="宋体" w:eastAsia="宋体" w:cs="宋体"/>
          <w:color w:val="auto"/>
          <w:spacing w:val="43"/>
          <w:kern w:val="0"/>
          <w:szCs w:val="21"/>
          <w:u w:val="single"/>
        </w:rPr>
        <w:t xml:space="preserve"> </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日</w:t>
      </w:r>
    </w:p>
    <w:p w14:paraId="09F97B75">
      <w:pPr>
        <w:tabs>
          <w:tab w:val="left" w:pos="6420"/>
          <w:tab w:val="left" w:pos="7480"/>
          <w:tab w:val="left" w:pos="8520"/>
        </w:tabs>
        <w:autoSpaceDE w:val="0"/>
        <w:autoSpaceDN w:val="0"/>
        <w:adjustRightInd w:val="0"/>
        <w:spacing w:line="296" w:lineRule="exact"/>
        <w:ind w:left="5595" w:right="-20" w:firstLine="0" w:firstLineChars="0"/>
        <w:jc w:val="right"/>
        <w:rPr>
          <w:rFonts w:hint="eastAsia" w:ascii="宋体" w:hAnsi="宋体" w:eastAsia="宋体" w:cs="宋体"/>
          <w:color w:val="auto"/>
          <w:kern w:val="0"/>
          <w:szCs w:val="21"/>
        </w:rPr>
      </w:pPr>
    </w:p>
    <w:p w14:paraId="3FA4FA03">
      <w:pPr>
        <w:ind w:firstLine="420"/>
        <w:jc w:val="right"/>
        <w:rPr>
          <w:rFonts w:hint="eastAsia" w:ascii="宋体" w:hAnsi="宋体" w:eastAsia="宋体" w:cs="宋体"/>
          <w:color w:val="auto"/>
          <w:szCs w:val="21"/>
        </w:rPr>
      </w:pPr>
    </w:p>
    <w:p w14:paraId="13E62D10">
      <w:pPr>
        <w:ind w:firstLine="420"/>
        <w:rPr>
          <w:rFonts w:hint="eastAsia" w:ascii="宋体" w:hAnsi="宋体" w:eastAsia="宋体" w:cs="宋体"/>
          <w:color w:val="auto"/>
        </w:rPr>
      </w:pPr>
    </w:p>
    <w:p w14:paraId="2B5FC834">
      <w:pPr>
        <w:pStyle w:val="11"/>
        <w:ind w:firstLine="420"/>
        <w:rPr>
          <w:rFonts w:hint="eastAsia" w:ascii="宋体" w:hAnsi="宋体" w:eastAsia="宋体" w:cs="宋体"/>
          <w:color w:val="auto"/>
        </w:rPr>
      </w:pPr>
    </w:p>
    <w:p w14:paraId="3A8E4AC3">
      <w:pPr>
        <w:pStyle w:val="24"/>
        <w:ind w:firstLine="560"/>
        <w:jc w:val="center"/>
        <w:rPr>
          <w:rFonts w:hint="eastAsia" w:ascii="宋体" w:hAnsi="宋体" w:eastAsia="宋体" w:cs="宋体"/>
          <w:color w:val="auto"/>
        </w:rPr>
      </w:pPr>
      <w:r>
        <w:rPr>
          <w:rFonts w:hint="eastAsia" w:ascii="宋体" w:hAnsi="宋体" w:eastAsia="宋体" w:cs="宋体"/>
          <w:color w:val="auto"/>
        </w:rPr>
        <w:br w:type="page"/>
      </w:r>
      <w:bookmarkStart w:id="28" w:name="_Toc18959"/>
      <w:r>
        <w:rPr>
          <w:rFonts w:hint="eastAsia" w:ascii="宋体" w:hAnsi="宋体" w:eastAsia="宋体" w:cs="宋体"/>
          <w:color w:val="auto"/>
        </w:rPr>
        <w:t>第三章 评标办法</w:t>
      </w:r>
      <w:bookmarkEnd w:id="28"/>
    </w:p>
    <w:p w14:paraId="0ED64CC0">
      <w:pPr>
        <w:ind w:firstLine="0" w:firstLineChars="0"/>
        <w:jc w:val="center"/>
        <w:outlineLvl w:val="0"/>
        <w:rPr>
          <w:rFonts w:hint="eastAsia" w:ascii="宋体" w:hAnsi="宋体" w:eastAsia="宋体" w:cs="宋体"/>
          <w:color w:val="auto"/>
          <w:szCs w:val="21"/>
        </w:rPr>
      </w:pPr>
      <w:bookmarkStart w:id="29" w:name="_Toc11130"/>
      <w:r>
        <w:rPr>
          <w:rFonts w:hint="eastAsia" w:ascii="宋体" w:hAnsi="宋体" w:eastAsia="宋体" w:cs="宋体"/>
          <w:color w:val="auto"/>
          <w:szCs w:val="21"/>
        </w:rPr>
        <w:t>评标办法前附表</w:t>
      </w:r>
      <w:bookmarkEnd w:id="29"/>
    </w:p>
    <w:p w14:paraId="12CB16C6">
      <w:pPr>
        <w:ind w:firstLine="0" w:firstLineChars="0"/>
        <w:outlineLvl w:val="2"/>
        <w:rPr>
          <w:rFonts w:hint="eastAsia" w:ascii="宋体" w:hAnsi="宋体" w:eastAsia="宋体" w:cs="宋体"/>
          <w:color w:val="auto"/>
          <w:sz w:val="20"/>
          <w:szCs w:val="21"/>
        </w:rPr>
      </w:pPr>
      <w:r>
        <w:rPr>
          <w:rFonts w:hint="eastAsia" w:ascii="宋体" w:hAnsi="宋体" w:eastAsia="宋体" w:cs="宋体"/>
          <w:b/>
          <w:bCs/>
          <w:color w:val="auto"/>
          <w:sz w:val="20"/>
          <w:szCs w:val="28"/>
        </w:rPr>
        <w:t>2.1 初步评审标准</w:t>
      </w:r>
    </w:p>
    <w:tbl>
      <w:tblPr>
        <w:tblStyle w:val="27"/>
        <w:tblW w:w="0" w:type="auto"/>
        <w:jc w:val="center"/>
        <w:tblLayout w:type="autofit"/>
        <w:tblCellMar>
          <w:top w:w="0" w:type="dxa"/>
          <w:left w:w="108" w:type="dxa"/>
          <w:bottom w:w="0" w:type="dxa"/>
          <w:right w:w="108" w:type="dxa"/>
        </w:tblCellMar>
      </w:tblPr>
      <w:tblGrid>
        <w:gridCol w:w="1110"/>
        <w:gridCol w:w="2325"/>
        <w:gridCol w:w="5624"/>
      </w:tblGrid>
      <w:tr w14:paraId="535FBAC9">
        <w:tblPrEx>
          <w:tblCellMar>
            <w:top w:w="0" w:type="dxa"/>
            <w:left w:w="108" w:type="dxa"/>
            <w:bottom w:w="0" w:type="dxa"/>
            <w:right w:w="108" w:type="dxa"/>
          </w:tblCellMar>
        </w:tblPrEx>
        <w:trPr>
          <w:trHeight w:val="471" w:hRule="atLeast"/>
          <w:jc w:val="center"/>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03BD7C">
            <w:pPr>
              <w:ind w:firstLine="0" w:firstLineChars="0"/>
              <w:jc w:val="center"/>
              <w:rPr>
                <w:rFonts w:hint="eastAsia" w:ascii="宋体" w:hAnsi="宋体" w:eastAsia="宋体" w:cs="宋体"/>
                <w:b/>
                <w:bCs/>
                <w:color w:val="auto"/>
              </w:rPr>
            </w:pPr>
            <w:r>
              <w:rPr>
                <w:rFonts w:hint="eastAsia" w:ascii="宋体" w:hAnsi="宋体" w:eastAsia="宋体" w:cs="宋体"/>
                <w:b/>
                <w:bCs/>
                <w:color w:val="auto"/>
              </w:rPr>
              <w:t>条款号</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CAAE3EE">
            <w:pPr>
              <w:ind w:firstLine="0" w:firstLineChars="0"/>
              <w:jc w:val="center"/>
              <w:rPr>
                <w:rFonts w:hint="eastAsia" w:ascii="宋体" w:hAnsi="宋体" w:eastAsia="宋体" w:cs="宋体"/>
                <w:b/>
                <w:bCs/>
                <w:color w:val="auto"/>
              </w:rPr>
            </w:pPr>
            <w:r>
              <w:rPr>
                <w:rFonts w:hint="eastAsia" w:ascii="宋体" w:hAnsi="宋体" w:eastAsia="宋体" w:cs="宋体"/>
                <w:b/>
                <w:bCs/>
                <w:color w:val="auto"/>
              </w:rPr>
              <w:t>评审因素</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7698BECF">
            <w:pPr>
              <w:ind w:firstLine="0" w:firstLineChars="0"/>
              <w:jc w:val="center"/>
              <w:rPr>
                <w:rFonts w:hint="eastAsia" w:ascii="宋体" w:hAnsi="宋体" w:eastAsia="宋体" w:cs="宋体"/>
                <w:b/>
                <w:bCs/>
                <w:color w:val="auto"/>
              </w:rPr>
            </w:pPr>
            <w:r>
              <w:rPr>
                <w:rFonts w:hint="eastAsia" w:ascii="宋体" w:hAnsi="宋体" w:eastAsia="宋体" w:cs="宋体"/>
                <w:b/>
                <w:bCs/>
                <w:color w:val="auto"/>
              </w:rPr>
              <w:t>评审标准</w:t>
            </w:r>
          </w:p>
        </w:tc>
      </w:tr>
      <w:tr w14:paraId="619158D2">
        <w:tblPrEx>
          <w:tblCellMar>
            <w:top w:w="0" w:type="dxa"/>
            <w:left w:w="108" w:type="dxa"/>
            <w:bottom w:w="0" w:type="dxa"/>
            <w:right w:w="108" w:type="dxa"/>
          </w:tblCellMar>
        </w:tblPrEx>
        <w:trPr>
          <w:trHeight w:val="889" w:hRule="atLeast"/>
          <w:jc w:val="center"/>
        </w:trPr>
        <w:tc>
          <w:tcPr>
            <w:tcW w:w="1110" w:type="dxa"/>
            <w:vMerge w:val="restart"/>
            <w:tcBorders>
              <w:top w:val="single" w:color="000000" w:sz="4" w:space="0"/>
              <w:left w:val="single" w:color="000000" w:sz="4" w:space="0"/>
              <w:right w:val="single" w:color="000000" w:sz="4" w:space="0"/>
            </w:tcBorders>
            <w:noWrap w:val="0"/>
            <w:vAlign w:val="center"/>
          </w:tcPr>
          <w:p w14:paraId="7BC98D56">
            <w:pPr>
              <w:ind w:firstLine="0" w:firstLineChars="0"/>
              <w:jc w:val="center"/>
              <w:rPr>
                <w:rFonts w:hint="eastAsia" w:ascii="宋体" w:hAnsi="宋体" w:eastAsia="宋体" w:cs="宋体"/>
                <w:color w:val="auto"/>
              </w:rPr>
            </w:pPr>
            <w:r>
              <w:rPr>
                <w:rFonts w:hint="eastAsia" w:ascii="宋体" w:hAnsi="宋体" w:eastAsia="宋体" w:cs="宋体"/>
                <w:color w:val="auto"/>
              </w:rPr>
              <w:t>2.1.1资格评审标准</w:t>
            </w:r>
          </w:p>
          <w:p w14:paraId="2F547FDB">
            <w:pPr>
              <w:ind w:firstLine="0" w:firstLineChars="0"/>
              <w:jc w:val="center"/>
              <w:rPr>
                <w:rFonts w:hint="eastAsia" w:ascii="宋体" w:hAnsi="宋体" w:eastAsia="宋体" w:cs="宋体"/>
                <w:color w:val="auto"/>
              </w:rPr>
            </w:pPr>
          </w:p>
          <w:p w14:paraId="33A8F633">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D200D07">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具有独立承担民事责任的能力</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53E183C3">
            <w:pPr>
              <w:spacing w:line="360" w:lineRule="auto"/>
              <w:ind w:firstLine="0" w:firstLineChars="0"/>
              <w:jc w:val="both"/>
              <w:rPr>
                <w:rFonts w:hint="eastAsia" w:ascii="宋体" w:hAnsi="宋体" w:eastAsia="宋体" w:cs="宋体"/>
                <w:color w:val="auto"/>
                <w:szCs w:val="21"/>
                <w:lang w:eastAsia="zh-CN"/>
              </w:rPr>
            </w:pPr>
            <w:r>
              <w:rPr>
                <w:rFonts w:hint="eastAsia" w:ascii="宋体" w:hAnsi="宋体" w:eastAsia="宋体" w:cs="宋体"/>
                <w:color w:val="auto"/>
                <w:szCs w:val="21"/>
              </w:rPr>
              <w:t>提供营业执照</w:t>
            </w:r>
            <w:r>
              <w:rPr>
                <w:rFonts w:hint="eastAsia" w:ascii="宋体" w:hAnsi="宋体" w:eastAsia="宋体" w:cs="宋体"/>
                <w:color w:val="auto"/>
                <w:szCs w:val="21"/>
                <w:lang w:eastAsia="zh-CN"/>
              </w:rPr>
              <w:t>。</w:t>
            </w:r>
          </w:p>
        </w:tc>
      </w:tr>
      <w:tr w14:paraId="1DA4A401">
        <w:tblPrEx>
          <w:tblCellMar>
            <w:top w:w="0" w:type="dxa"/>
            <w:left w:w="108" w:type="dxa"/>
            <w:bottom w:w="0" w:type="dxa"/>
            <w:right w:w="108" w:type="dxa"/>
          </w:tblCellMar>
        </w:tblPrEx>
        <w:trPr>
          <w:trHeight w:val="858" w:hRule="atLeast"/>
          <w:jc w:val="center"/>
        </w:trPr>
        <w:tc>
          <w:tcPr>
            <w:tcW w:w="1110" w:type="dxa"/>
            <w:vMerge w:val="continue"/>
            <w:tcBorders>
              <w:left w:val="single" w:color="000000" w:sz="4" w:space="0"/>
              <w:right w:val="single" w:color="000000" w:sz="4" w:space="0"/>
            </w:tcBorders>
            <w:noWrap w:val="0"/>
            <w:vAlign w:val="center"/>
          </w:tcPr>
          <w:p w14:paraId="7CED856D">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C1AC226">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具有良好的商业信誉和健全的财务会计制度</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46163F7D">
            <w:pPr>
              <w:spacing w:line="360" w:lineRule="auto"/>
              <w:ind w:firstLine="0" w:firstLineChars="0"/>
              <w:jc w:val="both"/>
              <w:rPr>
                <w:rFonts w:hint="eastAsia" w:ascii="宋体" w:hAnsi="宋体" w:eastAsia="宋体" w:cs="宋体"/>
                <w:color w:val="auto"/>
                <w:szCs w:val="21"/>
                <w:lang w:eastAsia="zh-CN"/>
              </w:rPr>
            </w:pPr>
            <w:r>
              <w:rPr>
                <w:rFonts w:hint="eastAsia" w:ascii="宋体" w:hAnsi="宋体" w:eastAsia="宋体" w:cs="宋体"/>
                <w:color w:val="auto"/>
                <w:szCs w:val="21"/>
              </w:rPr>
              <w:t>提供202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年的财务审计报告，新成立时限不足要求的提供自成立以来的</w:t>
            </w:r>
            <w:r>
              <w:rPr>
                <w:rFonts w:hint="eastAsia" w:ascii="宋体" w:hAnsi="宋体" w:eastAsia="宋体" w:cs="宋体"/>
                <w:color w:val="auto"/>
                <w:szCs w:val="21"/>
                <w:lang w:val="en-US" w:eastAsia="zh-CN"/>
              </w:rPr>
              <w:t>基本户银行资信证明</w:t>
            </w:r>
            <w:r>
              <w:rPr>
                <w:rFonts w:hint="eastAsia" w:ascii="宋体" w:hAnsi="宋体" w:eastAsia="宋体" w:cs="宋体"/>
                <w:color w:val="auto"/>
                <w:szCs w:val="21"/>
                <w:lang w:eastAsia="zh-CN"/>
              </w:rPr>
              <w:t>。</w:t>
            </w:r>
          </w:p>
        </w:tc>
      </w:tr>
      <w:tr w14:paraId="6966C8EF">
        <w:tblPrEx>
          <w:tblCellMar>
            <w:top w:w="0" w:type="dxa"/>
            <w:left w:w="108" w:type="dxa"/>
            <w:bottom w:w="0" w:type="dxa"/>
            <w:right w:w="108" w:type="dxa"/>
          </w:tblCellMar>
        </w:tblPrEx>
        <w:trPr>
          <w:trHeight w:val="871" w:hRule="atLeast"/>
          <w:jc w:val="center"/>
        </w:trPr>
        <w:tc>
          <w:tcPr>
            <w:tcW w:w="1110" w:type="dxa"/>
            <w:vMerge w:val="continue"/>
            <w:tcBorders>
              <w:left w:val="single" w:color="000000" w:sz="4" w:space="0"/>
              <w:right w:val="single" w:color="000000" w:sz="4" w:space="0"/>
            </w:tcBorders>
            <w:noWrap w:val="0"/>
            <w:vAlign w:val="center"/>
          </w:tcPr>
          <w:p w14:paraId="38F444E0">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F7E4CFD">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具有履行合同所必需的设备和专业技术能力</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78846ABA">
            <w:pPr>
              <w:spacing w:line="360" w:lineRule="auto"/>
              <w:ind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提供承诺函,格式自拟。</w:t>
            </w:r>
          </w:p>
        </w:tc>
      </w:tr>
      <w:tr w14:paraId="0A57AB50">
        <w:tblPrEx>
          <w:tblCellMar>
            <w:top w:w="0" w:type="dxa"/>
            <w:left w:w="108" w:type="dxa"/>
            <w:bottom w:w="0" w:type="dxa"/>
            <w:right w:w="108" w:type="dxa"/>
          </w:tblCellMar>
        </w:tblPrEx>
        <w:trPr>
          <w:trHeight w:val="1842" w:hRule="atLeast"/>
          <w:jc w:val="center"/>
        </w:trPr>
        <w:tc>
          <w:tcPr>
            <w:tcW w:w="1110" w:type="dxa"/>
            <w:vMerge w:val="continue"/>
            <w:tcBorders>
              <w:left w:val="single" w:color="000000" w:sz="4" w:space="0"/>
              <w:right w:val="single" w:color="000000" w:sz="4" w:space="0"/>
            </w:tcBorders>
            <w:noWrap w:val="0"/>
            <w:vAlign w:val="center"/>
          </w:tcPr>
          <w:p w14:paraId="289552D9">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64BC62B">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有依法缴纳税收和社会保障资金的良好记录</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03D8A990">
            <w:pPr>
              <w:spacing w:line="360" w:lineRule="auto"/>
              <w:ind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提供202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年以来任意1个月依法缴纳税收和社会保障资金的证明材料，如供应商成立时间不足要求时限的，应提供自成立以来的；</w:t>
            </w:r>
            <w:r>
              <w:rPr>
                <w:rFonts w:hint="eastAsia" w:ascii="宋体" w:hAnsi="宋体" w:eastAsia="宋体" w:cs="宋体"/>
                <w:color w:val="auto"/>
                <w:kern w:val="0"/>
                <w:szCs w:val="21"/>
              </w:rPr>
              <w:t>属于免税对象者，自行出具免税声明或提供其他证明材料。</w:t>
            </w:r>
          </w:p>
        </w:tc>
      </w:tr>
      <w:tr w14:paraId="346876C2">
        <w:tblPrEx>
          <w:tblCellMar>
            <w:top w:w="0" w:type="dxa"/>
            <w:left w:w="108" w:type="dxa"/>
            <w:bottom w:w="0" w:type="dxa"/>
            <w:right w:w="108" w:type="dxa"/>
          </w:tblCellMar>
        </w:tblPrEx>
        <w:trPr>
          <w:trHeight w:val="1332" w:hRule="atLeast"/>
          <w:jc w:val="center"/>
        </w:trPr>
        <w:tc>
          <w:tcPr>
            <w:tcW w:w="1110" w:type="dxa"/>
            <w:vMerge w:val="continue"/>
            <w:tcBorders>
              <w:left w:val="single" w:color="000000" w:sz="4" w:space="0"/>
              <w:right w:val="single" w:color="000000" w:sz="4" w:space="0"/>
            </w:tcBorders>
            <w:noWrap w:val="0"/>
            <w:vAlign w:val="center"/>
          </w:tcPr>
          <w:p w14:paraId="3CA0149C">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80E7D3B">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0B907AEA">
            <w:pPr>
              <w:spacing w:line="360" w:lineRule="auto"/>
              <w:ind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提供无重大违法记录的书面声明,格式自拟。</w:t>
            </w:r>
          </w:p>
        </w:tc>
      </w:tr>
      <w:tr w14:paraId="70F80D20">
        <w:tblPrEx>
          <w:tblCellMar>
            <w:top w:w="0" w:type="dxa"/>
            <w:left w:w="108" w:type="dxa"/>
            <w:bottom w:w="0" w:type="dxa"/>
            <w:right w:w="108" w:type="dxa"/>
          </w:tblCellMar>
        </w:tblPrEx>
        <w:trPr>
          <w:trHeight w:val="359" w:hRule="atLeast"/>
          <w:jc w:val="center"/>
        </w:trPr>
        <w:tc>
          <w:tcPr>
            <w:tcW w:w="1110" w:type="dxa"/>
            <w:vMerge w:val="continue"/>
            <w:tcBorders>
              <w:left w:val="single" w:color="000000" w:sz="4" w:space="0"/>
              <w:bottom w:val="single" w:color="000000" w:sz="4" w:space="0"/>
              <w:right w:val="single" w:color="000000" w:sz="4" w:space="0"/>
            </w:tcBorders>
            <w:noWrap w:val="0"/>
            <w:vAlign w:val="center"/>
          </w:tcPr>
          <w:p w14:paraId="6DA84792">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937CA49">
            <w:pPr>
              <w:ind w:firstLine="0" w:firstLineChars="0"/>
              <w:jc w:val="center"/>
              <w:rPr>
                <w:rFonts w:hint="eastAsia" w:ascii="宋体" w:hAnsi="宋体" w:eastAsia="宋体" w:cs="宋体"/>
                <w:color w:val="auto"/>
              </w:rPr>
            </w:pPr>
            <w:r>
              <w:rPr>
                <w:rFonts w:hint="eastAsia" w:ascii="宋体" w:hAnsi="宋体" w:eastAsia="宋体" w:cs="宋体"/>
                <w:color w:val="auto"/>
              </w:rPr>
              <w:t>其他要求</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40569E85">
            <w:pPr>
              <w:ind w:firstLine="0" w:firstLineChars="0"/>
              <w:rPr>
                <w:rFonts w:hint="eastAsia" w:ascii="宋体" w:hAnsi="宋体" w:eastAsia="宋体" w:cs="宋体"/>
                <w:color w:val="auto"/>
                <w:szCs w:val="21"/>
              </w:rPr>
            </w:pPr>
            <w:r>
              <w:rPr>
                <w:rFonts w:hint="eastAsia" w:ascii="宋体" w:hAnsi="宋体" w:eastAsia="宋体" w:cs="宋体"/>
                <w:color w:val="auto"/>
              </w:rPr>
              <w:t>见供应商须知前附表</w:t>
            </w:r>
          </w:p>
        </w:tc>
      </w:tr>
      <w:tr w14:paraId="1CE800F7">
        <w:tblPrEx>
          <w:tblCellMar>
            <w:top w:w="0" w:type="dxa"/>
            <w:left w:w="108" w:type="dxa"/>
            <w:bottom w:w="0" w:type="dxa"/>
            <w:right w:w="108" w:type="dxa"/>
          </w:tblCellMar>
        </w:tblPrEx>
        <w:trPr>
          <w:trHeight w:val="370" w:hRule="exact"/>
          <w:jc w:val="center"/>
        </w:trPr>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EFEB0">
            <w:pPr>
              <w:ind w:firstLine="0" w:firstLineChars="0"/>
              <w:jc w:val="center"/>
              <w:rPr>
                <w:rFonts w:hint="eastAsia" w:ascii="宋体" w:hAnsi="宋体" w:eastAsia="宋体" w:cs="宋体"/>
                <w:color w:val="auto"/>
              </w:rPr>
            </w:pPr>
            <w:r>
              <w:rPr>
                <w:rFonts w:hint="eastAsia" w:ascii="宋体" w:hAnsi="宋体" w:eastAsia="宋体" w:cs="宋体"/>
                <w:color w:val="auto"/>
              </w:rPr>
              <w:t>2.1.2形式评审标准</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BE38AAF">
            <w:pPr>
              <w:ind w:firstLine="0" w:firstLineChars="0"/>
              <w:jc w:val="center"/>
              <w:rPr>
                <w:rFonts w:hint="eastAsia" w:ascii="宋体" w:hAnsi="宋体" w:eastAsia="宋体" w:cs="宋体"/>
                <w:color w:val="auto"/>
              </w:rPr>
            </w:pPr>
            <w:r>
              <w:rPr>
                <w:rFonts w:hint="eastAsia" w:ascii="宋体" w:hAnsi="宋体" w:eastAsia="宋体" w:cs="宋体"/>
                <w:color w:val="auto"/>
              </w:rPr>
              <w:t>供应商名称</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2C051FF5">
            <w:pPr>
              <w:ind w:firstLine="0" w:firstLineChars="0"/>
              <w:rPr>
                <w:rFonts w:hint="eastAsia" w:ascii="宋体" w:hAnsi="宋体" w:eastAsia="宋体" w:cs="宋体"/>
                <w:color w:val="auto"/>
                <w:szCs w:val="21"/>
              </w:rPr>
            </w:pPr>
            <w:r>
              <w:rPr>
                <w:rFonts w:hint="eastAsia" w:ascii="宋体" w:hAnsi="宋体" w:eastAsia="宋体" w:cs="宋体"/>
                <w:color w:val="auto"/>
                <w:szCs w:val="21"/>
              </w:rPr>
              <w:t>与提供营业执照一致</w:t>
            </w:r>
          </w:p>
        </w:tc>
      </w:tr>
      <w:tr w14:paraId="22FF65D7">
        <w:tblPrEx>
          <w:tblCellMar>
            <w:top w:w="0" w:type="dxa"/>
            <w:left w:w="108" w:type="dxa"/>
            <w:bottom w:w="0" w:type="dxa"/>
            <w:right w:w="108" w:type="dxa"/>
          </w:tblCellMar>
        </w:tblPrEx>
        <w:trPr>
          <w:trHeight w:val="347" w:hRule="exac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82958">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00DCCF8">
            <w:pPr>
              <w:ind w:firstLine="0" w:firstLineChars="0"/>
              <w:jc w:val="center"/>
              <w:rPr>
                <w:rFonts w:hint="eastAsia" w:ascii="宋体" w:hAnsi="宋体" w:eastAsia="宋体" w:cs="宋体"/>
                <w:color w:val="auto"/>
              </w:rPr>
            </w:pPr>
            <w:r>
              <w:rPr>
                <w:rFonts w:hint="eastAsia" w:ascii="宋体" w:hAnsi="宋体" w:eastAsia="宋体" w:cs="宋体"/>
                <w:color w:val="auto"/>
              </w:rPr>
              <w:t>签章要求</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27805006">
            <w:pPr>
              <w:ind w:firstLine="0" w:firstLineChars="0"/>
              <w:rPr>
                <w:rFonts w:hint="eastAsia" w:ascii="宋体" w:hAnsi="宋体" w:eastAsia="宋体" w:cs="宋体"/>
                <w:color w:val="auto"/>
                <w:szCs w:val="21"/>
              </w:rPr>
            </w:pPr>
            <w:r>
              <w:rPr>
                <w:rFonts w:hint="eastAsia" w:ascii="宋体" w:hAnsi="宋体" w:eastAsia="宋体" w:cs="宋体"/>
                <w:color w:val="auto"/>
                <w:szCs w:val="21"/>
              </w:rPr>
              <w:t>见供应商须知前附表</w:t>
            </w:r>
          </w:p>
        </w:tc>
      </w:tr>
      <w:tr w14:paraId="54489DFB">
        <w:tblPrEx>
          <w:tblCellMar>
            <w:top w:w="0" w:type="dxa"/>
            <w:left w:w="108" w:type="dxa"/>
            <w:bottom w:w="0" w:type="dxa"/>
            <w:right w:w="108" w:type="dxa"/>
          </w:tblCellMar>
        </w:tblPrEx>
        <w:trPr>
          <w:trHeight w:val="343" w:hRule="exac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0F82A">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BFE5213">
            <w:pPr>
              <w:ind w:firstLine="0" w:firstLineChars="0"/>
              <w:jc w:val="center"/>
              <w:rPr>
                <w:rFonts w:hint="eastAsia" w:ascii="宋体" w:hAnsi="宋体" w:eastAsia="宋体" w:cs="宋体"/>
                <w:color w:val="auto"/>
              </w:rPr>
            </w:pPr>
            <w:r>
              <w:rPr>
                <w:rFonts w:hint="eastAsia" w:ascii="宋体" w:hAnsi="宋体" w:eastAsia="宋体" w:cs="宋体"/>
                <w:color w:val="auto"/>
              </w:rPr>
              <w:t>投标文件格式</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69EC0880">
            <w:pPr>
              <w:ind w:firstLine="0" w:firstLineChars="0"/>
              <w:rPr>
                <w:rFonts w:hint="eastAsia" w:ascii="宋体" w:hAnsi="宋体" w:eastAsia="宋体" w:cs="宋体"/>
                <w:color w:val="auto"/>
                <w:szCs w:val="21"/>
              </w:rPr>
            </w:pPr>
            <w:r>
              <w:rPr>
                <w:rFonts w:hint="eastAsia" w:ascii="宋体" w:hAnsi="宋体" w:eastAsia="宋体" w:cs="宋体"/>
                <w:color w:val="auto"/>
                <w:szCs w:val="21"/>
              </w:rPr>
              <w:t>符合“投标文件格式”的要求</w:t>
            </w:r>
          </w:p>
        </w:tc>
      </w:tr>
      <w:tr w14:paraId="100ADA91">
        <w:tblPrEx>
          <w:tblCellMar>
            <w:top w:w="0" w:type="dxa"/>
            <w:left w:w="108" w:type="dxa"/>
            <w:bottom w:w="0" w:type="dxa"/>
            <w:right w:w="108" w:type="dxa"/>
          </w:tblCellMar>
        </w:tblPrEx>
        <w:trPr>
          <w:trHeight w:val="363" w:hRule="exact"/>
          <w:jc w:val="center"/>
        </w:trPr>
        <w:tc>
          <w:tcPr>
            <w:tcW w:w="1110" w:type="dxa"/>
            <w:vMerge w:val="continue"/>
            <w:tcBorders>
              <w:top w:val="single" w:color="000000" w:sz="4" w:space="0"/>
              <w:left w:val="single" w:color="000000" w:sz="4" w:space="0"/>
              <w:bottom w:val="single" w:color="auto" w:sz="4" w:space="0"/>
              <w:right w:val="single" w:color="000000" w:sz="4" w:space="0"/>
            </w:tcBorders>
            <w:noWrap w:val="0"/>
            <w:vAlign w:val="center"/>
          </w:tcPr>
          <w:p w14:paraId="39F51510">
            <w:pPr>
              <w:ind w:firstLine="0" w:firstLineChars="0"/>
              <w:jc w:val="center"/>
              <w:rPr>
                <w:rFonts w:hint="eastAsia" w:ascii="宋体" w:hAnsi="宋体" w:eastAsia="宋体" w:cs="宋体"/>
                <w:color w:val="auto"/>
              </w:rPr>
            </w:pPr>
          </w:p>
        </w:tc>
        <w:tc>
          <w:tcPr>
            <w:tcW w:w="2325" w:type="dxa"/>
            <w:tcBorders>
              <w:top w:val="single" w:color="000000" w:sz="4" w:space="0"/>
              <w:left w:val="single" w:color="000000" w:sz="4" w:space="0"/>
              <w:bottom w:val="single" w:color="auto" w:sz="4" w:space="0"/>
              <w:right w:val="single" w:color="000000" w:sz="4" w:space="0"/>
            </w:tcBorders>
            <w:noWrap w:val="0"/>
            <w:vAlign w:val="center"/>
          </w:tcPr>
          <w:p w14:paraId="14674CD9">
            <w:pPr>
              <w:ind w:firstLine="0" w:firstLineChars="0"/>
              <w:jc w:val="center"/>
              <w:rPr>
                <w:rFonts w:hint="eastAsia" w:ascii="宋体" w:hAnsi="宋体" w:eastAsia="宋体" w:cs="宋体"/>
                <w:color w:val="auto"/>
              </w:rPr>
            </w:pPr>
            <w:r>
              <w:rPr>
                <w:rFonts w:hint="eastAsia" w:ascii="宋体" w:hAnsi="宋体" w:eastAsia="宋体" w:cs="宋体"/>
                <w:color w:val="auto"/>
              </w:rPr>
              <w:t>报价唯一</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62761FE9">
            <w:pPr>
              <w:ind w:firstLine="0" w:firstLineChars="0"/>
              <w:rPr>
                <w:rFonts w:hint="eastAsia" w:ascii="宋体" w:hAnsi="宋体" w:eastAsia="宋体" w:cs="宋体"/>
                <w:color w:val="auto"/>
                <w:szCs w:val="21"/>
              </w:rPr>
            </w:pPr>
            <w:r>
              <w:rPr>
                <w:rFonts w:hint="eastAsia" w:ascii="宋体" w:hAnsi="宋体" w:eastAsia="宋体" w:cs="宋体"/>
                <w:color w:val="auto"/>
                <w:szCs w:val="21"/>
              </w:rPr>
              <w:t>只能有一个有效报价</w:t>
            </w:r>
          </w:p>
        </w:tc>
      </w:tr>
      <w:tr w14:paraId="0195962F">
        <w:tblPrEx>
          <w:tblCellMar>
            <w:top w:w="0" w:type="dxa"/>
            <w:left w:w="108" w:type="dxa"/>
            <w:bottom w:w="0" w:type="dxa"/>
            <w:right w:w="108" w:type="dxa"/>
          </w:tblCellMar>
        </w:tblPrEx>
        <w:trPr>
          <w:trHeight w:val="344" w:hRule="exact"/>
          <w:jc w:val="center"/>
        </w:trPr>
        <w:tc>
          <w:tcPr>
            <w:tcW w:w="1110" w:type="dxa"/>
            <w:vMerge w:val="restart"/>
            <w:tcBorders>
              <w:top w:val="single" w:color="auto" w:sz="4" w:space="0"/>
              <w:left w:val="single" w:color="000000" w:sz="4" w:space="0"/>
              <w:bottom w:val="single" w:color="auto" w:sz="4" w:space="0"/>
              <w:right w:val="single" w:color="auto" w:sz="4" w:space="0"/>
            </w:tcBorders>
            <w:noWrap w:val="0"/>
            <w:vAlign w:val="center"/>
          </w:tcPr>
          <w:p w14:paraId="452AF726">
            <w:pPr>
              <w:ind w:firstLine="0" w:firstLineChars="0"/>
              <w:jc w:val="center"/>
              <w:rPr>
                <w:rFonts w:hint="eastAsia" w:ascii="宋体" w:hAnsi="宋体" w:eastAsia="宋体" w:cs="宋体"/>
                <w:color w:val="auto"/>
              </w:rPr>
            </w:pPr>
            <w:r>
              <w:rPr>
                <w:rFonts w:hint="eastAsia" w:ascii="宋体" w:hAnsi="宋体" w:eastAsia="宋体" w:cs="宋体"/>
                <w:color w:val="auto"/>
              </w:rPr>
              <w:t>2.1.3响应性评审标准</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CB49185">
            <w:pPr>
              <w:ind w:firstLine="0" w:firstLineChars="0"/>
              <w:jc w:val="center"/>
              <w:rPr>
                <w:rFonts w:hint="eastAsia" w:ascii="宋体" w:hAnsi="宋体" w:eastAsia="宋体" w:cs="宋体"/>
                <w:color w:val="auto"/>
              </w:rPr>
            </w:pPr>
            <w:r>
              <w:rPr>
                <w:rFonts w:hint="eastAsia" w:ascii="宋体" w:hAnsi="宋体" w:eastAsia="宋体" w:cs="宋体"/>
                <w:color w:val="auto"/>
              </w:rPr>
              <w:t>服务内容</w:t>
            </w:r>
          </w:p>
        </w:tc>
        <w:tc>
          <w:tcPr>
            <w:tcW w:w="5624" w:type="dxa"/>
            <w:tcBorders>
              <w:top w:val="single" w:color="000000" w:sz="4" w:space="0"/>
              <w:left w:val="single" w:color="auto" w:sz="4" w:space="0"/>
              <w:bottom w:val="single" w:color="000000" w:sz="4" w:space="0"/>
              <w:right w:val="single" w:color="000000" w:sz="4" w:space="0"/>
            </w:tcBorders>
            <w:noWrap w:val="0"/>
            <w:vAlign w:val="center"/>
          </w:tcPr>
          <w:p w14:paraId="65D1F3FA">
            <w:pPr>
              <w:ind w:right="284" w:firstLine="0" w:firstLineChars="0"/>
              <w:rPr>
                <w:rFonts w:hint="eastAsia" w:ascii="宋体" w:hAnsi="宋体" w:eastAsia="宋体" w:cs="宋体"/>
                <w:color w:val="auto"/>
                <w:szCs w:val="21"/>
              </w:rPr>
            </w:pPr>
            <w:r>
              <w:rPr>
                <w:rFonts w:hint="eastAsia" w:ascii="宋体" w:hAnsi="宋体" w:eastAsia="宋体" w:cs="宋体"/>
                <w:color w:val="auto"/>
                <w:szCs w:val="21"/>
              </w:rPr>
              <w:t>见供应商须知前附表</w:t>
            </w:r>
          </w:p>
        </w:tc>
      </w:tr>
      <w:tr w14:paraId="18DBACC4">
        <w:tblPrEx>
          <w:tblCellMar>
            <w:top w:w="0" w:type="dxa"/>
            <w:left w:w="108" w:type="dxa"/>
            <w:bottom w:w="0" w:type="dxa"/>
            <w:right w:w="108" w:type="dxa"/>
          </w:tblCellMar>
        </w:tblPrEx>
        <w:trPr>
          <w:trHeight w:val="396" w:hRule="exact"/>
          <w:jc w:val="center"/>
        </w:trPr>
        <w:tc>
          <w:tcPr>
            <w:tcW w:w="1110" w:type="dxa"/>
            <w:vMerge w:val="continue"/>
            <w:tcBorders>
              <w:top w:val="single" w:color="auto" w:sz="4" w:space="0"/>
              <w:left w:val="single" w:color="000000" w:sz="4" w:space="0"/>
              <w:bottom w:val="single" w:color="auto" w:sz="4" w:space="0"/>
              <w:right w:val="single" w:color="auto" w:sz="4" w:space="0"/>
            </w:tcBorders>
            <w:noWrap w:val="0"/>
            <w:vAlign w:val="center"/>
          </w:tcPr>
          <w:p w14:paraId="0D02E6F4">
            <w:pPr>
              <w:ind w:firstLine="0" w:firstLineChars="0"/>
              <w:jc w:val="center"/>
              <w:rPr>
                <w:rFonts w:hint="eastAsia" w:ascii="宋体" w:hAnsi="宋体" w:eastAsia="宋体" w:cs="宋体"/>
                <w:color w:val="auto"/>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27FDA11">
            <w:pPr>
              <w:ind w:firstLine="0" w:firstLineChars="0"/>
              <w:jc w:val="center"/>
              <w:rPr>
                <w:rFonts w:hint="eastAsia" w:ascii="宋体" w:hAnsi="宋体" w:eastAsia="宋体" w:cs="宋体"/>
                <w:color w:val="auto"/>
              </w:rPr>
            </w:pPr>
            <w:r>
              <w:rPr>
                <w:rFonts w:hint="eastAsia" w:ascii="宋体" w:hAnsi="宋体" w:eastAsia="宋体" w:cs="宋体"/>
                <w:color w:val="auto"/>
              </w:rPr>
              <w:t>服务期限</w:t>
            </w:r>
          </w:p>
        </w:tc>
        <w:tc>
          <w:tcPr>
            <w:tcW w:w="5624" w:type="dxa"/>
            <w:tcBorders>
              <w:top w:val="single" w:color="000000" w:sz="4" w:space="0"/>
              <w:left w:val="single" w:color="auto" w:sz="4" w:space="0"/>
              <w:bottom w:val="single" w:color="000000" w:sz="4" w:space="0"/>
              <w:right w:val="single" w:color="000000" w:sz="4" w:space="0"/>
            </w:tcBorders>
            <w:noWrap w:val="0"/>
            <w:vAlign w:val="center"/>
          </w:tcPr>
          <w:p w14:paraId="5BDC300D">
            <w:pPr>
              <w:ind w:right="284" w:firstLine="0" w:firstLineChars="0"/>
              <w:rPr>
                <w:rFonts w:hint="eastAsia" w:ascii="宋体" w:hAnsi="宋体" w:eastAsia="宋体" w:cs="宋体"/>
                <w:color w:val="auto"/>
                <w:szCs w:val="21"/>
              </w:rPr>
            </w:pPr>
            <w:r>
              <w:rPr>
                <w:rFonts w:hint="eastAsia" w:ascii="宋体" w:hAnsi="宋体" w:eastAsia="宋体" w:cs="宋体"/>
                <w:color w:val="auto"/>
                <w:kern w:val="1"/>
                <w:szCs w:val="21"/>
              </w:rPr>
              <w:t>见供应商须知前附表</w:t>
            </w:r>
          </w:p>
        </w:tc>
      </w:tr>
      <w:tr w14:paraId="48891E4F">
        <w:tblPrEx>
          <w:tblCellMar>
            <w:top w:w="0" w:type="dxa"/>
            <w:left w:w="108" w:type="dxa"/>
            <w:bottom w:w="0" w:type="dxa"/>
            <w:right w:w="108" w:type="dxa"/>
          </w:tblCellMar>
        </w:tblPrEx>
        <w:trPr>
          <w:trHeight w:val="386" w:hRule="exact"/>
          <w:jc w:val="center"/>
        </w:trPr>
        <w:tc>
          <w:tcPr>
            <w:tcW w:w="1110" w:type="dxa"/>
            <w:vMerge w:val="continue"/>
            <w:tcBorders>
              <w:top w:val="single" w:color="auto" w:sz="4" w:space="0"/>
              <w:left w:val="single" w:color="000000" w:sz="4" w:space="0"/>
              <w:bottom w:val="single" w:color="auto" w:sz="4" w:space="0"/>
              <w:right w:val="single" w:color="auto" w:sz="4" w:space="0"/>
            </w:tcBorders>
            <w:noWrap w:val="0"/>
            <w:vAlign w:val="center"/>
          </w:tcPr>
          <w:p w14:paraId="09A94CF3">
            <w:pPr>
              <w:ind w:firstLine="0" w:firstLineChars="0"/>
              <w:jc w:val="center"/>
              <w:rPr>
                <w:rFonts w:hint="eastAsia" w:ascii="宋体" w:hAnsi="宋体" w:eastAsia="宋体" w:cs="宋体"/>
                <w:color w:val="auto"/>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6AE4E14">
            <w:pPr>
              <w:ind w:firstLine="0" w:firstLineChars="0"/>
              <w:jc w:val="center"/>
              <w:rPr>
                <w:rFonts w:hint="eastAsia" w:ascii="宋体" w:hAnsi="宋体" w:eastAsia="宋体" w:cs="宋体"/>
                <w:color w:val="auto"/>
              </w:rPr>
            </w:pPr>
            <w:r>
              <w:rPr>
                <w:rFonts w:hint="eastAsia" w:ascii="宋体" w:hAnsi="宋体" w:eastAsia="宋体" w:cs="宋体"/>
                <w:color w:val="auto"/>
              </w:rPr>
              <w:t>服务质量</w:t>
            </w:r>
          </w:p>
        </w:tc>
        <w:tc>
          <w:tcPr>
            <w:tcW w:w="5624" w:type="dxa"/>
            <w:tcBorders>
              <w:top w:val="single" w:color="000000" w:sz="4" w:space="0"/>
              <w:left w:val="single" w:color="auto" w:sz="4" w:space="0"/>
              <w:bottom w:val="single" w:color="000000" w:sz="4" w:space="0"/>
              <w:right w:val="single" w:color="000000" w:sz="4" w:space="0"/>
            </w:tcBorders>
            <w:noWrap w:val="0"/>
            <w:vAlign w:val="center"/>
          </w:tcPr>
          <w:p w14:paraId="2629F49D">
            <w:pPr>
              <w:ind w:right="284" w:firstLine="0" w:firstLineChars="0"/>
              <w:rPr>
                <w:rFonts w:hint="eastAsia" w:ascii="宋体" w:hAnsi="宋体" w:eastAsia="宋体" w:cs="宋体"/>
                <w:color w:val="auto"/>
                <w:szCs w:val="21"/>
              </w:rPr>
            </w:pPr>
            <w:r>
              <w:rPr>
                <w:rFonts w:hint="eastAsia" w:ascii="宋体" w:hAnsi="宋体" w:eastAsia="宋体" w:cs="宋体"/>
                <w:color w:val="auto"/>
                <w:kern w:val="1"/>
                <w:szCs w:val="21"/>
              </w:rPr>
              <w:t>见供应商须知前附表</w:t>
            </w:r>
          </w:p>
        </w:tc>
      </w:tr>
      <w:tr w14:paraId="6C57287E">
        <w:tblPrEx>
          <w:tblCellMar>
            <w:top w:w="0" w:type="dxa"/>
            <w:left w:w="108" w:type="dxa"/>
            <w:bottom w:w="0" w:type="dxa"/>
            <w:right w:w="108" w:type="dxa"/>
          </w:tblCellMar>
        </w:tblPrEx>
        <w:trPr>
          <w:trHeight w:val="753" w:hRule="exact"/>
          <w:jc w:val="center"/>
        </w:trPr>
        <w:tc>
          <w:tcPr>
            <w:tcW w:w="1110" w:type="dxa"/>
            <w:vMerge w:val="continue"/>
            <w:tcBorders>
              <w:top w:val="single" w:color="auto" w:sz="4" w:space="0"/>
              <w:left w:val="single" w:color="000000" w:sz="4" w:space="0"/>
              <w:bottom w:val="single" w:color="auto" w:sz="4" w:space="0"/>
              <w:right w:val="single" w:color="auto" w:sz="4" w:space="0"/>
            </w:tcBorders>
            <w:noWrap w:val="0"/>
            <w:vAlign w:val="center"/>
          </w:tcPr>
          <w:p w14:paraId="7B9446D1">
            <w:pPr>
              <w:ind w:firstLine="0" w:firstLineChars="0"/>
              <w:jc w:val="center"/>
              <w:rPr>
                <w:rFonts w:hint="eastAsia" w:ascii="宋体" w:hAnsi="宋体" w:eastAsia="宋体" w:cs="宋体"/>
                <w:color w:val="auto"/>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8D1A9F5">
            <w:pPr>
              <w:ind w:firstLine="0" w:firstLineChars="0"/>
              <w:jc w:val="center"/>
              <w:rPr>
                <w:rFonts w:hint="eastAsia" w:ascii="宋体" w:hAnsi="宋体" w:eastAsia="宋体" w:cs="宋体"/>
                <w:color w:val="auto"/>
              </w:rPr>
            </w:pPr>
            <w:r>
              <w:rPr>
                <w:rFonts w:hint="eastAsia" w:ascii="宋体" w:hAnsi="宋体" w:eastAsia="宋体" w:cs="宋体"/>
                <w:color w:val="auto"/>
              </w:rPr>
              <w:t>投标报价</w:t>
            </w:r>
          </w:p>
        </w:tc>
        <w:tc>
          <w:tcPr>
            <w:tcW w:w="5624" w:type="dxa"/>
            <w:tcBorders>
              <w:top w:val="single" w:color="000000" w:sz="4" w:space="0"/>
              <w:left w:val="single" w:color="auto" w:sz="4" w:space="0"/>
              <w:bottom w:val="single" w:color="000000" w:sz="4" w:space="0"/>
              <w:right w:val="single" w:color="000000" w:sz="4" w:space="0"/>
            </w:tcBorders>
            <w:noWrap w:val="0"/>
            <w:vAlign w:val="center"/>
          </w:tcPr>
          <w:p w14:paraId="5448EDA1">
            <w:pPr>
              <w:ind w:right="284" w:firstLine="0" w:firstLineChars="0"/>
              <w:rPr>
                <w:rFonts w:hint="eastAsia" w:ascii="宋体" w:hAnsi="宋体" w:eastAsia="宋体" w:cs="宋体"/>
                <w:color w:val="auto"/>
                <w:kern w:val="1"/>
                <w:szCs w:val="21"/>
              </w:rPr>
            </w:pPr>
            <w:r>
              <w:rPr>
                <w:rFonts w:hint="eastAsia" w:ascii="宋体" w:hAnsi="宋体" w:eastAsia="宋体" w:cs="宋体"/>
                <w:color w:val="auto"/>
                <w:kern w:val="1"/>
                <w:szCs w:val="21"/>
              </w:rPr>
              <w:t>投标报价不能超出最高限价,超出最高限价按无效文件处理。</w:t>
            </w:r>
          </w:p>
        </w:tc>
      </w:tr>
      <w:tr w14:paraId="47050114">
        <w:tblPrEx>
          <w:tblCellMar>
            <w:top w:w="0" w:type="dxa"/>
            <w:left w:w="108" w:type="dxa"/>
            <w:bottom w:w="0" w:type="dxa"/>
            <w:right w:w="108" w:type="dxa"/>
          </w:tblCellMar>
        </w:tblPrEx>
        <w:trPr>
          <w:trHeight w:val="423" w:hRule="exact"/>
          <w:jc w:val="center"/>
        </w:trPr>
        <w:tc>
          <w:tcPr>
            <w:tcW w:w="1110" w:type="dxa"/>
            <w:vMerge w:val="continue"/>
            <w:tcBorders>
              <w:top w:val="single" w:color="auto" w:sz="4" w:space="0"/>
              <w:left w:val="single" w:color="000000" w:sz="4" w:space="0"/>
              <w:bottom w:val="single" w:color="000000" w:sz="4" w:space="0"/>
              <w:right w:val="single" w:color="auto" w:sz="4" w:space="0"/>
            </w:tcBorders>
            <w:noWrap w:val="0"/>
            <w:vAlign w:val="center"/>
          </w:tcPr>
          <w:p w14:paraId="39951EA2">
            <w:pPr>
              <w:ind w:firstLine="0" w:firstLineChars="0"/>
              <w:jc w:val="center"/>
              <w:rPr>
                <w:rFonts w:hint="eastAsia" w:ascii="宋体" w:hAnsi="宋体" w:eastAsia="宋体" w:cs="宋体"/>
                <w:color w:val="auto"/>
              </w:rPr>
            </w:pPr>
          </w:p>
        </w:tc>
        <w:tc>
          <w:tcPr>
            <w:tcW w:w="2325" w:type="dxa"/>
            <w:tcBorders>
              <w:top w:val="single" w:color="auto" w:sz="4" w:space="0"/>
              <w:left w:val="single" w:color="auto" w:sz="4" w:space="0"/>
              <w:bottom w:val="single" w:color="000000" w:sz="4" w:space="0"/>
              <w:right w:val="single" w:color="auto" w:sz="4" w:space="0"/>
            </w:tcBorders>
            <w:noWrap w:val="0"/>
            <w:vAlign w:val="center"/>
          </w:tcPr>
          <w:p w14:paraId="7DAF7B1B">
            <w:pPr>
              <w:ind w:firstLine="0" w:firstLineChars="0"/>
              <w:jc w:val="center"/>
              <w:rPr>
                <w:rFonts w:hint="eastAsia" w:ascii="宋体" w:hAnsi="宋体" w:eastAsia="宋体" w:cs="宋体"/>
                <w:color w:val="auto"/>
              </w:rPr>
            </w:pPr>
            <w:r>
              <w:rPr>
                <w:rFonts w:hint="eastAsia" w:ascii="宋体" w:hAnsi="宋体" w:eastAsia="宋体" w:cs="宋体"/>
                <w:color w:val="auto"/>
              </w:rPr>
              <w:t>其他要求</w:t>
            </w:r>
          </w:p>
        </w:tc>
        <w:tc>
          <w:tcPr>
            <w:tcW w:w="5624" w:type="dxa"/>
            <w:tcBorders>
              <w:top w:val="single" w:color="auto" w:sz="4" w:space="0"/>
              <w:left w:val="single" w:color="auto" w:sz="4" w:space="0"/>
              <w:bottom w:val="single" w:color="000000" w:sz="4" w:space="0"/>
              <w:right w:val="single" w:color="000000" w:sz="4" w:space="0"/>
            </w:tcBorders>
            <w:noWrap w:val="0"/>
            <w:vAlign w:val="center"/>
          </w:tcPr>
          <w:p w14:paraId="236D6A0A">
            <w:pPr>
              <w:ind w:firstLine="0" w:firstLineChars="0"/>
              <w:rPr>
                <w:rFonts w:hint="eastAsia" w:ascii="宋体" w:hAnsi="宋体" w:eastAsia="宋体" w:cs="宋体"/>
                <w:color w:val="auto"/>
                <w:szCs w:val="21"/>
              </w:rPr>
            </w:pPr>
            <w:r>
              <w:rPr>
                <w:rFonts w:hint="eastAsia" w:ascii="宋体" w:hAnsi="宋体" w:eastAsia="宋体" w:cs="宋体"/>
                <w:color w:val="auto"/>
                <w:spacing w:val="-4"/>
                <w:szCs w:val="21"/>
              </w:rPr>
              <w:t>符合招标文件规定</w:t>
            </w:r>
          </w:p>
        </w:tc>
      </w:tr>
    </w:tbl>
    <w:p w14:paraId="138B1573">
      <w:pPr>
        <w:pStyle w:val="49"/>
        <w:ind w:firstLine="422"/>
        <w:rPr>
          <w:rFonts w:hint="eastAsia" w:ascii="宋体" w:hAnsi="宋体" w:eastAsia="宋体" w:cs="宋体"/>
          <w:b/>
          <w:color w:val="auto"/>
          <w:kern w:val="1"/>
          <w:szCs w:val="24"/>
          <w:highlight w:val="green"/>
        </w:rPr>
      </w:pPr>
      <w:r>
        <w:rPr>
          <w:rFonts w:hint="eastAsia" w:ascii="宋体" w:hAnsi="宋体" w:eastAsia="宋体" w:cs="宋体"/>
          <w:b/>
          <w:color w:val="auto"/>
          <w:kern w:val="1"/>
          <w:sz w:val="21"/>
          <w:szCs w:val="21"/>
        </w:rPr>
        <w:t>注：所有供应商均在通过初步评审后才能进入综合打分环节。</w:t>
      </w:r>
    </w:p>
    <w:p w14:paraId="6D81E93F">
      <w:pPr>
        <w:pStyle w:val="6"/>
        <w:ind w:firstLine="422"/>
        <w:rPr>
          <w:rFonts w:hint="eastAsia" w:ascii="宋体" w:hAnsi="宋体" w:eastAsia="宋体" w:cs="宋体"/>
          <w:color w:val="auto"/>
        </w:rPr>
      </w:pPr>
      <w:r>
        <w:rPr>
          <w:rFonts w:hint="eastAsia" w:ascii="宋体" w:hAnsi="宋体" w:eastAsia="宋体" w:cs="宋体"/>
          <w:b/>
          <w:bCs/>
          <w:color w:val="auto"/>
        </w:rPr>
        <w:t>2.2 详细评审</w:t>
      </w:r>
    </w:p>
    <w:tbl>
      <w:tblPr>
        <w:tblStyle w:val="2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77"/>
        <w:gridCol w:w="6725"/>
      </w:tblGrid>
      <w:tr w14:paraId="196E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9403" w:type="dxa"/>
            <w:gridSpan w:val="3"/>
            <w:noWrap w:val="0"/>
            <w:vAlign w:val="center"/>
          </w:tcPr>
          <w:p w14:paraId="726E7FF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评分因素与评分标准</w:t>
            </w:r>
          </w:p>
        </w:tc>
      </w:tr>
      <w:tr w14:paraId="1642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01" w:type="dxa"/>
            <w:noWrap w:val="0"/>
            <w:vAlign w:val="center"/>
          </w:tcPr>
          <w:p w14:paraId="03C88E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分项</w:t>
            </w:r>
          </w:p>
        </w:tc>
        <w:tc>
          <w:tcPr>
            <w:tcW w:w="1577" w:type="dxa"/>
            <w:noWrap w:val="0"/>
            <w:vAlign w:val="center"/>
          </w:tcPr>
          <w:p w14:paraId="5D8861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评分因素及分值</w:t>
            </w:r>
          </w:p>
        </w:tc>
        <w:tc>
          <w:tcPr>
            <w:tcW w:w="6725" w:type="dxa"/>
            <w:noWrap w:val="0"/>
            <w:vAlign w:val="center"/>
          </w:tcPr>
          <w:p w14:paraId="56ED32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评分标准</w:t>
            </w:r>
          </w:p>
        </w:tc>
      </w:tr>
      <w:tr w14:paraId="49AB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1" w:type="dxa"/>
            <w:noWrap w:val="0"/>
            <w:vAlign w:val="center"/>
          </w:tcPr>
          <w:p w14:paraId="2ABEAF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投标报价</w:t>
            </w:r>
            <w:r>
              <w:rPr>
                <w:rFonts w:hint="eastAsia" w:ascii="宋体" w:hAnsi="宋体" w:eastAsia="宋体" w:cs="宋体"/>
                <w:color w:val="auto"/>
                <w:kern w:val="0"/>
                <w:sz w:val="21"/>
                <w:highlight w:val="none"/>
                <w:lang w:val="en-US" w:eastAsia="zh-CN"/>
              </w:rPr>
              <w:t>1</w:t>
            </w:r>
            <w:r>
              <w:rPr>
                <w:rFonts w:hint="eastAsia" w:ascii="宋体" w:hAnsi="宋体" w:eastAsia="宋体" w:cs="宋体"/>
                <w:color w:val="auto"/>
                <w:kern w:val="0"/>
                <w:sz w:val="21"/>
                <w:highlight w:val="none"/>
              </w:rPr>
              <w:t>0分</w:t>
            </w:r>
          </w:p>
        </w:tc>
        <w:tc>
          <w:tcPr>
            <w:tcW w:w="1577" w:type="dxa"/>
            <w:noWrap w:val="0"/>
            <w:vAlign w:val="center"/>
          </w:tcPr>
          <w:p w14:paraId="1413EE4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投标报价</w:t>
            </w:r>
          </w:p>
          <w:p w14:paraId="3E971E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lang w:eastAsia="zh-CN"/>
              </w:rPr>
            </w:pPr>
            <w:r>
              <w:rPr>
                <w:rFonts w:hint="eastAsia" w:ascii="宋体" w:hAnsi="宋体" w:eastAsia="宋体" w:cs="宋体"/>
                <w:color w:val="auto"/>
                <w:kern w:val="0"/>
                <w:sz w:val="21"/>
                <w:highlight w:val="none"/>
                <w:lang w:val="en-US" w:eastAsia="zh-CN"/>
              </w:rPr>
              <w:t>（1</w:t>
            </w:r>
            <w:r>
              <w:rPr>
                <w:rFonts w:hint="eastAsia" w:ascii="宋体" w:hAnsi="宋体" w:eastAsia="宋体" w:cs="宋体"/>
                <w:color w:val="auto"/>
                <w:kern w:val="0"/>
                <w:sz w:val="21"/>
                <w:highlight w:val="none"/>
              </w:rPr>
              <w:t>0分</w:t>
            </w:r>
            <w:r>
              <w:rPr>
                <w:rFonts w:hint="eastAsia" w:ascii="宋体" w:hAnsi="宋体" w:eastAsia="宋体" w:cs="宋体"/>
                <w:color w:val="auto"/>
                <w:kern w:val="0"/>
                <w:sz w:val="21"/>
                <w:highlight w:val="none"/>
                <w:lang w:eastAsia="zh-CN"/>
              </w:rPr>
              <w:t>）</w:t>
            </w:r>
          </w:p>
        </w:tc>
        <w:tc>
          <w:tcPr>
            <w:tcW w:w="6725" w:type="dxa"/>
            <w:noWrap w:val="0"/>
            <w:vAlign w:val="center"/>
          </w:tcPr>
          <w:p w14:paraId="6F1A1DB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highlight w:val="none"/>
                <w:lang w:val="en-US" w:eastAsia="zh-CN"/>
              </w:rPr>
            </w:pPr>
            <w:r>
              <w:rPr>
                <w:rFonts w:hint="eastAsia" w:ascii="宋体" w:hAnsi="宋体" w:eastAsia="宋体" w:cs="宋体"/>
                <w:color w:val="auto"/>
                <w:kern w:val="0"/>
                <w:sz w:val="21"/>
                <w:highlight w:val="none"/>
                <w:lang w:val="en-US" w:eastAsia="zh-CN"/>
              </w:rPr>
              <w:t>1.</w:t>
            </w:r>
            <w:r>
              <w:rPr>
                <w:rFonts w:hint="eastAsia" w:ascii="宋体" w:hAnsi="宋体" w:eastAsia="宋体" w:cs="宋体"/>
                <w:color w:val="auto"/>
                <w:kern w:val="0"/>
                <w:sz w:val="21"/>
                <w:highlight w:val="none"/>
              </w:rPr>
              <w:t>统一采用低价优先法计算，即满足招标文件要求且投标价格最低的投标报价为评标基准价，其价格分为满分。其他供应商的价格分统一按照下列公式计算：投标报价得分=（评标基准价/投标报价）×</w:t>
            </w:r>
            <w:r>
              <w:rPr>
                <w:rFonts w:hint="eastAsia" w:ascii="宋体" w:hAnsi="宋体" w:eastAsia="宋体" w:cs="宋体"/>
                <w:color w:val="auto"/>
                <w:kern w:val="0"/>
                <w:sz w:val="21"/>
                <w:highlight w:val="none"/>
                <w:lang w:val="en-US" w:eastAsia="zh-CN"/>
              </w:rPr>
              <w:t>10</w:t>
            </w:r>
          </w:p>
          <w:p w14:paraId="5A82A04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 xml:space="preserve">注：投标报价得分四舍五入至小数点后两位。 </w:t>
            </w:r>
          </w:p>
          <w:p w14:paraId="6EC0577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1"/>
                <w:sz w:val="21"/>
                <w:szCs w:val="21"/>
                <w:highlight w:val="none"/>
                <w:lang w:val="en-US" w:eastAsia="zh-CN" w:bidi="ar-SA"/>
              </w:rPr>
              <w:t>2.根据《政府采购促进中小企业发展管理办法》(财库[2020]46号)文、《关于进一步加大政府采购支持中小企业力度的通知》（财库[2022]19号]）和《开封市财政局文件》（汴财购[2022]3号）文的规定，对符合规定的小微企业报价给予20%的扣除，用扣除后的价格参与评审，小微企业必须提供《中小企业声明函》，否则评审时不予认可。（监狱、残疾人福利性企业视同小微企业，价格扣除优惠只享受一次，不得重复享受。）</w:t>
            </w:r>
          </w:p>
        </w:tc>
      </w:tr>
      <w:tr w14:paraId="0B8E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restart"/>
            <w:noWrap w:val="0"/>
            <w:vAlign w:val="center"/>
          </w:tcPr>
          <w:p w14:paraId="07E8CC3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技术部分</w:t>
            </w:r>
            <w:r>
              <w:rPr>
                <w:rFonts w:hint="eastAsia" w:ascii="宋体" w:hAnsi="宋体" w:eastAsia="宋体" w:cs="宋体"/>
                <w:color w:val="auto"/>
                <w:kern w:val="0"/>
                <w:sz w:val="21"/>
                <w:highlight w:val="none"/>
                <w:lang w:val="en-US" w:eastAsia="zh-CN"/>
              </w:rPr>
              <w:t>64</w:t>
            </w:r>
            <w:r>
              <w:rPr>
                <w:rFonts w:hint="eastAsia" w:ascii="宋体" w:hAnsi="宋体" w:eastAsia="宋体" w:cs="宋体"/>
                <w:color w:val="auto"/>
                <w:kern w:val="0"/>
                <w:sz w:val="21"/>
                <w:highlight w:val="none"/>
              </w:rPr>
              <w:t>分</w:t>
            </w:r>
          </w:p>
        </w:tc>
        <w:tc>
          <w:tcPr>
            <w:tcW w:w="1577" w:type="dxa"/>
            <w:noWrap w:val="0"/>
            <w:vAlign w:val="center"/>
          </w:tcPr>
          <w:p w14:paraId="7A3A46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人员配备</w:t>
            </w:r>
          </w:p>
          <w:p w14:paraId="5C48EE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lang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c>
          <w:tcPr>
            <w:tcW w:w="6725" w:type="dxa"/>
            <w:noWrap w:val="0"/>
            <w:vAlign w:val="center"/>
          </w:tcPr>
          <w:p w14:paraId="5B68C34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服务团队中每具备一名咨询工程师（</w:t>
            </w:r>
            <w:r>
              <w:rPr>
                <w:rFonts w:hint="eastAsia" w:ascii="宋体" w:hAnsi="宋体" w:eastAsia="宋体" w:cs="宋体"/>
                <w:color w:val="auto"/>
                <w:sz w:val="21"/>
                <w:szCs w:val="21"/>
                <w:highlight w:val="none"/>
                <w:lang w:eastAsia="zh-CN"/>
              </w:rPr>
              <w:t>投资</w:t>
            </w:r>
            <w:r>
              <w:rPr>
                <w:rFonts w:hint="eastAsia" w:ascii="宋体" w:hAnsi="宋体" w:eastAsia="宋体" w:cs="宋体"/>
                <w:color w:val="auto"/>
                <w:sz w:val="21"/>
                <w:szCs w:val="21"/>
                <w:highlight w:val="none"/>
                <w:lang w:val="zh-CN"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分；每具备一名注册造价师得2分，最多得4分。</w:t>
            </w:r>
          </w:p>
          <w:p w14:paraId="3B0F1CD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highlight w:val="none"/>
              </w:rPr>
            </w:pPr>
            <w:r>
              <w:rPr>
                <w:rFonts w:hint="eastAsia" w:ascii="宋体" w:hAnsi="宋体" w:eastAsia="宋体" w:cs="宋体"/>
                <w:b/>
                <w:bCs/>
                <w:color w:val="auto"/>
                <w:sz w:val="21"/>
                <w:szCs w:val="21"/>
                <w:highlight w:val="none"/>
                <w:lang w:eastAsia="zh-CN"/>
              </w:rPr>
              <w:t>证明材料：相应证书（即</w:t>
            </w:r>
            <w:r>
              <w:rPr>
                <w:rFonts w:hint="eastAsia" w:ascii="宋体" w:hAnsi="宋体" w:eastAsia="宋体" w:cs="宋体"/>
                <w:b/>
                <w:bCs/>
                <w:color w:val="auto"/>
                <w:sz w:val="21"/>
                <w:szCs w:val="21"/>
                <w:highlight w:val="none"/>
                <w:lang w:val="en-US" w:eastAsia="zh-CN"/>
              </w:rPr>
              <w:t>中华人民共和国</w:t>
            </w:r>
            <w:r>
              <w:rPr>
                <w:rFonts w:hint="eastAsia" w:ascii="宋体" w:hAnsi="宋体" w:eastAsia="宋体" w:cs="宋体"/>
                <w:b/>
                <w:bCs/>
                <w:color w:val="auto"/>
                <w:sz w:val="21"/>
                <w:szCs w:val="21"/>
                <w:highlight w:val="none"/>
                <w:lang w:eastAsia="zh-CN"/>
              </w:rPr>
              <w:t>咨询工程师（投资）登记证书、造价</w:t>
            </w:r>
            <w:r>
              <w:rPr>
                <w:rFonts w:hint="eastAsia" w:ascii="宋体" w:hAnsi="宋体" w:eastAsia="宋体" w:cs="宋体"/>
                <w:b/>
                <w:bCs/>
                <w:color w:val="auto"/>
                <w:sz w:val="21"/>
                <w:szCs w:val="21"/>
                <w:highlight w:val="none"/>
                <w:lang w:val="en-US" w:eastAsia="zh-CN"/>
              </w:rPr>
              <w:t>工程</w:t>
            </w:r>
            <w:r>
              <w:rPr>
                <w:rFonts w:hint="eastAsia" w:ascii="宋体" w:hAnsi="宋体" w:eastAsia="宋体" w:cs="宋体"/>
                <w:b/>
                <w:bCs/>
                <w:color w:val="auto"/>
                <w:sz w:val="21"/>
                <w:szCs w:val="21"/>
                <w:highlight w:val="none"/>
                <w:lang w:eastAsia="zh-CN"/>
              </w:rPr>
              <w:t>师注册证书）、</w:t>
            </w:r>
            <w:r>
              <w:rPr>
                <w:rFonts w:hint="eastAsia" w:ascii="宋体" w:hAnsi="宋体" w:eastAsia="宋体" w:cs="宋体"/>
                <w:b/>
                <w:bCs/>
                <w:color w:val="auto"/>
                <w:sz w:val="21"/>
                <w:szCs w:val="21"/>
                <w:highlight w:val="none"/>
                <w:lang w:val="en-US" w:eastAsia="zh-CN"/>
              </w:rPr>
              <w:t>最近一个月的</w:t>
            </w:r>
            <w:r>
              <w:rPr>
                <w:rFonts w:hint="eastAsia" w:ascii="宋体" w:hAnsi="宋体" w:eastAsia="宋体" w:cs="宋体"/>
                <w:b/>
                <w:bCs/>
                <w:color w:val="auto"/>
                <w:sz w:val="21"/>
                <w:szCs w:val="21"/>
                <w:highlight w:val="none"/>
                <w:lang w:eastAsia="zh-CN"/>
              </w:rPr>
              <w:t>养老保险缴纳证明（</w:t>
            </w:r>
            <w:r>
              <w:rPr>
                <w:rFonts w:hint="eastAsia" w:ascii="宋体" w:hAnsi="宋体" w:eastAsia="宋体" w:cs="宋体"/>
                <w:b/>
                <w:bCs/>
                <w:color w:val="auto"/>
                <w:sz w:val="21"/>
                <w:szCs w:val="21"/>
                <w:highlight w:val="none"/>
                <w:lang w:val="en-US" w:eastAsia="zh-CN"/>
              </w:rPr>
              <w:t>出具时间不得早于招标公告发布之前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和劳动合同</w:t>
            </w:r>
            <w:r>
              <w:rPr>
                <w:rFonts w:hint="eastAsia" w:ascii="宋体" w:hAnsi="宋体" w:eastAsia="宋体" w:cs="宋体"/>
                <w:b/>
                <w:bCs/>
                <w:color w:val="auto"/>
                <w:sz w:val="21"/>
                <w:szCs w:val="21"/>
                <w:highlight w:val="none"/>
                <w:lang w:eastAsia="zh-CN"/>
              </w:rPr>
              <w:t>。</w:t>
            </w:r>
          </w:p>
        </w:tc>
      </w:tr>
      <w:tr w14:paraId="1436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14:paraId="4742E2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p>
        </w:tc>
        <w:tc>
          <w:tcPr>
            <w:tcW w:w="1577" w:type="dxa"/>
            <w:noWrap w:val="0"/>
            <w:vAlign w:val="center"/>
          </w:tcPr>
          <w:p w14:paraId="4FD93D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实施方案</w:t>
            </w:r>
          </w:p>
          <w:p w14:paraId="79E259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eastAsia="zh-CN"/>
              </w:rPr>
              <w:t>30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c>
          <w:tcPr>
            <w:tcW w:w="6725" w:type="dxa"/>
            <w:noWrap w:val="0"/>
            <w:vAlign w:val="center"/>
          </w:tcPr>
          <w:p w14:paraId="4EDC334B">
            <w:pPr>
              <w:pStyle w:val="66"/>
              <w:snapToGrid w:val="0"/>
              <w:spacing w:before="156" w:beforeLines="50" w:line="360" w:lineRule="auto"/>
              <w:ind w:left="0" w:leftChars="0" w:firstLine="0" w:firstLineChars="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根据采购人的采购需求（招标文件第五章），</w:t>
            </w:r>
            <w:r>
              <w:rPr>
                <w:rFonts w:hint="eastAsia" w:ascii="宋体" w:hAnsi="宋体" w:eastAsia="宋体" w:cs="宋体"/>
                <w:color w:val="auto"/>
                <w:kern w:val="0"/>
                <w:sz w:val="21"/>
                <w:szCs w:val="21"/>
                <w:highlight w:val="none"/>
                <w:lang w:val="zh-CN" w:eastAsia="zh-CN" w:bidi="ar-SA"/>
              </w:rPr>
              <w:t>实施方案内容翔实、逻辑清晰、有条理，对开封市城乡一体化示范区经济发展形势有充分的认识且符合开封市发展方向，对服务过程中的重点难点分析深刻、到位，实施方案能够充分体现供应商在争促“两重”“两新”资金、中央预算内资金、地方政府专项债券等方面深度谋划项目，以及参与重大项目审核等工作中的思路和方法并且满足项目需求，工作流程及内控制度合理、完备的，得30分；</w:t>
            </w:r>
          </w:p>
          <w:p w14:paraId="50293F9C">
            <w:pPr>
              <w:pStyle w:val="66"/>
              <w:snapToGrid w:val="0"/>
              <w:spacing w:line="360" w:lineRule="auto"/>
              <w:ind w:left="0" w:leftChars="0" w:firstLine="0" w:firstLineChars="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根据采购人的采购需求（招标文件第五章），</w:t>
            </w:r>
            <w:r>
              <w:rPr>
                <w:rFonts w:hint="eastAsia" w:ascii="宋体" w:hAnsi="宋体" w:eastAsia="宋体" w:cs="宋体"/>
                <w:color w:val="auto"/>
                <w:kern w:val="0"/>
                <w:sz w:val="21"/>
                <w:szCs w:val="21"/>
                <w:highlight w:val="none"/>
                <w:lang w:val="zh-CN" w:eastAsia="zh-CN" w:bidi="ar-SA"/>
              </w:rPr>
              <w:t>实施方案内容丰富、有条理，对开封市城乡一体化示范区经济发展形势有较为充分的认识，能够合理地分析工作重点、难点，实施方案满足项目需求并列明了工作流程、方法的，得25分；</w:t>
            </w:r>
          </w:p>
          <w:p w14:paraId="55ED1985">
            <w:pPr>
              <w:pStyle w:val="66"/>
              <w:snapToGrid w:val="0"/>
              <w:spacing w:line="360" w:lineRule="auto"/>
              <w:ind w:left="0" w:leftChars="0" w:firstLine="0" w:firstLineChars="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根据采购人的采购需求（招标文件第五章），</w:t>
            </w:r>
            <w:r>
              <w:rPr>
                <w:rFonts w:hint="eastAsia" w:ascii="宋体" w:hAnsi="宋体" w:eastAsia="宋体" w:cs="宋体"/>
                <w:color w:val="auto"/>
                <w:kern w:val="0"/>
                <w:sz w:val="21"/>
                <w:szCs w:val="21"/>
                <w:highlight w:val="none"/>
                <w:lang w:val="zh-CN" w:eastAsia="zh-CN" w:bidi="ar-SA"/>
              </w:rPr>
              <w:t>实施方案内容完整，能够表达供应商对开封市城乡一体化示范区经济发展形势的认识，能够预见工作中可能遇到的重点、难点问题，实施方案基本满足项目需求的，得20分；</w:t>
            </w:r>
          </w:p>
          <w:p w14:paraId="25201990">
            <w:pPr>
              <w:pStyle w:val="66"/>
              <w:snapToGrid w:val="0"/>
              <w:spacing w:line="360" w:lineRule="auto"/>
              <w:ind w:left="0" w:leftChars="0" w:firstLine="0" w:firstLineChars="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根据采购人的采购需求（招标文件第五章），</w:t>
            </w:r>
            <w:r>
              <w:rPr>
                <w:rFonts w:hint="eastAsia" w:ascii="宋体" w:hAnsi="宋体" w:eastAsia="宋体" w:cs="宋体"/>
                <w:color w:val="auto"/>
                <w:kern w:val="0"/>
                <w:sz w:val="21"/>
                <w:szCs w:val="21"/>
                <w:highlight w:val="none"/>
                <w:lang w:val="zh-CN" w:eastAsia="zh-CN" w:bidi="ar-SA"/>
              </w:rPr>
              <w:t>实施方案内容单一，对开封市城乡一体化示范区经济发展形势或工作重点难点分析深度不够，但基本能够阐明服务内容的，得15分；</w:t>
            </w:r>
          </w:p>
          <w:p w14:paraId="65B02438">
            <w:pPr>
              <w:pStyle w:val="66"/>
              <w:snapToGrid w:val="0"/>
              <w:spacing w:line="360" w:lineRule="auto"/>
              <w:ind w:left="0" w:leftChars="0" w:firstLine="0" w:firstLineChars="0"/>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szCs w:val="21"/>
                <w:highlight w:val="none"/>
                <w:lang w:val="zh-CN" w:eastAsia="zh-CN" w:bidi="ar-SA"/>
              </w:rPr>
              <w:t>供应商未提供实施方案或实施方案不合理的，得0分。（</w:t>
            </w:r>
            <w:r>
              <w:rPr>
                <w:rFonts w:hint="eastAsia" w:ascii="宋体" w:hAnsi="宋体" w:eastAsia="宋体" w:cs="宋体"/>
                <w:color w:val="auto"/>
                <w:kern w:val="0"/>
                <w:sz w:val="21"/>
                <w:szCs w:val="21"/>
                <w:highlight w:val="none"/>
                <w:lang w:val="en-US" w:eastAsia="zh-CN" w:bidi="ar-SA"/>
              </w:rPr>
              <w:t>修改）</w:t>
            </w:r>
            <w:r>
              <w:rPr>
                <w:rFonts w:hint="eastAsia" w:ascii="宋体" w:hAnsi="宋体" w:eastAsia="宋体" w:cs="宋体"/>
                <w:color w:val="auto"/>
                <w:kern w:val="0"/>
                <w:sz w:val="21"/>
                <w:szCs w:val="21"/>
                <w:highlight w:val="none"/>
                <w:lang w:val="zh-CN" w:eastAsia="zh-CN" w:bidi="ar-SA"/>
              </w:rPr>
              <w:t>）</w:t>
            </w:r>
          </w:p>
        </w:tc>
      </w:tr>
      <w:tr w14:paraId="5B02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14:paraId="10FE1F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p>
        </w:tc>
        <w:tc>
          <w:tcPr>
            <w:tcW w:w="1577" w:type="dxa"/>
            <w:noWrap w:val="0"/>
            <w:vAlign w:val="center"/>
          </w:tcPr>
          <w:p w14:paraId="117AC5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服务质量目标及控制措施</w:t>
            </w:r>
          </w:p>
          <w:p w14:paraId="7E9266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eastAsia="zh-CN"/>
              </w:rPr>
              <w:t>10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c>
          <w:tcPr>
            <w:tcW w:w="6725" w:type="dxa"/>
            <w:noWrap w:val="0"/>
            <w:vAlign w:val="center"/>
          </w:tcPr>
          <w:p w14:paraId="041E7E6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投标人提出的质量目标具体、清晰，控制措施完善、可行，能够高质量地完成咨询服务工作的，得</w:t>
            </w:r>
            <w:r>
              <w:rPr>
                <w:rFonts w:hint="eastAsia" w:ascii="宋体" w:hAnsi="宋体" w:eastAsia="宋体" w:cs="宋体"/>
                <w:color w:val="auto"/>
                <w:kern w:val="0"/>
                <w:sz w:val="21"/>
                <w:szCs w:val="21"/>
                <w:highlight w:val="none"/>
                <w:lang w:eastAsia="zh-CN"/>
              </w:rPr>
              <w:t>10</w:t>
            </w:r>
            <w:r>
              <w:rPr>
                <w:rFonts w:hint="eastAsia" w:ascii="宋体" w:hAnsi="宋体" w:eastAsia="宋体" w:cs="宋体"/>
                <w:color w:val="auto"/>
                <w:kern w:val="0"/>
                <w:sz w:val="21"/>
                <w:szCs w:val="21"/>
                <w:highlight w:val="none"/>
                <w:lang w:val="zh-CN" w:eastAsia="zh-CN"/>
              </w:rPr>
              <w:t>分；</w:t>
            </w:r>
          </w:p>
          <w:p w14:paraId="25EEFA7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投标人对采购人提出的质量目标进行了细化，并提出了相应</w:t>
            </w:r>
            <w:r>
              <w:rPr>
                <w:rFonts w:hint="eastAsia" w:ascii="宋体" w:hAnsi="宋体" w:eastAsia="宋体" w:cs="宋体"/>
                <w:color w:val="auto"/>
                <w:kern w:val="0"/>
                <w:sz w:val="21"/>
                <w:highlight w:val="none"/>
                <w:lang w:val="zh-CN" w:eastAsia="zh-CN"/>
              </w:rPr>
              <w:t>的</w:t>
            </w:r>
            <w:r>
              <w:rPr>
                <w:rFonts w:hint="eastAsia" w:ascii="宋体" w:hAnsi="宋体" w:eastAsia="宋体" w:cs="宋体"/>
                <w:color w:val="auto"/>
                <w:kern w:val="0"/>
                <w:sz w:val="21"/>
                <w:szCs w:val="21"/>
                <w:highlight w:val="none"/>
                <w:lang w:val="zh-CN" w:eastAsia="zh-CN"/>
              </w:rPr>
              <w:t>控制措施，基本能够达到质量控制目的的，得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eastAsia="zh-CN"/>
              </w:rPr>
              <w:t>分；</w:t>
            </w:r>
          </w:p>
          <w:p w14:paraId="5AE1E51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投标人提出了质量目标，但未对目标进行细化或控制措施较为简单，有可能影响目标实现的，得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分；</w:t>
            </w:r>
          </w:p>
          <w:p w14:paraId="7D495846">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投标人未提出质量目标或控制措施不合理的，得0分。</w:t>
            </w:r>
          </w:p>
        </w:tc>
      </w:tr>
      <w:tr w14:paraId="59E7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14:paraId="3C99DD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p>
        </w:tc>
        <w:tc>
          <w:tcPr>
            <w:tcW w:w="1577" w:type="dxa"/>
            <w:noWrap w:val="0"/>
            <w:vAlign w:val="center"/>
          </w:tcPr>
          <w:p w14:paraId="58CA741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服务进度目标及控制措施</w:t>
            </w:r>
          </w:p>
          <w:p w14:paraId="2F46FC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eastAsia="zh-CN"/>
              </w:rPr>
              <w:t>10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c>
          <w:tcPr>
            <w:tcW w:w="6725" w:type="dxa"/>
            <w:noWrap w:val="0"/>
            <w:vAlign w:val="center"/>
          </w:tcPr>
          <w:p w14:paraId="7236624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投标人提出的进度目标具体、清晰，控制措施完善、可行，能够在合理的时间内完成咨询服务工作并针对可能出现的紧急工作任务提出了相应解决方案的，得</w:t>
            </w:r>
            <w:r>
              <w:rPr>
                <w:rFonts w:hint="eastAsia" w:ascii="宋体" w:hAnsi="宋体" w:eastAsia="宋体" w:cs="宋体"/>
                <w:color w:val="auto"/>
                <w:kern w:val="0"/>
                <w:sz w:val="21"/>
                <w:szCs w:val="21"/>
                <w:highlight w:val="none"/>
                <w:lang w:eastAsia="zh-CN"/>
              </w:rPr>
              <w:t>10</w:t>
            </w:r>
            <w:r>
              <w:rPr>
                <w:rFonts w:hint="eastAsia" w:ascii="宋体" w:hAnsi="宋体" w:eastAsia="宋体" w:cs="宋体"/>
                <w:color w:val="auto"/>
                <w:kern w:val="0"/>
                <w:sz w:val="21"/>
                <w:szCs w:val="21"/>
                <w:highlight w:val="none"/>
                <w:lang w:val="zh-CN" w:eastAsia="zh-CN"/>
              </w:rPr>
              <w:t>分；</w:t>
            </w:r>
          </w:p>
          <w:p w14:paraId="014DD15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投标人提出了服务进度目标并制定了相应的控制措施，基本能够满足工作要求的，得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eastAsia="zh-CN"/>
              </w:rPr>
              <w:t>分；</w:t>
            </w:r>
          </w:p>
          <w:p w14:paraId="4FD6884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投标人提出了进度目标，但未结合不同工作内容对目标进行细化或控制措施较为简单，有可能影响目标实现的，得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分；</w:t>
            </w:r>
          </w:p>
          <w:p w14:paraId="620FF24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投标人未提出进度目标或控制措施不合理的，得0分。</w:t>
            </w:r>
          </w:p>
        </w:tc>
      </w:tr>
      <w:tr w14:paraId="7A89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01" w:type="dxa"/>
            <w:vMerge w:val="restart"/>
            <w:noWrap w:val="0"/>
            <w:vAlign w:val="center"/>
          </w:tcPr>
          <w:p w14:paraId="649FE5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lang w:val="en-US" w:eastAsia="zh-CN"/>
              </w:rPr>
              <w:t>商务</w:t>
            </w:r>
            <w:r>
              <w:rPr>
                <w:rFonts w:hint="eastAsia" w:ascii="宋体" w:hAnsi="宋体" w:eastAsia="宋体" w:cs="宋体"/>
                <w:color w:val="auto"/>
                <w:kern w:val="0"/>
                <w:sz w:val="21"/>
                <w:highlight w:val="none"/>
              </w:rPr>
              <w:t>部分</w:t>
            </w:r>
          </w:p>
          <w:p w14:paraId="290697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highlight w:val="none"/>
              </w:rPr>
              <w:t>（</w:t>
            </w:r>
            <w:r>
              <w:rPr>
                <w:rFonts w:hint="eastAsia" w:ascii="宋体" w:hAnsi="宋体" w:eastAsia="宋体" w:cs="宋体"/>
                <w:color w:val="auto"/>
                <w:kern w:val="0"/>
                <w:sz w:val="21"/>
                <w:highlight w:val="none"/>
                <w:lang w:val="en-US" w:eastAsia="zh-CN"/>
              </w:rPr>
              <w:t>26</w:t>
            </w:r>
            <w:r>
              <w:rPr>
                <w:rFonts w:hint="eastAsia" w:ascii="宋体" w:hAnsi="宋体" w:eastAsia="宋体" w:cs="宋体"/>
                <w:color w:val="auto"/>
                <w:kern w:val="0"/>
                <w:sz w:val="21"/>
                <w:highlight w:val="none"/>
              </w:rPr>
              <w:t>）分</w:t>
            </w:r>
          </w:p>
        </w:tc>
        <w:tc>
          <w:tcPr>
            <w:tcW w:w="1577" w:type="dxa"/>
            <w:noWrap w:val="0"/>
            <w:vAlign w:val="center"/>
          </w:tcPr>
          <w:p w14:paraId="667C28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类似项目业绩</w:t>
            </w:r>
          </w:p>
          <w:p w14:paraId="2A7BA0E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分）</w:t>
            </w:r>
          </w:p>
        </w:tc>
        <w:tc>
          <w:tcPr>
            <w:tcW w:w="6725" w:type="dxa"/>
            <w:noWrap w:val="0"/>
            <w:vAlign w:val="center"/>
          </w:tcPr>
          <w:p w14:paraId="57E1E349">
            <w:pPr>
              <w:pageBreakBefore w:val="0"/>
              <w:widowControl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投标人每提供一项202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年1月1日至今（以合同签订时间为准）中标或成交的区域（县</w:t>
            </w:r>
            <w:r>
              <w:rPr>
                <w:rFonts w:hint="eastAsia" w:ascii="宋体" w:hAnsi="宋体" w:eastAsia="宋体" w:cs="宋体"/>
                <w:color w:val="auto"/>
                <w:sz w:val="21"/>
                <w:szCs w:val="21"/>
                <w:highlight w:val="none"/>
                <w:lang w:eastAsia="zh-CN"/>
              </w:rPr>
              <w:t>区及</w:t>
            </w:r>
            <w:r>
              <w:rPr>
                <w:rFonts w:hint="eastAsia" w:ascii="宋体" w:hAnsi="宋体" w:eastAsia="宋体" w:cs="宋体"/>
                <w:color w:val="auto"/>
                <w:sz w:val="21"/>
                <w:szCs w:val="21"/>
                <w:highlight w:val="none"/>
                <w:lang w:val="zh-CN" w:eastAsia="zh-CN"/>
              </w:rPr>
              <w:t>以上行政区域）咨询服务业绩得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eastAsia="zh-CN"/>
              </w:rPr>
              <w:t>分。</w:t>
            </w:r>
          </w:p>
          <w:p w14:paraId="5600C0D1">
            <w:pPr>
              <w:pStyle w:val="7"/>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color w:val="auto"/>
                <w:kern w:val="0"/>
                <w:sz w:val="21"/>
                <w:highlight w:val="none"/>
              </w:rPr>
            </w:pPr>
            <w:r>
              <w:rPr>
                <w:rFonts w:hint="eastAsia" w:ascii="宋体" w:hAnsi="宋体" w:eastAsia="宋体" w:cs="宋体"/>
                <w:b/>
                <w:bCs/>
                <w:color w:val="auto"/>
                <w:sz w:val="21"/>
                <w:szCs w:val="21"/>
                <w:highlight w:val="none"/>
                <w:lang w:val="zh-CN" w:eastAsia="zh-CN"/>
              </w:rPr>
              <w:t>证明材料每项咨询服务业绩均包含以下材料：中标结果公示截图、中标通知书和合同，无证明材料或证明材料不全，关键信息不清晰的不得分。</w:t>
            </w:r>
          </w:p>
        </w:tc>
      </w:tr>
      <w:tr w14:paraId="315D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01" w:type="dxa"/>
            <w:vMerge w:val="continue"/>
            <w:noWrap w:val="0"/>
            <w:vAlign w:val="center"/>
          </w:tcPr>
          <w:p w14:paraId="1F9A282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rPr>
            </w:pPr>
          </w:p>
        </w:tc>
        <w:tc>
          <w:tcPr>
            <w:tcW w:w="1577" w:type="dxa"/>
            <w:noWrap w:val="0"/>
            <w:vAlign w:val="center"/>
          </w:tcPr>
          <w:p w14:paraId="7231C8E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服务承诺</w:t>
            </w:r>
          </w:p>
          <w:p w14:paraId="369356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highlight w:val="none"/>
                <w:lang w:eastAsia="zh-CN"/>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c>
          <w:tcPr>
            <w:tcW w:w="6725" w:type="dxa"/>
            <w:noWrap w:val="0"/>
            <w:vAlign w:val="center"/>
          </w:tcPr>
          <w:p w14:paraId="4F19DB4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投标人做出的服务承诺全面、细致，从提高服务质量、最大限度地满足采购需求的角度出发对采购需求中的实质性要求做出了积极响应的，得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eastAsia="zh-CN"/>
              </w:rPr>
              <w:t>分；</w:t>
            </w:r>
          </w:p>
          <w:p w14:paraId="222A2EC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投标人结合本项目服务内容做出了相应承诺，能够对投标人的合同履行进行一定约束的，得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eastAsia="zh-CN"/>
              </w:rPr>
              <w:t>分；</w:t>
            </w:r>
          </w:p>
          <w:p w14:paraId="41D3807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投标人做出了服务承诺，但内容较为单一，约束力不强的，得2分；</w:t>
            </w:r>
          </w:p>
          <w:p w14:paraId="69B90B2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highlight w:val="none"/>
              </w:rPr>
            </w:pPr>
            <w:r>
              <w:rPr>
                <w:rFonts w:hint="eastAsia" w:ascii="宋体" w:hAnsi="宋体" w:eastAsia="宋体" w:cs="宋体"/>
                <w:color w:val="auto"/>
                <w:kern w:val="0"/>
                <w:sz w:val="21"/>
                <w:szCs w:val="21"/>
                <w:highlight w:val="none"/>
                <w:lang w:val="zh-CN" w:eastAsia="zh-CN"/>
              </w:rPr>
              <w:t>投标人未做出服务承诺的，得0分。</w:t>
            </w:r>
          </w:p>
        </w:tc>
      </w:tr>
      <w:tr w14:paraId="61B1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9403" w:type="dxa"/>
            <w:gridSpan w:val="3"/>
            <w:noWrap w:val="0"/>
            <w:vAlign w:val="center"/>
          </w:tcPr>
          <w:p w14:paraId="743BA99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highlight w:val="none"/>
              </w:rPr>
            </w:pPr>
            <w:r>
              <w:rPr>
                <w:rFonts w:hint="eastAsia" w:ascii="宋体" w:hAnsi="宋体" w:eastAsia="宋体" w:cs="宋体"/>
                <w:caps w:val="0"/>
                <w:color w:val="auto"/>
                <w:spacing w:val="0"/>
                <w:w w:val="100"/>
                <w:kern w:val="0"/>
                <w:position w:val="0"/>
                <w:sz w:val="21"/>
                <w:highlight w:val="none"/>
              </w:rPr>
              <w:t>本办法计算过程中分值按四舍五入保留两位小数，最终结果为评标委员会所有成员计算出的各供应商综合评估得分的算术平均值，按四舍五入保留两位小数。</w:t>
            </w:r>
          </w:p>
        </w:tc>
      </w:tr>
    </w:tbl>
    <w:p w14:paraId="41402CE5">
      <w:pPr>
        <w:pStyle w:val="4"/>
        <w:keepNext w:val="0"/>
        <w:keepLines w:val="0"/>
        <w:spacing w:before="0"/>
        <w:rPr>
          <w:rFonts w:hint="eastAsia" w:ascii="宋体" w:hAnsi="宋体" w:eastAsia="宋体" w:cs="宋体"/>
          <w:color w:val="auto"/>
        </w:rPr>
      </w:pPr>
      <w:r>
        <w:rPr>
          <w:rFonts w:hint="eastAsia" w:ascii="宋体" w:hAnsi="宋体" w:eastAsia="宋体" w:cs="宋体"/>
          <w:color w:val="auto"/>
          <w:sz w:val="21"/>
          <w:szCs w:val="21"/>
        </w:rPr>
        <w:t>1. 评标方法</w:t>
      </w:r>
    </w:p>
    <w:p w14:paraId="177ABA54">
      <w:pPr>
        <w:ind w:firstLine="420"/>
        <w:rPr>
          <w:rFonts w:hint="eastAsia" w:ascii="宋体" w:hAnsi="宋体" w:eastAsia="宋体" w:cs="宋体"/>
          <w:color w:val="auto"/>
        </w:rPr>
      </w:pPr>
      <w:r>
        <w:rPr>
          <w:rFonts w:hint="eastAsia" w:ascii="宋体" w:hAnsi="宋体" w:eastAsia="宋体" w:cs="宋体"/>
          <w:color w:val="auto"/>
        </w:rPr>
        <w:t>本次评标采用综合评分法。评标委员会对满足招标文件实质性要求的投标文件，按照本章第2.2 款规定的评分标准进行打分，并按得分由高到低顺序推荐中标候选人，综合评分相等时，按投标报价由低到高顺序排列。得分且投标报价相同的，按技术部分得分由高到低顺序排列。</w:t>
      </w:r>
    </w:p>
    <w:p w14:paraId="1350CA98">
      <w:pPr>
        <w:pStyle w:val="4"/>
        <w:keepNext w:val="0"/>
        <w:keepLines w:val="0"/>
        <w:spacing w:before="0"/>
        <w:rPr>
          <w:rFonts w:hint="eastAsia" w:ascii="宋体" w:hAnsi="宋体" w:eastAsia="宋体" w:cs="宋体"/>
          <w:color w:val="auto"/>
          <w:sz w:val="21"/>
          <w:szCs w:val="21"/>
        </w:rPr>
      </w:pPr>
      <w:r>
        <w:rPr>
          <w:rFonts w:hint="eastAsia" w:ascii="宋体" w:hAnsi="宋体" w:eastAsia="宋体" w:cs="宋体"/>
          <w:color w:val="auto"/>
          <w:sz w:val="21"/>
          <w:szCs w:val="21"/>
        </w:rPr>
        <w:t>2. 评审标准</w:t>
      </w:r>
    </w:p>
    <w:p w14:paraId="60A4FCC9">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2.1 初步评审标准</w:t>
      </w:r>
    </w:p>
    <w:p w14:paraId="4CEBDAEE">
      <w:pPr>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2.1.1资格评审标准：见评标办法前附表。</w:t>
      </w:r>
    </w:p>
    <w:p w14:paraId="05E4A876">
      <w:pPr>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2.1.2形式评审标准：见评标办法前附表。</w:t>
      </w:r>
    </w:p>
    <w:p w14:paraId="4FDBA66A">
      <w:pPr>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2.1.3响应性评审标准：见评标办法前附表。</w:t>
      </w:r>
    </w:p>
    <w:p w14:paraId="2A774AAE">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2.2 详细评审：</w:t>
      </w:r>
      <w:r>
        <w:rPr>
          <w:rFonts w:hint="eastAsia" w:ascii="宋体" w:hAnsi="宋体" w:eastAsia="宋体" w:cs="宋体"/>
          <w:b w:val="0"/>
          <w:bCs w:val="0"/>
          <w:color w:val="auto"/>
        </w:rPr>
        <w:t>分值构成与评分标准</w:t>
      </w:r>
    </w:p>
    <w:p w14:paraId="1F80D2A3">
      <w:pPr>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见评标办法前附表。</w:t>
      </w:r>
    </w:p>
    <w:p w14:paraId="744CF84D">
      <w:pPr>
        <w:pStyle w:val="4"/>
        <w:keepNext w:val="0"/>
        <w:keepLines w:val="0"/>
        <w:spacing w:before="0"/>
        <w:rPr>
          <w:rFonts w:hint="eastAsia" w:ascii="宋体" w:hAnsi="宋体" w:eastAsia="宋体" w:cs="宋体"/>
          <w:color w:val="auto"/>
          <w:sz w:val="21"/>
          <w:szCs w:val="21"/>
        </w:rPr>
      </w:pPr>
      <w:r>
        <w:rPr>
          <w:rFonts w:hint="eastAsia" w:ascii="宋体" w:hAnsi="宋体" w:eastAsia="宋体" w:cs="宋体"/>
          <w:color w:val="auto"/>
          <w:sz w:val="21"/>
          <w:szCs w:val="21"/>
        </w:rPr>
        <w:t>3. 评标程序</w:t>
      </w:r>
    </w:p>
    <w:p w14:paraId="5B814683">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3.1 初步评审</w:t>
      </w:r>
    </w:p>
    <w:p w14:paraId="7FD0EDDC">
      <w:pPr>
        <w:ind w:firstLine="420"/>
        <w:rPr>
          <w:rFonts w:hint="eastAsia" w:ascii="宋体" w:hAnsi="宋体" w:eastAsia="宋体" w:cs="宋体"/>
          <w:color w:val="auto"/>
        </w:rPr>
      </w:pPr>
      <w:r>
        <w:rPr>
          <w:rFonts w:hint="eastAsia" w:ascii="宋体" w:hAnsi="宋体" w:eastAsia="宋体" w:cs="宋体"/>
          <w:color w:val="auto"/>
        </w:rPr>
        <w:t>3.1.1 评标委员会依据本章第2.1.2、2.1.3款规定的标准对投标文件进行初步评审。有一项不符合评审标准的，作无效标处理。</w:t>
      </w:r>
    </w:p>
    <w:p w14:paraId="63F77FEB">
      <w:pPr>
        <w:ind w:firstLine="420"/>
        <w:rPr>
          <w:rFonts w:hint="eastAsia" w:ascii="宋体" w:hAnsi="宋体" w:eastAsia="宋体" w:cs="宋体"/>
          <w:color w:val="auto"/>
        </w:rPr>
      </w:pPr>
      <w:r>
        <w:rPr>
          <w:rFonts w:hint="eastAsia" w:ascii="宋体" w:hAnsi="宋体" w:eastAsia="宋体" w:cs="宋体"/>
          <w:color w:val="auto"/>
        </w:rPr>
        <w:t>3.1.2 供应商投标文件有以下情形之一的，其投标作无效标处理：</w:t>
      </w:r>
    </w:p>
    <w:p w14:paraId="0B4639AB">
      <w:pPr>
        <w:ind w:firstLine="420"/>
        <w:rPr>
          <w:rFonts w:hint="eastAsia" w:ascii="宋体" w:hAnsi="宋体" w:eastAsia="宋体" w:cs="宋体"/>
          <w:color w:val="auto"/>
        </w:rPr>
      </w:pPr>
      <w:r>
        <w:rPr>
          <w:rFonts w:hint="eastAsia" w:ascii="宋体" w:hAnsi="宋体" w:eastAsia="宋体" w:cs="宋体"/>
          <w:color w:val="auto"/>
        </w:rPr>
        <w:t>（1）第二章“供应商须知”第1.11项规定的任何一种情形的；</w:t>
      </w:r>
    </w:p>
    <w:p w14:paraId="6D99B3B2">
      <w:pPr>
        <w:ind w:firstLine="420"/>
        <w:rPr>
          <w:rFonts w:hint="eastAsia" w:ascii="宋体" w:hAnsi="宋体" w:eastAsia="宋体" w:cs="宋体"/>
          <w:color w:val="auto"/>
        </w:rPr>
      </w:pPr>
      <w:r>
        <w:rPr>
          <w:rFonts w:hint="eastAsia" w:ascii="宋体" w:hAnsi="宋体" w:eastAsia="宋体" w:cs="宋体"/>
          <w:color w:val="auto"/>
        </w:rPr>
        <w:t>（2）串通投标或弄虚作假或有其他违法行为的；有下列情形之一的，属于供应商相互串通投标：</w:t>
      </w:r>
    </w:p>
    <w:p w14:paraId="0A56472C">
      <w:pPr>
        <w:ind w:firstLine="420"/>
        <w:rPr>
          <w:rFonts w:hint="eastAsia" w:ascii="宋体" w:hAnsi="宋体" w:eastAsia="宋体" w:cs="宋体"/>
          <w:color w:val="auto"/>
        </w:rPr>
      </w:pPr>
      <w:r>
        <w:rPr>
          <w:rFonts w:hint="eastAsia" w:ascii="宋体" w:hAnsi="宋体" w:eastAsia="宋体" w:cs="宋体"/>
          <w:color w:val="auto"/>
        </w:rPr>
        <w:t>a.供应商之间协商投标报价等投标文件的实质性内容；</w:t>
      </w:r>
    </w:p>
    <w:p w14:paraId="04F2A1C3">
      <w:pPr>
        <w:ind w:firstLine="420"/>
        <w:rPr>
          <w:rFonts w:hint="eastAsia" w:ascii="宋体" w:hAnsi="宋体" w:eastAsia="宋体" w:cs="宋体"/>
          <w:color w:val="auto"/>
        </w:rPr>
      </w:pPr>
      <w:r>
        <w:rPr>
          <w:rFonts w:hint="eastAsia" w:ascii="宋体" w:hAnsi="宋体" w:eastAsia="宋体" w:cs="宋体"/>
          <w:color w:val="auto"/>
        </w:rPr>
        <w:t>b.供应商之间约定中标人；</w:t>
      </w:r>
    </w:p>
    <w:p w14:paraId="7C17259B">
      <w:pPr>
        <w:ind w:firstLine="420"/>
        <w:rPr>
          <w:rFonts w:hint="eastAsia" w:ascii="宋体" w:hAnsi="宋体" w:eastAsia="宋体" w:cs="宋体"/>
          <w:color w:val="auto"/>
        </w:rPr>
      </w:pPr>
      <w:r>
        <w:rPr>
          <w:rFonts w:hint="eastAsia" w:ascii="宋体" w:hAnsi="宋体" w:eastAsia="宋体" w:cs="宋体"/>
          <w:color w:val="auto"/>
        </w:rPr>
        <w:t>c.供应商之间约定部分供应商放弃投标或者中标；</w:t>
      </w:r>
    </w:p>
    <w:p w14:paraId="6BE705C1">
      <w:pPr>
        <w:ind w:firstLine="420"/>
        <w:rPr>
          <w:rFonts w:hint="eastAsia" w:ascii="宋体" w:hAnsi="宋体" w:eastAsia="宋体" w:cs="宋体"/>
          <w:color w:val="auto"/>
        </w:rPr>
      </w:pPr>
      <w:r>
        <w:rPr>
          <w:rFonts w:hint="eastAsia" w:ascii="宋体" w:hAnsi="宋体" w:eastAsia="宋体" w:cs="宋体"/>
          <w:color w:val="auto"/>
        </w:rPr>
        <w:t>d.投标人之间为谋取中标或者排斥特定投标人而采取的其他联合行动。</w:t>
      </w:r>
    </w:p>
    <w:p w14:paraId="3130FA68">
      <w:pPr>
        <w:ind w:firstLine="420"/>
        <w:rPr>
          <w:rFonts w:hint="eastAsia" w:ascii="宋体" w:hAnsi="宋体" w:eastAsia="宋体" w:cs="宋体"/>
          <w:color w:val="auto"/>
        </w:rPr>
      </w:pPr>
      <w:r>
        <w:rPr>
          <w:rFonts w:hint="eastAsia" w:ascii="宋体" w:hAnsi="宋体" w:eastAsia="宋体" w:cs="宋体"/>
          <w:color w:val="auto"/>
        </w:rPr>
        <w:t>（3）不按评标委员会要求澄清、说明或补正的。</w:t>
      </w:r>
    </w:p>
    <w:p w14:paraId="6F9BC2BF">
      <w:pPr>
        <w:ind w:firstLine="420"/>
        <w:rPr>
          <w:rFonts w:hint="eastAsia" w:ascii="宋体" w:hAnsi="宋体" w:eastAsia="宋体" w:cs="宋体"/>
          <w:color w:val="auto"/>
        </w:rPr>
      </w:pPr>
      <w:r>
        <w:rPr>
          <w:rFonts w:hint="eastAsia" w:ascii="宋体" w:hAnsi="宋体" w:eastAsia="宋体" w:cs="宋体"/>
          <w:color w:val="auto"/>
        </w:rPr>
        <w:t>3.1.3 投标报价有算术错误的，评标委员会按以下原则对投标报价进行修正，修正的价格经供应商系统确认后具有约束力。供应商不接受修正价格的，其投标作无效标处理。</w:t>
      </w:r>
    </w:p>
    <w:p w14:paraId="22345AE0">
      <w:pPr>
        <w:ind w:firstLine="420"/>
        <w:rPr>
          <w:rFonts w:hint="eastAsia" w:ascii="宋体" w:hAnsi="宋体" w:eastAsia="宋体" w:cs="宋体"/>
          <w:color w:val="auto"/>
        </w:rPr>
      </w:pPr>
      <w:r>
        <w:rPr>
          <w:rFonts w:hint="eastAsia" w:ascii="宋体" w:hAnsi="宋体" w:eastAsia="宋体" w:cs="宋体"/>
          <w:color w:val="auto"/>
        </w:rPr>
        <w:t>（1）投标文件中的大写金额与小写金额不一致的，以大写金额为准；</w:t>
      </w:r>
    </w:p>
    <w:p w14:paraId="65A84D3C">
      <w:pPr>
        <w:ind w:firstLine="420"/>
        <w:rPr>
          <w:rFonts w:hint="eastAsia" w:ascii="宋体" w:hAnsi="宋体" w:eastAsia="宋体" w:cs="宋体"/>
          <w:color w:val="auto"/>
        </w:rPr>
      </w:pPr>
      <w:r>
        <w:rPr>
          <w:rFonts w:hint="eastAsia" w:ascii="宋体" w:hAnsi="宋体" w:eastAsia="宋体" w:cs="宋体"/>
          <w:color w:val="auto"/>
        </w:rPr>
        <w:t>（2）总价金额与依据单价计算出的结果不一致的，以单价金额为准修正总价，但单价金额小数点有明显错误的除外。</w:t>
      </w:r>
    </w:p>
    <w:p w14:paraId="4D62380B">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3.2 详细评审</w:t>
      </w:r>
    </w:p>
    <w:p w14:paraId="778CD7F6">
      <w:pPr>
        <w:ind w:firstLine="420"/>
        <w:rPr>
          <w:rFonts w:hint="eastAsia" w:ascii="宋体" w:hAnsi="宋体" w:eastAsia="宋体" w:cs="宋体"/>
          <w:color w:val="auto"/>
        </w:rPr>
      </w:pPr>
      <w:r>
        <w:rPr>
          <w:rFonts w:hint="eastAsia" w:ascii="宋体" w:hAnsi="宋体" w:eastAsia="宋体" w:cs="宋体"/>
          <w:color w:val="auto"/>
        </w:rPr>
        <w:t>3.2.1 评标委员会按本章第2.2 款规定的量化因素和分值进行打分，并计算出综合评估得分。</w:t>
      </w:r>
    </w:p>
    <w:p w14:paraId="6005BA86">
      <w:pPr>
        <w:ind w:firstLine="420"/>
        <w:rPr>
          <w:rFonts w:hint="eastAsia" w:ascii="宋体" w:hAnsi="宋体" w:eastAsia="宋体" w:cs="宋体"/>
          <w:color w:val="auto"/>
        </w:rPr>
      </w:pPr>
      <w:r>
        <w:rPr>
          <w:rFonts w:hint="eastAsia" w:ascii="宋体" w:hAnsi="宋体" w:eastAsia="宋体" w:cs="宋体"/>
          <w:color w:val="auto"/>
        </w:rPr>
        <w:t>3.2.2 汇总全体评标委员会对各供应商的打分并计算算术平均值，即供应商的最终评审得分。</w:t>
      </w:r>
    </w:p>
    <w:p w14:paraId="0C1DA960">
      <w:pPr>
        <w:ind w:firstLine="420"/>
        <w:rPr>
          <w:rFonts w:hint="eastAsia" w:ascii="宋体" w:hAnsi="宋体" w:eastAsia="宋体" w:cs="宋体"/>
          <w:color w:val="auto"/>
        </w:rPr>
      </w:pPr>
      <w:r>
        <w:rPr>
          <w:rFonts w:hint="eastAsia" w:ascii="宋体" w:hAnsi="宋体" w:eastAsia="宋体" w:cs="宋体"/>
          <w:color w:val="auto"/>
        </w:rPr>
        <w:t>3.2.3 评标委员会发现供应商的报价明显低于其他投标报价，或者在设有标底时明显低于标底，使得其投标报价可能低于其个别成本的，应当要求该供应商在系统作出说明并提供相应的证明材料。供应商不能合理说明或者不能提供相应证明材料的，由评标委员会认定该供应商以低于成本报价竞标，其投标作无效标处理。</w:t>
      </w:r>
    </w:p>
    <w:p w14:paraId="31DF8D87">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3.3 投标文件的澄清和补正</w:t>
      </w:r>
    </w:p>
    <w:p w14:paraId="1147839C">
      <w:pPr>
        <w:ind w:firstLine="420"/>
        <w:rPr>
          <w:rFonts w:hint="eastAsia" w:ascii="宋体" w:hAnsi="宋体" w:eastAsia="宋体" w:cs="宋体"/>
          <w:color w:val="auto"/>
        </w:rPr>
      </w:pPr>
      <w:r>
        <w:rPr>
          <w:rFonts w:hint="eastAsia" w:ascii="宋体" w:hAnsi="宋体" w:eastAsia="宋体" w:cs="宋体"/>
          <w:color w:val="auto"/>
        </w:rPr>
        <w:t>3.3.1 在评标过程中，评标委员会可以系统形式要求供应商对所提交投标文件中不明确的内容进行系统澄清或说明，或者对细微偏差进行补正。评标委员会不接受供应商主动提出的澄清、说明或补正。</w:t>
      </w:r>
    </w:p>
    <w:p w14:paraId="3F09A964">
      <w:pPr>
        <w:ind w:firstLine="420"/>
        <w:rPr>
          <w:rFonts w:hint="eastAsia" w:ascii="宋体" w:hAnsi="宋体" w:eastAsia="宋体" w:cs="宋体"/>
          <w:color w:val="auto"/>
        </w:rPr>
      </w:pPr>
      <w:r>
        <w:rPr>
          <w:rFonts w:hint="eastAsia" w:ascii="宋体" w:hAnsi="宋体" w:eastAsia="宋体" w:cs="宋体"/>
          <w:color w:val="auto"/>
        </w:rPr>
        <w:t>3.3.2 澄清、说明和补正不得改变投标文件的实质性内容（算术性错误修正的除外）。供应商的系统澄清、说明和补正属于投标文件的组成部分。</w:t>
      </w:r>
    </w:p>
    <w:p w14:paraId="0F1507C3">
      <w:pPr>
        <w:ind w:firstLine="420"/>
        <w:rPr>
          <w:rFonts w:hint="eastAsia" w:ascii="宋体" w:hAnsi="宋体" w:eastAsia="宋体" w:cs="宋体"/>
          <w:color w:val="auto"/>
        </w:rPr>
      </w:pPr>
      <w:r>
        <w:rPr>
          <w:rFonts w:hint="eastAsia" w:ascii="宋体" w:hAnsi="宋体" w:eastAsia="宋体" w:cs="宋体"/>
          <w:color w:val="auto"/>
        </w:rPr>
        <w:t>3.3.3 评标委员会对供应商提交的澄清、说明或补正有疑问的，可以要求供应商进一步澄清、说明或补正，直至满足评标委员会的要求。</w:t>
      </w:r>
    </w:p>
    <w:p w14:paraId="4DC7B0EC">
      <w:pPr>
        <w:pStyle w:val="5"/>
        <w:keepNext w:val="0"/>
        <w:keepLines w:val="0"/>
        <w:ind w:firstLine="422"/>
        <w:rPr>
          <w:rFonts w:hint="eastAsia" w:ascii="宋体" w:hAnsi="宋体" w:eastAsia="宋体" w:cs="宋体"/>
          <w:color w:val="auto"/>
        </w:rPr>
      </w:pPr>
      <w:r>
        <w:rPr>
          <w:rFonts w:hint="eastAsia" w:ascii="宋体" w:hAnsi="宋体" w:eastAsia="宋体" w:cs="宋体"/>
          <w:color w:val="auto"/>
        </w:rPr>
        <w:t>3.4 评标结果</w:t>
      </w:r>
    </w:p>
    <w:p w14:paraId="5911C4BB">
      <w:pPr>
        <w:ind w:firstLine="420"/>
        <w:rPr>
          <w:rFonts w:hint="eastAsia" w:ascii="宋体" w:hAnsi="宋体" w:eastAsia="宋体" w:cs="宋体"/>
          <w:color w:val="auto"/>
        </w:rPr>
      </w:pPr>
      <w:r>
        <w:rPr>
          <w:rFonts w:hint="eastAsia" w:ascii="宋体" w:hAnsi="宋体" w:eastAsia="宋体" w:cs="宋体"/>
          <w:color w:val="auto"/>
        </w:rPr>
        <w:t>3.4.1 除第二章“供应商须知”前附表授权直接确定中标人外，评标委员会按照得分由高到低的顺序推荐中标候选人。</w:t>
      </w:r>
    </w:p>
    <w:p w14:paraId="252FDE92">
      <w:pPr>
        <w:ind w:firstLine="420"/>
        <w:rPr>
          <w:rFonts w:hint="eastAsia" w:ascii="宋体" w:hAnsi="宋体" w:eastAsia="宋体" w:cs="宋体"/>
          <w:color w:val="auto"/>
        </w:rPr>
      </w:pPr>
      <w:r>
        <w:rPr>
          <w:rFonts w:hint="eastAsia" w:ascii="宋体" w:hAnsi="宋体" w:eastAsia="宋体" w:cs="宋体"/>
          <w:color w:val="auto"/>
        </w:rPr>
        <w:t>3.4.2 评标委员会完成评标后，应当向采购人提交书面评标报告。</w:t>
      </w:r>
    </w:p>
    <w:p w14:paraId="51E89824">
      <w:pPr>
        <w:ind w:firstLine="420"/>
        <w:rPr>
          <w:rFonts w:hint="eastAsia" w:ascii="宋体" w:hAnsi="宋体" w:eastAsia="宋体" w:cs="宋体"/>
          <w:color w:val="auto"/>
          <w:sz w:val="24"/>
        </w:rPr>
      </w:pPr>
      <w:r>
        <w:rPr>
          <w:rFonts w:hint="eastAsia" w:ascii="宋体" w:hAnsi="宋体" w:eastAsia="宋体" w:cs="宋体"/>
          <w:color w:val="auto"/>
        </w:rPr>
        <w:br w:type="page"/>
      </w:r>
    </w:p>
    <w:p w14:paraId="3E19D4DB">
      <w:pPr>
        <w:pStyle w:val="4"/>
        <w:spacing w:line="480" w:lineRule="auto"/>
        <w:jc w:val="center"/>
        <w:rPr>
          <w:rStyle w:val="34"/>
          <w:rFonts w:hint="eastAsia" w:ascii="宋体" w:hAnsi="宋体" w:eastAsia="宋体" w:cs="宋体"/>
          <w:b/>
          <w:bCs/>
          <w:color w:val="auto"/>
        </w:rPr>
      </w:pPr>
      <w:bookmarkStart w:id="30" w:name="_Toc22315"/>
      <w:bookmarkStart w:id="31" w:name="_Toc9974"/>
      <w:r>
        <w:rPr>
          <w:rStyle w:val="34"/>
          <w:rFonts w:hint="eastAsia" w:ascii="宋体" w:hAnsi="宋体" w:eastAsia="宋体" w:cs="宋体"/>
          <w:b/>
          <w:bCs/>
          <w:color w:val="auto"/>
        </w:rPr>
        <w:t xml:space="preserve">第四章 </w:t>
      </w:r>
      <w:bookmarkEnd w:id="30"/>
      <w:r>
        <w:rPr>
          <w:rStyle w:val="34"/>
          <w:rFonts w:hint="eastAsia" w:ascii="宋体" w:hAnsi="宋体" w:eastAsia="宋体" w:cs="宋体"/>
          <w:b/>
          <w:bCs/>
          <w:color w:val="auto"/>
        </w:rPr>
        <w:t>政府采购合同</w:t>
      </w:r>
      <w:bookmarkEnd w:id="31"/>
    </w:p>
    <w:p w14:paraId="75FC7700">
      <w:pPr>
        <w:spacing w:after="120" w:line="240" w:lineRule="auto"/>
        <w:ind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以</w:t>
      </w:r>
      <w:r>
        <w:rPr>
          <w:rFonts w:hint="eastAsia" w:ascii="宋体" w:hAnsi="宋体" w:eastAsia="宋体" w:cs="宋体"/>
          <w:color w:val="auto"/>
          <w:szCs w:val="21"/>
        </w:rPr>
        <w:t>甲乙双方协商签订</w:t>
      </w:r>
      <w:r>
        <w:rPr>
          <w:rFonts w:hint="eastAsia" w:ascii="宋体" w:hAnsi="宋体" w:eastAsia="宋体" w:cs="宋体"/>
          <w:color w:val="auto"/>
          <w:szCs w:val="21"/>
          <w:lang w:val="en-US" w:eastAsia="zh-CN"/>
        </w:rPr>
        <w:t>为准</w:t>
      </w:r>
    </w:p>
    <w:p w14:paraId="4D35A007">
      <w:pPr>
        <w:spacing w:after="120" w:line="240" w:lineRule="auto"/>
        <w:ind w:firstLine="0" w:firstLineChars="0"/>
        <w:jc w:val="center"/>
        <w:rPr>
          <w:rFonts w:hint="eastAsia" w:ascii="宋体" w:hAnsi="宋体" w:eastAsia="宋体" w:cs="宋体"/>
          <w:b/>
          <w:color w:val="auto"/>
          <w:kern w:val="0"/>
          <w:sz w:val="24"/>
          <w:szCs w:val="24"/>
        </w:rPr>
      </w:pPr>
    </w:p>
    <w:p w14:paraId="74922C5E">
      <w:pPr>
        <w:spacing w:after="120" w:line="240" w:lineRule="auto"/>
        <w:ind w:firstLine="0" w:firstLineChars="0"/>
        <w:jc w:val="center"/>
        <w:rPr>
          <w:rFonts w:hint="eastAsia" w:ascii="宋体" w:hAnsi="宋体" w:eastAsia="宋体" w:cs="宋体"/>
          <w:b/>
          <w:color w:val="auto"/>
          <w:kern w:val="0"/>
          <w:sz w:val="24"/>
          <w:szCs w:val="24"/>
        </w:rPr>
      </w:pPr>
    </w:p>
    <w:p w14:paraId="5B903DB4">
      <w:pPr>
        <w:spacing w:after="120" w:line="240" w:lineRule="auto"/>
        <w:ind w:firstLine="0" w:firstLineChars="0"/>
        <w:jc w:val="center"/>
        <w:rPr>
          <w:rFonts w:hint="eastAsia" w:ascii="宋体" w:hAnsi="宋体" w:eastAsia="宋体" w:cs="宋体"/>
          <w:b/>
          <w:color w:val="auto"/>
          <w:kern w:val="0"/>
          <w:sz w:val="24"/>
          <w:szCs w:val="24"/>
        </w:rPr>
      </w:pPr>
    </w:p>
    <w:p w14:paraId="4BB00566">
      <w:pPr>
        <w:spacing w:after="120" w:line="240" w:lineRule="auto"/>
        <w:ind w:firstLine="0" w:firstLineChars="0"/>
        <w:jc w:val="center"/>
        <w:rPr>
          <w:rFonts w:hint="eastAsia" w:ascii="宋体" w:hAnsi="宋体" w:eastAsia="宋体" w:cs="宋体"/>
          <w:b/>
          <w:color w:val="auto"/>
          <w:kern w:val="0"/>
          <w:sz w:val="24"/>
          <w:szCs w:val="24"/>
        </w:rPr>
      </w:pPr>
    </w:p>
    <w:p w14:paraId="552F2B9E">
      <w:pPr>
        <w:spacing w:after="120" w:line="240" w:lineRule="auto"/>
        <w:ind w:firstLine="0" w:firstLineChars="0"/>
        <w:jc w:val="center"/>
        <w:rPr>
          <w:rFonts w:hint="eastAsia" w:ascii="宋体" w:hAnsi="宋体" w:eastAsia="宋体" w:cs="宋体"/>
          <w:b/>
          <w:color w:val="auto"/>
          <w:kern w:val="0"/>
          <w:sz w:val="24"/>
          <w:szCs w:val="24"/>
        </w:rPr>
      </w:pPr>
    </w:p>
    <w:p w14:paraId="4A76C18F">
      <w:pPr>
        <w:spacing w:after="120" w:line="240" w:lineRule="auto"/>
        <w:ind w:firstLine="0" w:firstLineChars="0"/>
        <w:jc w:val="center"/>
        <w:rPr>
          <w:rFonts w:hint="eastAsia" w:ascii="宋体" w:hAnsi="宋体" w:eastAsia="宋体" w:cs="宋体"/>
          <w:b/>
          <w:color w:val="auto"/>
          <w:kern w:val="0"/>
          <w:sz w:val="24"/>
          <w:szCs w:val="24"/>
        </w:rPr>
      </w:pPr>
    </w:p>
    <w:p w14:paraId="4ECE6782">
      <w:pPr>
        <w:spacing w:after="120" w:line="240" w:lineRule="auto"/>
        <w:ind w:firstLine="0" w:firstLineChars="0"/>
        <w:jc w:val="center"/>
        <w:rPr>
          <w:rFonts w:hint="eastAsia" w:ascii="宋体" w:hAnsi="宋体" w:eastAsia="宋体" w:cs="宋体"/>
          <w:b/>
          <w:color w:val="auto"/>
          <w:kern w:val="0"/>
          <w:sz w:val="24"/>
          <w:szCs w:val="24"/>
        </w:rPr>
      </w:pPr>
    </w:p>
    <w:p w14:paraId="4B0C7144">
      <w:pPr>
        <w:spacing w:after="120" w:line="240" w:lineRule="auto"/>
        <w:ind w:firstLine="0" w:firstLineChars="0"/>
        <w:jc w:val="center"/>
        <w:rPr>
          <w:rFonts w:hint="eastAsia" w:ascii="宋体" w:hAnsi="宋体" w:eastAsia="宋体" w:cs="宋体"/>
          <w:b/>
          <w:color w:val="auto"/>
          <w:kern w:val="0"/>
          <w:sz w:val="24"/>
          <w:szCs w:val="24"/>
        </w:rPr>
      </w:pPr>
    </w:p>
    <w:p w14:paraId="17C485F8">
      <w:pPr>
        <w:spacing w:after="120" w:line="240" w:lineRule="auto"/>
        <w:ind w:firstLine="0" w:firstLineChars="0"/>
        <w:jc w:val="center"/>
        <w:rPr>
          <w:rFonts w:hint="eastAsia" w:ascii="宋体" w:hAnsi="宋体" w:eastAsia="宋体" w:cs="宋体"/>
          <w:b/>
          <w:color w:val="auto"/>
          <w:kern w:val="0"/>
          <w:sz w:val="24"/>
          <w:szCs w:val="24"/>
        </w:rPr>
      </w:pPr>
    </w:p>
    <w:p w14:paraId="58D8C433">
      <w:pPr>
        <w:spacing w:after="120" w:line="240" w:lineRule="auto"/>
        <w:ind w:firstLine="0" w:firstLineChars="0"/>
        <w:jc w:val="center"/>
        <w:rPr>
          <w:rFonts w:hint="eastAsia" w:ascii="宋体" w:hAnsi="宋体" w:eastAsia="宋体" w:cs="宋体"/>
          <w:b/>
          <w:color w:val="auto"/>
          <w:kern w:val="0"/>
          <w:sz w:val="24"/>
          <w:szCs w:val="24"/>
        </w:rPr>
      </w:pPr>
    </w:p>
    <w:p w14:paraId="4FDF0AF9">
      <w:pPr>
        <w:spacing w:after="120" w:line="240" w:lineRule="auto"/>
        <w:ind w:firstLine="0" w:firstLineChars="0"/>
        <w:jc w:val="center"/>
        <w:rPr>
          <w:rFonts w:hint="eastAsia" w:ascii="宋体" w:hAnsi="宋体" w:eastAsia="宋体" w:cs="宋体"/>
          <w:b/>
          <w:color w:val="auto"/>
          <w:kern w:val="0"/>
          <w:sz w:val="24"/>
          <w:szCs w:val="24"/>
        </w:rPr>
      </w:pPr>
    </w:p>
    <w:p w14:paraId="2F877ABB">
      <w:pPr>
        <w:spacing w:after="120" w:line="240" w:lineRule="auto"/>
        <w:ind w:firstLine="0" w:firstLineChars="0"/>
        <w:jc w:val="center"/>
        <w:rPr>
          <w:rFonts w:hint="eastAsia" w:ascii="宋体" w:hAnsi="宋体" w:eastAsia="宋体" w:cs="宋体"/>
          <w:b/>
          <w:color w:val="auto"/>
          <w:kern w:val="0"/>
          <w:sz w:val="24"/>
          <w:szCs w:val="24"/>
        </w:rPr>
      </w:pPr>
    </w:p>
    <w:p w14:paraId="65A60D4F">
      <w:pPr>
        <w:spacing w:after="120" w:line="240" w:lineRule="auto"/>
        <w:ind w:firstLine="0" w:firstLineChars="0"/>
        <w:jc w:val="center"/>
        <w:rPr>
          <w:rFonts w:hint="eastAsia" w:ascii="宋体" w:hAnsi="宋体" w:eastAsia="宋体" w:cs="宋体"/>
          <w:b/>
          <w:color w:val="auto"/>
          <w:kern w:val="0"/>
          <w:sz w:val="24"/>
          <w:szCs w:val="24"/>
        </w:rPr>
      </w:pPr>
    </w:p>
    <w:p w14:paraId="38FAE8AE">
      <w:pPr>
        <w:spacing w:after="120" w:line="240" w:lineRule="auto"/>
        <w:ind w:firstLine="0" w:firstLineChars="0"/>
        <w:jc w:val="center"/>
        <w:rPr>
          <w:rFonts w:hint="eastAsia" w:ascii="宋体" w:hAnsi="宋体" w:eastAsia="宋体" w:cs="宋体"/>
          <w:b/>
          <w:color w:val="auto"/>
          <w:kern w:val="0"/>
          <w:sz w:val="24"/>
          <w:szCs w:val="24"/>
        </w:rPr>
      </w:pPr>
    </w:p>
    <w:p w14:paraId="3E82396E">
      <w:pPr>
        <w:spacing w:after="120" w:line="240" w:lineRule="auto"/>
        <w:ind w:firstLine="0" w:firstLineChars="0"/>
        <w:jc w:val="center"/>
        <w:rPr>
          <w:rFonts w:hint="eastAsia" w:ascii="宋体" w:hAnsi="宋体" w:eastAsia="宋体" w:cs="宋体"/>
          <w:b/>
          <w:color w:val="auto"/>
          <w:kern w:val="0"/>
          <w:sz w:val="24"/>
          <w:szCs w:val="24"/>
        </w:rPr>
      </w:pPr>
    </w:p>
    <w:p w14:paraId="42773D5C">
      <w:pPr>
        <w:spacing w:after="120" w:line="240" w:lineRule="auto"/>
        <w:ind w:firstLine="0" w:firstLineChars="0"/>
        <w:jc w:val="center"/>
        <w:rPr>
          <w:rFonts w:hint="eastAsia" w:ascii="宋体" w:hAnsi="宋体" w:eastAsia="宋体" w:cs="宋体"/>
          <w:b/>
          <w:color w:val="auto"/>
          <w:kern w:val="0"/>
          <w:sz w:val="24"/>
          <w:szCs w:val="24"/>
        </w:rPr>
      </w:pPr>
    </w:p>
    <w:p w14:paraId="0CD8DE4A">
      <w:pPr>
        <w:spacing w:after="120" w:line="240" w:lineRule="auto"/>
        <w:ind w:firstLine="0" w:firstLineChars="0"/>
        <w:jc w:val="center"/>
        <w:rPr>
          <w:rFonts w:hint="eastAsia" w:ascii="宋体" w:hAnsi="宋体" w:eastAsia="宋体" w:cs="宋体"/>
          <w:b/>
          <w:color w:val="auto"/>
          <w:kern w:val="0"/>
          <w:sz w:val="24"/>
          <w:szCs w:val="24"/>
        </w:rPr>
      </w:pPr>
    </w:p>
    <w:p w14:paraId="2261C976">
      <w:pPr>
        <w:spacing w:after="120" w:line="240" w:lineRule="auto"/>
        <w:ind w:firstLine="0" w:firstLineChars="0"/>
        <w:jc w:val="center"/>
        <w:rPr>
          <w:rFonts w:hint="eastAsia" w:ascii="宋体" w:hAnsi="宋体" w:eastAsia="宋体" w:cs="宋体"/>
          <w:b/>
          <w:color w:val="auto"/>
          <w:kern w:val="0"/>
          <w:sz w:val="24"/>
          <w:szCs w:val="24"/>
        </w:rPr>
      </w:pPr>
    </w:p>
    <w:p w14:paraId="61C528E4">
      <w:pPr>
        <w:spacing w:after="120" w:line="240" w:lineRule="auto"/>
        <w:ind w:firstLine="0" w:firstLineChars="0"/>
        <w:jc w:val="center"/>
        <w:rPr>
          <w:rFonts w:hint="eastAsia" w:ascii="宋体" w:hAnsi="宋体" w:eastAsia="宋体" w:cs="宋体"/>
          <w:b/>
          <w:color w:val="auto"/>
          <w:kern w:val="0"/>
          <w:sz w:val="24"/>
          <w:szCs w:val="24"/>
        </w:rPr>
      </w:pPr>
    </w:p>
    <w:p w14:paraId="42F8EA2D">
      <w:pPr>
        <w:spacing w:after="120" w:line="240" w:lineRule="auto"/>
        <w:ind w:firstLine="0" w:firstLineChars="0"/>
        <w:jc w:val="center"/>
        <w:rPr>
          <w:rFonts w:hint="eastAsia" w:ascii="宋体" w:hAnsi="宋体" w:eastAsia="宋体" w:cs="宋体"/>
          <w:b/>
          <w:color w:val="auto"/>
          <w:kern w:val="0"/>
          <w:sz w:val="24"/>
          <w:szCs w:val="24"/>
        </w:rPr>
      </w:pPr>
    </w:p>
    <w:p w14:paraId="4B519480">
      <w:pPr>
        <w:spacing w:after="120" w:line="240" w:lineRule="auto"/>
        <w:ind w:firstLine="0" w:firstLineChars="0"/>
        <w:jc w:val="center"/>
        <w:rPr>
          <w:rFonts w:hint="eastAsia" w:ascii="宋体" w:hAnsi="宋体" w:eastAsia="宋体" w:cs="宋体"/>
          <w:b/>
          <w:color w:val="auto"/>
          <w:kern w:val="0"/>
          <w:sz w:val="24"/>
          <w:szCs w:val="24"/>
        </w:rPr>
      </w:pPr>
    </w:p>
    <w:p w14:paraId="6679B08A">
      <w:pPr>
        <w:spacing w:after="120" w:line="240" w:lineRule="auto"/>
        <w:ind w:firstLine="0" w:firstLineChars="0"/>
        <w:jc w:val="center"/>
        <w:rPr>
          <w:rFonts w:hint="eastAsia" w:ascii="宋体" w:hAnsi="宋体" w:eastAsia="宋体" w:cs="宋体"/>
          <w:b/>
          <w:color w:val="auto"/>
          <w:kern w:val="0"/>
          <w:sz w:val="24"/>
          <w:szCs w:val="24"/>
        </w:rPr>
      </w:pPr>
    </w:p>
    <w:p w14:paraId="22545C45">
      <w:pPr>
        <w:spacing w:after="120" w:line="240" w:lineRule="auto"/>
        <w:ind w:firstLine="0" w:firstLineChars="0"/>
        <w:jc w:val="center"/>
        <w:rPr>
          <w:rFonts w:hint="eastAsia" w:ascii="宋体" w:hAnsi="宋体" w:eastAsia="宋体" w:cs="宋体"/>
          <w:b/>
          <w:color w:val="auto"/>
          <w:kern w:val="0"/>
          <w:sz w:val="24"/>
          <w:szCs w:val="24"/>
        </w:rPr>
      </w:pPr>
    </w:p>
    <w:p w14:paraId="2A2B999D">
      <w:pPr>
        <w:spacing w:after="120" w:line="240" w:lineRule="auto"/>
        <w:ind w:firstLine="0" w:firstLineChars="0"/>
        <w:jc w:val="center"/>
        <w:rPr>
          <w:rFonts w:hint="eastAsia" w:ascii="宋体" w:hAnsi="宋体" w:eastAsia="宋体" w:cs="宋体"/>
          <w:b/>
          <w:color w:val="auto"/>
          <w:kern w:val="0"/>
          <w:sz w:val="24"/>
          <w:szCs w:val="24"/>
        </w:rPr>
      </w:pPr>
    </w:p>
    <w:p w14:paraId="68F5E0A2">
      <w:pPr>
        <w:spacing w:after="120" w:line="240" w:lineRule="auto"/>
        <w:ind w:firstLine="0" w:firstLineChars="0"/>
        <w:jc w:val="center"/>
        <w:rPr>
          <w:rFonts w:hint="eastAsia" w:ascii="宋体" w:hAnsi="宋体" w:eastAsia="宋体" w:cs="宋体"/>
          <w:b/>
          <w:color w:val="auto"/>
          <w:kern w:val="0"/>
          <w:sz w:val="24"/>
          <w:szCs w:val="24"/>
        </w:rPr>
      </w:pPr>
    </w:p>
    <w:p w14:paraId="797C7B44">
      <w:pPr>
        <w:spacing w:after="120" w:line="240" w:lineRule="auto"/>
        <w:ind w:firstLine="0" w:firstLineChars="0"/>
        <w:jc w:val="center"/>
        <w:rPr>
          <w:rFonts w:hint="eastAsia" w:ascii="宋体" w:hAnsi="宋体" w:eastAsia="宋体" w:cs="宋体"/>
          <w:b/>
          <w:color w:val="auto"/>
          <w:kern w:val="0"/>
          <w:sz w:val="24"/>
          <w:szCs w:val="24"/>
        </w:rPr>
      </w:pPr>
    </w:p>
    <w:p w14:paraId="6FB50A5C">
      <w:pPr>
        <w:spacing w:after="120" w:line="240" w:lineRule="auto"/>
        <w:ind w:firstLine="0" w:firstLineChars="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河南省政府采购合同融资政策告知函</w:t>
      </w:r>
    </w:p>
    <w:p w14:paraId="6D156FFA">
      <w:pPr>
        <w:spacing w:after="120" w:line="440" w:lineRule="exact"/>
        <w:ind w:firstLine="0" w:firstLineChars="0"/>
        <w:rPr>
          <w:rFonts w:hint="eastAsia" w:ascii="宋体" w:hAnsi="宋体" w:eastAsia="宋体" w:cs="宋体"/>
          <w:color w:val="auto"/>
          <w:kern w:val="0"/>
          <w:szCs w:val="21"/>
        </w:rPr>
      </w:pPr>
    </w:p>
    <w:p w14:paraId="15B9E4AC">
      <w:pPr>
        <w:spacing w:after="120"/>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各供应商：</w:t>
      </w:r>
    </w:p>
    <w:p w14:paraId="2C5E9001">
      <w:pPr>
        <w:tabs>
          <w:tab w:val="left" w:pos="1600"/>
        </w:tabs>
        <w:snapToGrid w:val="0"/>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欢迎贵公司参与河南省政府采购活动！</w:t>
      </w:r>
    </w:p>
    <w:p w14:paraId="374FACE6">
      <w:pPr>
        <w:tabs>
          <w:tab w:val="left" w:pos="1600"/>
        </w:tabs>
        <w:snapToGrid w:val="0"/>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3546760">
      <w:pPr>
        <w:tabs>
          <w:tab w:val="left" w:pos="1600"/>
        </w:tabs>
        <w:snapToGrid w:val="0"/>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贷款渠道和提供贷款的金融机构，可在河南省政府采购网“河南省政府采购合同融资平台”查询联系。</w:t>
      </w:r>
    </w:p>
    <w:p w14:paraId="2DCBABEA">
      <w:pPr>
        <w:spacing w:line="360" w:lineRule="auto"/>
        <w:ind w:firstLine="482"/>
        <w:outlineLvl w:val="1"/>
        <w:rPr>
          <w:rFonts w:hint="eastAsia" w:ascii="宋体" w:hAnsi="宋体" w:eastAsia="宋体" w:cs="宋体"/>
          <w:b/>
          <w:bCs/>
          <w:color w:val="auto"/>
          <w:kern w:val="0"/>
          <w:sz w:val="24"/>
          <w:szCs w:val="24"/>
          <w:lang w:eastAsia="en-US"/>
        </w:rPr>
      </w:pPr>
    </w:p>
    <w:p w14:paraId="35CC9EF3">
      <w:pPr>
        <w:pStyle w:val="11"/>
        <w:ind w:firstLine="482"/>
        <w:rPr>
          <w:rFonts w:hint="eastAsia" w:ascii="宋体" w:hAnsi="宋体" w:eastAsia="宋体" w:cs="宋体"/>
          <w:b/>
          <w:bCs/>
          <w:color w:val="auto"/>
          <w:kern w:val="0"/>
          <w:sz w:val="24"/>
          <w:szCs w:val="24"/>
          <w:lang w:eastAsia="en-US"/>
        </w:rPr>
      </w:pPr>
    </w:p>
    <w:p w14:paraId="609C20F0">
      <w:pPr>
        <w:pStyle w:val="24"/>
        <w:ind w:firstLine="482"/>
        <w:rPr>
          <w:rFonts w:hint="eastAsia" w:ascii="宋体" w:hAnsi="宋体" w:eastAsia="宋体" w:cs="宋体"/>
          <w:b/>
          <w:color w:val="auto"/>
          <w:kern w:val="0"/>
          <w:sz w:val="24"/>
          <w:szCs w:val="24"/>
          <w:lang w:eastAsia="en-US"/>
        </w:rPr>
      </w:pPr>
    </w:p>
    <w:p w14:paraId="03A6A717">
      <w:pPr>
        <w:ind w:firstLine="482"/>
        <w:rPr>
          <w:rFonts w:hint="eastAsia" w:ascii="宋体" w:hAnsi="宋体" w:eastAsia="宋体" w:cs="宋体"/>
          <w:b/>
          <w:bCs/>
          <w:color w:val="auto"/>
          <w:kern w:val="0"/>
          <w:sz w:val="24"/>
          <w:szCs w:val="24"/>
          <w:lang w:eastAsia="en-US"/>
        </w:rPr>
      </w:pPr>
    </w:p>
    <w:p w14:paraId="603DD85E">
      <w:pPr>
        <w:pStyle w:val="11"/>
        <w:ind w:firstLine="482"/>
        <w:rPr>
          <w:rFonts w:hint="eastAsia" w:ascii="宋体" w:hAnsi="宋体" w:eastAsia="宋体" w:cs="宋体"/>
          <w:b/>
          <w:bCs/>
          <w:color w:val="auto"/>
          <w:kern w:val="0"/>
          <w:sz w:val="24"/>
          <w:szCs w:val="24"/>
          <w:lang w:eastAsia="en-US"/>
        </w:rPr>
      </w:pPr>
    </w:p>
    <w:p w14:paraId="56B981D5">
      <w:pPr>
        <w:pStyle w:val="24"/>
        <w:ind w:firstLine="482"/>
        <w:rPr>
          <w:rFonts w:hint="eastAsia" w:ascii="宋体" w:hAnsi="宋体" w:eastAsia="宋体" w:cs="宋体"/>
          <w:b/>
          <w:color w:val="auto"/>
          <w:kern w:val="0"/>
          <w:sz w:val="24"/>
          <w:szCs w:val="24"/>
          <w:lang w:eastAsia="en-US"/>
        </w:rPr>
      </w:pPr>
    </w:p>
    <w:p w14:paraId="6CC63DB7">
      <w:pPr>
        <w:ind w:firstLine="482"/>
        <w:rPr>
          <w:rFonts w:hint="eastAsia" w:ascii="宋体" w:hAnsi="宋体" w:eastAsia="宋体" w:cs="宋体"/>
          <w:b/>
          <w:bCs/>
          <w:color w:val="auto"/>
          <w:kern w:val="0"/>
          <w:sz w:val="24"/>
          <w:szCs w:val="24"/>
          <w:lang w:eastAsia="en-US"/>
        </w:rPr>
      </w:pPr>
    </w:p>
    <w:p w14:paraId="038D5962">
      <w:pPr>
        <w:pStyle w:val="11"/>
        <w:ind w:firstLine="482"/>
        <w:rPr>
          <w:rFonts w:hint="eastAsia" w:ascii="宋体" w:hAnsi="宋体" w:eastAsia="宋体" w:cs="宋体"/>
          <w:b/>
          <w:bCs/>
          <w:color w:val="auto"/>
          <w:kern w:val="0"/>
          <w:sz w:val="24"/>
          <w:szCs w:val="24"/>
          <w:lang w:eastAsia="en-US"/>
        </w:rPr>
      </w:pPr>
    </w:p>
    <w:p w14:paraId="6E3C0865">
      <w:pPr>
        <w:pStyle w:val="24"/>
        <w:ind w:firstLine="560"/>
        <w:rPr>
          <w:rFonts w:hint="eastAsia" w:ascii="宋体" w:hAnsi="宋体" w:eastAsia="宋体" w:cs="宋体"/>
          <w:color w:val="auto"/>
          <w:lang w:eastAsia="en-US"/>
        </w:rPr>
      </w:pPr>
    </w:p>
    <w:p w14:paraId="4E39723E">
      <w:pPr>
        <w:pStyle w:val="24"/>
        <w:ind w:firstLine="560"/>
        <w:rPr>
          <w:rFonts w:hint="eastAsia" w:ascii="宋体" w:hAnsi="宋体" w:eastAsia="宋体" w:cs="宋体"/>
          <w:color w:val="auto"/>
        </w:rPr>
      </w:pPr>
    </w:p>
    <w:p w14:paraId="581565A4">
      <w:pPr>
        <w:ind w:firstLine="420"/>
        <w:rPr>
          <w:rFonts w:hint="eastAsia" w:ascii="宋体" w:hAnsi="宋体" w:eastAsia="宋体" w:cs="宋体"/>
          <w:color w:val="auto"/>
        </w:rPr>
      </w:pPr>
    </w:p>
    <w:p w14:paraId="419B0CB0">
      <w:pPr>
        <w:pStyle w:val="11"/>
        <w:ind w:firstLine="420"/>
        <w:rPr>
          <w:rFonts w:hint="eastAsia" w:ascii="宋体" w:hAnsi="宋体" w:eastAsia="宋体" w:cs="宋体"/>
          <w:color w:val="auto"/>
        </w:rPr>
      </w:pPr>
    </w:p>
    <w:p w14:paraId="7D200316">
      <w:pPr>
        <w:pStyle w:val="11"/>
        <w:spacing w:after="0"/>
        <w:ind w:firstLine="0" w:firstLineChars="0"/>
        <w:rPr>
          <w:rFonts w:hint="eastAsia" w:ascii="宋体" w:hAnsi="宋体" w:eastAsia="宋体" w:cs="宋体"/>
          <w:color w:val="auto"/>
        </w:rPr>
      </w:pPr>
      <w:r>
        <w:rPr>
          <w:rFonts w:hint="eastAsia" w:ascii="宋体" w:hAnsi="宋体" w:eastAsia="宋体" w:cs="宋体"/>
          <w:color w:val="auto"/>
        </w:rPr>
        <w:br w:type="page"/>
      </w:r>
    </w:p>
    <w:p w14:paraId="4F0FBCE7">
      <w:pPr>
        <w:pStyle w:val="3"/>
        <w:keepNext w:val="0"/>
        <w:keepLines w:val="0"/>
        <w:spacing w:before="0" w:after="0"/>
        <w:ind w:firstLine="643"/>
        <w:rPr>
          <w:rFonts w:hint="eastAsia" w:ascii="宋体" w:hAnsi="宋体" w:eastAsia="宋体" w:cs="宋体"/>
          <w:color w:val="auto"/>
          <w:szCs w:val="32"/>
          <w:highlight w:val="none"/>
        </w:rPr>
      </w:pPr>
      <w:bookmarkStart w:id="32" w:name="_Toc25143"/>
      <w:bookmarkStart w:id="33" w:name="_Toc20696"/>
      <w:r>
        <w:rPr>
          <w:rFonts w:hint="eastAsia" w:ascii="宋体" w:hAnsi="宋体" w:eastAsia="宋体" w:cs="宋体"/>
          <w:color w:val="auto"/>
          <w:szCs w:val="32"/>
          <w:highlight w:val="none"/>
        </w:rPr>
        <w:t>第五章 服务内容及技术要求</w:t>
      </w:r>
      <w:bookmarkEnd w:id="32"/>
      <w:bookmarkEnd w:id="33"/>
    </w:p>
    <w:p w14:paraId="6D6D528D">
      <w:pPr>
        <w:pStyle w:val="26"/>
        <w:numPr>
          <w:ilvl w:val="0"/>
          <w:numId w:val="0"/>
        </w:numPr>
        <w:autoSpaceDE/>
        <w:autoSpaceDN/>
        <w:spacing w:after="0" w:line="360" w:lineRule="auto"/>
        <w:ind w:left="0" w:leftChars="0" w:firstLine="420" w:firstLineChars="200"/>
        <w:rPr>
          <w:rFonts w:hint="eastAsia" w:ascii="宋体" w:hAnsi="宋体" w:eastAsia="宋体" w:cs="宋体"/>
          <w:color w:val="auto"/>
          <w:sz w:val="21"/>
          <w:szCs w:val="21"/>
          <w:highlight w:val="none"/>
          <w:lang w:val="en-US" w:eastAsia="zh-CN" w:bidi="ar-SA"/>
        </w:rPr>
      </w:pPr>
    </w:p>
    <w:p w14:paraId="17807022">
      <w:pPr>
        <w:autoSpaceDE w:val="0"/>
        <w:autoSpaceDN w:val="0"/>
        <w:adjustRightInd w:val="0"/>
        <w:snapToGrid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一、项目背景：基于开封市城乡一体化示范区当前经济发展形势，为更好地运用政策工具、把握发展机遇，拟择优聘任一家咨询机构提供经济咨询服务。</w:t>
      </w:r>
    </w:p>
    <w:p w14:paraId="7CC2666E">
      <w:pPr>
        <w:autoSpaceDE w:val="0"/>
        <w:autoSpaceDN w:val="0"/>
        <w:adjustRightInd w:val="0"/>
        <w:snapToGrid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二、服务内容：</w:t>
      </w:r>
    </w:p>
    <w:p w14:paraId="7B72F5F3">
      <w:pPr>
        <w:autoSpaceDE w:val="0"/>
        <w:autoSpaceDN w:val="0"/>
        <w:adjustRightInd w:val="0"/>
        <w:snapToGrid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谋划与辅导：围绕区域经济发展定位，在交通物流、生态环保、基础设施建设、城市更新、新型基础设施建设、科技创新、城乡融合发展、区域协调发展、粮食能源安全、人口高质量发展、文化保护传承利用等领域，识别、谋划政府投资项目，争取“两重”“两新”资金、中央预算内资金、地方政府专项债等上级资金支持，并对所谋划项目清单进行优化调整，建立谋划项目储备库。针对项目单位拟申请政策性资金的重大项目，提供谋划方向辅导。</w:t>
      </w:r>
    </w:p>
    <w:p w14:paraId="7D87F3AC">
      <w:pPr>
        <w:autoSpaceDE w:val="0"/>
        <w:autoSpaceDN w:val="0"/>
        <w:adjustRightInd w:val="0"/>
        <w:snapToGrid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政策咨询和培训：组织国家或省级智库、专家库的专家，聚焦国家政策性资金申报工作的重大战略、重大规划，围绕资金支持方向及申报要求等，提供相关政策解读；组织项目实践经验丰富的专业人员，围绕政策性资金申报要求、项目谋划等，根据项目单位需求，进行实务培训。</w:t>
      </w:r>
    </w:p>
    <w:p w14:paraId="440C36F2">
      <w:pPr>
        <w:autoSpaceDE w:val="0"/>
        <w:autoSpaceDN w:val="0"/>
        <w:adjustRightInd w:val="0"/>
        <w:snapToGrid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协助项目审核：在政策性资金申报窗口期，委派专职人员针对项目单位拟申报项目，就项目合规性提供审核意见和建议。</w:t>
      </w:r>
    </w:p>
    <w:p w14:paraId="70FA8446">
      <w:pPr>
        <w:autoSpaceDE w:val="0"/>
        <w:autoSpaceDN w:val="0"/>
        <w:adjustRightInd w:val="0"/>
        <w:snapToGrid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参与决策讨论并提供政策依据：根据区管委会或采购人安排，积极参加区域经济高质量发展相关会议，参与讨论并提供政策依据。</w:t>
      </w:r>
    </w:p>
    <w:p w14:paraId="20A51162">
      <w:pPr>
        <w:autoSpaceDE w:val="0"/>
        <w:autoSpaceDN w:val="0"/>
        <w:adjustRightInd w:val="0"/>
        <w:snapToGrid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配合“十五五”规划编制：对示范区所编制的“十五五”等相关规划提出科学性、可行性及前瞻性的意见，配合、协助第三方编制单位进行项目谋划梳理。</w:t>
      </w:r>
    </w:p>
    <w:p w14:paraId="67EF19F3">
      <w:pPr>
        <w:autoSpaceDE w:val="0"/>
        <w:autoSpaceDN w:val="0"/>
        <w:adjustRightInd w:val="0"/>
        <w:snapToGrid w:val="0"/>
        <w:spacing w:line="360" w:lineRule="auto"/>
        <w:ind w:firstLine="420"/>
        <w:rPr>
          <w:rFonts w:hint="eastAsia" w:ascii="宋体" w:hAnsi="宋体" w:eastAsia="宋体" w:cs="宋体"/>
          <w:color w:val="auto"/>
          <w:highlight w:val="yellow"/>
        </w:rPr>
      </w:pPr>
    </w:p>
    <w:p w14:paraId="242206C5">
      <w:pPr>
        <w:pStyle w:val="46"/>
        <w:rPr>
          <w:rFonts w:hint="eastAsia" w:ascii="宋体" w:hAnsi="宋体" w:eastAsia="宋体" w:cs="宋体"/>
          <w:color w:val="auto"/>
        </w:rPr>
      </w:pPr>
    </w:p>
    <w:p w14:paraId="5B9910BC">
      <w:pPr>
        <w:pStyle w:val="3"/>
        <w:ind w:firstLine="643"/>
        <w:rPr>
          <w:rFonts w:hint="eastAsia" w:ascii="宋体" w:hAnsi="宋体" w:eastAsia="宋体" w:cs="宋体"/>
          <w:color w:val="auto"/>
        </w:rPr>
      </w:pPr>
      <w:bookmarkStart w:id="34" w:name="_Toc16519"/>
    </w:p>
    <w:p w14:paraId="4C3B076C">
      <w:pPr>
        <w:pStyle w:val="3"/>
        <w:ind w:firstLine="643"/>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第六章 投标文件格式</w:t>
      </w:r>
      <w:bookmarkEnd w:id="34"/>
    </w:p>
    <w:p w14:paraId="3105018E">
      <w:pPr>
        <w:spacing w:line="420" w:lineRule="auto"/>
        <w:ind w:firstLine="0" w:firstLineChars="0"/>
        <w:rPr>
          <w:rFonts w:hint="eastAsia" w:ascii="宋体" w:hAnsi="宋体" w:eastAsia="宋体" w:cs="宋体"/>
          <w:color w:val="auto"/>
          <w:kern w:val="1"/>
          <w:sz w:val="23"/>
          <w:szCs w:val="23"/>
        </w:rPr>
      </w:pPr>
    </w:p>
    <w:p w14:paraId="1B892C70">
      <w:pPr>
        <w:spacing w:line="420" w:lineRule="auto"/>
        <w:ind w:firstLine="2687" w:firstLineChars="867"/>
        <w:rPr>
          <w:rFonts w:hint="eastAsia" w:ascii="宋体" w:hAnsi="宋体" w:eastAsia="宋体" w:cs="宋体"/>
          <w:color w:val="auto"/>
          <w:kern w:val="0"/>
          <w:sz w:val="28"/>
          <w:szCs w:val="28"/>
        </w:rPr>
      </w:pPr>
      <w:r>
        <w:rPr>
          <w:rFonts w:hint="eastAsia" w:ascii="宋体" w:hAnsi="宋体" w:eastAsia="宋体" w:cs="宋体"/>
          <w:color w:val="auto"/>
          <w:kern w:val="1"/>
          <w:sz w:val="31"/>
          <w:szCs w:val="31"/>
          <w:u w:val="single"/>
        </w:rPr>
        <w:t xml:space="preserve">                     </w:t>
      </w:r>
      <w:r>
        <w:rPr>
          <w:rFonts w:hint="eastAsia" w:ascii="宋体" w:hAnsi="宋体" w:eastAsia="宋体" w:cs="宋体"/>
          <w:color w:val="auto"/>
          <w:kern w:val="1"/>
          <w:sz w:val="28"/>
          <w:szCs w:val="28"/>
        </w:rPr>
        <w:t>（项目名称）</w:t>
      </w:r>
    </w:p>
    <w:p w14:paraId="7191270A">
      <w:pPr>
        <w:spacing w:line="420" w:lineRule="auto"/>
        <w:ind w:firstLine="1456" w:firstLineChars="0"/>
        <w:rPr>
          <w:rFonts w:hint="eastAsia" w:ascii="宋体" w:hAnsi="宋体" w:eastAsia="宋体" w:cs="宋体"/>
          <w:color w:val="auto"/>
          <w:kern w:val="0"/>
          <w:sz w:val="28"/>
          <w:szCs w:val="28"/>
        </w:rPr>
      </w:pPr>
    </w:p>
    <w:p w14:paraId="3B89A270">
      <w:pPr>
        <w:spacing w:line="420" w:lineRule="auto"/>
        <w:ind w:firstLine="1456" w:firstLineChars="0"/>
        <w:rPr>
          <w:rFonts w:hint="eastAsia" w:ascii="宋体" w:hAnsi="宋体" w:eastAsia="宋体" w:cs="宋体"/>
          <w:color w:val="auto"/>
          <w:kern w:val="0"/>
          <w:sz w:val="28"/>
          <w:szCs w:val="28"/>
        </w:rPr>
      </w:pPr>
    </w:p>
    <w:p w14:paraId="1E44C554">
      <w:pPr>
        <w:spacing w:line="420" w:lineRule="auto"/>
        <w:ind w:firstLine="1456" w:firstLineChars="0"/>
        <w:rPr>
          <w:rFonts w:hint="eastAsia" w:ascii="宋体" w:hAnsi="宋体" w:eastAsia="宋体" w:cs="宋体"/>
          <w:color w:val="auto"/>
          <w:kern w:val="0"/>
          <w:sz w:val="28"/>
          <w:szCs w:val="28"/>
        </w:rPr>
      </w:pPr>
    </w:p>
    <w:p w14:paraId="43ED6A2B">
      <w:pPr>
        <w:spacing w:line="420" w:lineRule="auto"/>
        <w:ind w:firstLine="0" w:firstLineChars="0"/>
        <w:jc w:val="both"/>
        <w:rPr>
          <w:rFonts w:hint="eastAsia" w:ascii="宋体" w:hAnsi="宋体" w:eastAsia="宋体" w:cs="宋体"/>
          <w:b/>
          <w:color w:val="auto"/>
          <w:kern w:val="1"/>
          <w:sz w:val="56"/>
          <w:szCs w:val="56"/>
        </w:rPr>
      </w:pPr>
      <w:r>
        <w:rPr>
          <w:rFonts w:hint="eastAsia" w:ascii="宋体" w:hAnsi="宋体" w:eastAsia="宋体" w:cs="宋体"/>
          <w:b/>
          <w:color w:val="auto"/>
          <w:kern w:val="1"/>
          <w:sz w:val="70"/>
          <w:szCs w:val="70"/>
        </w:rPr>
        <w:t xml:space="preserve">           </w:t>
      </w:r>
    </w:p>
    <w:p w14:paraId="064490EB">
      <w:pPr>
        <w:spacing w:line="420" w:lineRule="auto"/>
        <w:ind w:firstLine="0" w:firstLineChars="0"/>
        <w:jc w:val="center"/>
        <w:rPr>
          <w:rFonts w:hint="eastAsia" w:ascii="宋体" w:hAnsi="宋体" w:eastAsia="宋体" w:cs="宋体"/>
          <w:b/>
          <w:color w:val="auto"/>
          <w:kern w:val="1"/>
          <w:sz w:val="52"/>
          <w:szCs w:val="52"/>
        </w:rPr>
      </w:pPr>
      <w:r>
        <w:rPr>
          <w:rFonts w:hint="eastAsia" w:ascii="宋体" w:hAnsi="宋体" w:eastAsia="宋体" w:cs="宋体"/>
          <w:b/>
          <w:color w:val="auto"/>
          <w:kern w:val="1"/>
          <w:sz w:val="52"/>
          <w:szCs w:val="52"/>
        </w:rPr>
        <w:t>投 标 文 件（三次）</w:t>
      </w:r>
    </w:p>
    <w:p w14:paraId="187A62D3">
      <w:pPr>
        <w:spacing w:line="420" w:lineRule="auto"/>
        <w:ind w:firstLine="0" w:firstLineChars="0"/>
        <w:jc w:val="center"/>
        <w:rPr>
          <w:rFonts w:hint="eastAsia" w:ascii="宋体" w:hAnsi="宋体" w:eastAsia="宋体" w:cs="宋体"/>
          <w:color w:val="auto"/>
          <w:kern w:val="1"/>
          <w:sz w:val="28"/>
          <w:szCs w:val="28"/>
        </w:rPr>
      </w:pPr>
      <w:r>
        <w:rPr>
          <w:rFonts w:hint="eastAsia" w:ascii="宋体" w:hAnsi="宋体" w:eastAsia="宋体" w:cs="宋体"/>
          <w:color w:val="auto"/>
          <w:kern w:val="1"/>
          <w:sz w:val="28"/>
          <w:szCs w:val="28"/>
        </w:rPr>
        <w:t>项目编号：</w:t>
      </w:r>
    </w:p>
    <w:p w14:paraId="1EFF9C50">
      <w:pPr>
        <w:spacing w:line="420" w:lineRule="auto"/>
        <w:ind w:firstLine="0" w:firstLineChars="0"/>
        <w:rPr>
          <w:rFonts w:hint="eastAsia" w:ascii="宋体" w:hAnsi="宋体" w:eastAsia="宋体" w:cs="宋体"/>
          <w:color w:val="auto"/>
          <w:kern w:val="1"/>
          <w:sz w:val="28"/>
          <w:szCs w:val="28"/>
        </w:rPr>
      </w:pPr>
      <w:r>
        <w:rPr>
          <w:rFonts w:hint="eastAsia" w:ascii="宋体" w:hAnsi="宋体" w:eastAsia="宋体" w:cs="宋体"/>
          <w:color w:val="auto"/>
          <w:kern w:val="1"/>
          <w:sz w:val="28"/>
          <w:szCs w:val="28"/>
        </w:rPr>
        <w:t xml:space="preserve">                        </w:t>
      </w:r>
    </w:p>
    <w:p w14:paraId="5E9D0CB2">
      <w:pPr>
        <w:spacing w:line="420" w:lineRule="auto"/>
        <w:ind w:firstLine="0" w:firstLineChars="0"/>
        <w:rPr>
          <w:rFonts w:hint="eastAsia" w:ascii="宋体" w:hAnsi="宋体" w:eastAsia="宋体" w:cs="宋体"/>
          <w:color w:val="auto"/>
          <w:kern w:val="1"/>
          <w:sz w:val="28"/>
          <w:szCs w:val="28"/>
        </w:rPr>
      </w:pPr>
    </w:p>
    <w:p w14:paraId="78F37B70">
      <w:pPr>
        <w:spacing w:line="420" w:lineRule="auto"/>
        <w:ind w:firstLine="0" w:firstLineChars="0"/>
        <w:rPr>
          <w:rFonts w:hint="eastAsia" w:ascii="宋体" w:hAnsi="宋体" w:eastAsia="宋体" w:cs="宋体"/>
          <w:color w:val="auto"/>
          <w:kern w:val="0"/>
          <w:sz w:val="28"/>
          <w:szCs w:val="28"/>
        </w:rPr>
      </w:pPr>
    </w:p>
    <w:p w14:paraId="7B79AB86">
      <w:pPr>
        <w:spacing w:line="420" w:lineRule="auto"/>
        <w:ind w:left="1978" w:firstLine="0" w:firstLineChars="0"/>
        <w:rPr>
          <w:rFonts w:hint="eastAsia" w:ascii="宋体" w:hAnsi="宋体" w:eastAsia="宋体" w:cs="宋体"/>
          <w:color w:val="auto"/>
          <w:kern w:val="0"/>
          <w:sz w:val="28"/>
          <w:szCs w:val="28"/>
        </w:rPr>
      </w:pPr>
    </w:p>
    <w:p w14:paraId="653B7B80">
      <w:pPr>
        <w:spacing w:line="420" w:lineRule="auto"/>
        <w:ind w:left="1978" w:firstLine="0" w:firstLineChars="0"/>
        <w:rPr>
          <w:rFonts w:hint="eastAsia" w:ascii="宋体" w:hAnsi="宋体" w:eastAsia="宋体" w:cs="宋体"/>
          <w:color w:val="auto"/>
          <w:kern w:val="0"/>
          <w:sz w:val="28"/>
          <w:szCs w:val="28"/>
        </w:rPr>
      </w:pPr>
    </w:p>
    <w:p w14:paraId="36CD68D4">
      <w:pPr>
        <w:spacing w:line="420" w:lineRule="auto"/>
        <w:ind w:left="1978" w:firstLine="0" w:firstLineChars="0"/>
        <w:rPr>
          <w:rFonts w:hint="eastAsia" w:ascii="宋体" w:hAnsi="宋体" w:eastAsia="宋体" w:cs="宋体"/>
          <w:color w:val="auto"/>
          <w:kern w:val="0"/>
          <w:sz w:val="28"/>
          <w:szCs w:val="28"/>
        </w:rPr>
      </w:pPr>
    </w:p>
    <w:tbl>
      <w:tblPr>
        <w:tblStyle w:val="27"/>
        <w:tblW w:w="0" w:type="auto"/>
        <w:jc w:val="center"/>
        <w:tblLayout w:type="autofit"/>
        <w:tblCellMar>
          <w:top w:w="0" w:type="dxa"/>
          <w:left w:w="108" w:type="dxa"/>
          <w:bottom w:w="0" w:type="dxa"/>
          <w:right w:w="108" w:type="dxa"/>
        </w:tblCellMar>
      </w:tblPr>
      <w:tblGrid>
        <w:gridCol w:w="1785"/>
        <w:gridCol w:w="4560"/>
      </w:tblGrid>
      <w:tr w14:paraId="2C065A29">
        <w:tblPrEx>
          <w:tblCellMar>
            <w:top w:w="0" w:type="dxa"/>
            <w:left w:w="108" w:type="dxa"/>
            <w:bottom w:w="0" w:type="dxa"/>
            <w:right w:w="108" w:type="dxa"/>
          </w:tblCellMar>
        </w:tblPrEx>
        <w:trPr>
          <w:jc w:val="center"/>
        </w:trPr>
        <w:tc>
          <w:tcPr>
            <w:tcW w:w="1785" w:type="dxa"/>
            <w:noWrap w:val="0"/>
            <w:vAlign w:val="top"/>
          </w:tcPr>
          <w:p w14:paraId="107BC081">
            <w:pPr>
              <w:spacing w:line="420" w:lineRule="auto"/>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供应商名称：</w:t>
            </w:r>
          </w:p>
        </w:tc>
        <w:tc>
          <w:tcPr>
            <w:tcW w:w="4560" w:type="dxa"/>
            <w:noWrap w:val="0"/>
            <w:vAlign w:val="top"/>
          </w:tcPr>
          <w:p w14:paraId="6556B9E2">
            <w:pPr>
              <w:spacing w:line="420" w:lineRule="auto"/>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（企业电子签章）</w:t>
            </w:r>
          </w:p>
        </w:tc>
      </w:tr>
      <w:tr w14:paraId="1F8DBFDB">
        <w:tblPrEx>
          <w:tblCellMar>
            <w:top w:w="0" w:type="dxa"/>
            <w:left w:w="108" w:type="dxa"/>
            <w:bottom w:w="0" w:type="dxa"/>
            <w:right w:w="108" w:type="dxa"/>
          </w:tblCellMar>
        </w:tblPrEx>
        <w:trPr>
          <w:jc w:val="center"/>
        </w:trPr>
        <w:tc>
          <w:tcPr>
            <w:tcW w:w="1785" w:type="dxa"/>
            <w:noWrap w:val="0"/>
            <w:vAlign w:val="top"/>
          </w:tcPr>
          <w:p w14:paraId="18485A54">
            <w:pPr>
              <w:spacing w:line="420" w:lineRule="auto"/>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w:t>
            </w:r>
          </w:p>
        </w:tc>
        <w:tc>
          <w:tcPr>
            <w:tcW w:w="4560" w:type="dxa"/>
            <w:noWrap w:val="0"/>
            <w:vAlign w:val="top"/>
          </w:tcPr>
          <w:p w14:paraId="385D979A">
            <w:pPr>
              <w:spacing w:line="420" w:lineRule="auto"/>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（个人电子签章）</w:t>
            </w:r>
          </w:p>
        </w:tc>
      </w:tr>
      <w:tr w14:paraId="0607E5E2">
        <w:tblPrEx>
          <w:tblCellMar>
            <w:top w:w="0" w:type="dxa"/>
            <w:left w:w="108" w:type="dxa"/>
            <w:bottom w:w="0" w:type="dxa"/>
            <w:right w:w="108" w:type="dxa"/>
          </w:tblCellMar>
        </w:tblPrEx>
        <w:trPr>
          <w:jc w:val="center"/>
        </w:trPr>
        <w:tc>
          <w:tcPr>
            <w:tcW w:w="1785" w:type="dxa"/>
            <w:noWrap w:val="0"/>
            <w:vAlign w:val="top"/>
          </w:tcPr>
          <w:p w14:paraId="25633973">
            <w:pPr>
              <w:spacing w:line="420" w:lineRule="auto"/>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日      期：</w:t>
            </w:r>
          </w:p>
        </w:tc>
        <w:tc>
          <w:tcPr>
            <w:tcW w:w="4560" w:type="dxa"/>
            <w:noWrap w:val="0"/>
            <w:vAlign w:val="top"/>
          </w:tcPr>
          <w:p w14:paraId="7581AE60">
            <w:pPr>
              <w:spacing w:line="420" w:lineRule="auto"/>
              <w:ind w:firstLine="280" w:firstLineChars="1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年  月  日</w:t>
            </w:r>
          </w:p>
        </w:tc>
      </w:tr>
    </w:tbl>
    <w:p w14:paraId="2B350277">
      <w:pPr>
        <w:pStyle w:val="11"/>
        <w:ind w:firstLine="420"/>
        <w:rPr>
          <w:rFonts w:hint="eastAsia" w:ascii="宋体" w:hAnsi="宋体" w:eastAsia="宋体" w:cs="宋体"/>
          <w:color w:val="auto"/>
        </w:rPr>
      </w:pPr>
    </w:p>
    <w:p w14:paraId="2604DAEC">
      <w:pPr>
        <w:spacing w:line="420" w:lineRule="auto"/>
        <w:ind w:firstLine="0" w:firstLineChars="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目     录</w:t>
      </w:r>
    </w:p>
    <w:p w14:paraId="3A60135F">
      <w:pPr>
        <w:spacing w:line="420" w:lineRule="auto"/>
        <w:ind w:firstLine="0" w:firstLineChars="0"/>
        <w:jc w:val="center"/>
        <w:rPr>
          <w:rFonts w:hint="eastAsia" w:ascii="宋体" w:hAnsi="宋体" w:eastAsia="宋体" w:cs="宋体"/>
          <w:b/>
          <w:color w:val="auto"/>
          <w:kern w:val="0"/>
          <w:sz w:val="32"/>
          <w:szCs w:val="32"/>
        </w:rPr>
      </w:pPr>
    </w:p>
    <w:p w14:paraId="3C2901FF">
      <w:pPr>
        <w:numPr>
          <w:ilvl w:val="0"/>
          <w:numId w:val="0"/>
        </w:numPr>
        <w:spacing w:line="360" w:lineRule="auto"/>
        <w:ind w:firstLine="420" w:firstLineChars="200"/>
        <w:outlineLvl w:val="1"/>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投标函及投标报价一览表</w:t>
      </w:r>
    </w:p>
    <w:p w14:paraId="158FB993">
      <w:pPr>
        <w:numPr>
          <w:ilvl w:val="0"/>
          <w:numId w:val="0"/>
        </w:numPr>
        <w:spacing w:line="360" w:lineRule="auto"/>
        <w:ind w:firstLine="420" w:firstLineChars="200"/>
        <w:outlineLvl w:val="1"/>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法定代表人身份证明及授权委托书</w:t>
      </w:r>
    </w:p>
    <w:p w14:paraId="2B3A8F0D">
      <w:pPr>
        <w:spacing w:line="360" w:lineRule="auto"/>
        <w:ind w:firstLine="420"/>
        <w:outlineLvl w:val="1"/>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服务方案</w:t>
      </w:r>
    </w:p>
    <w:p w14:paraId="2B9B7943">
      <w:pPr>
        <w:spacing w:line="360" w:lineRule="auto"/>
        <w:ind w:firstLine="420"/>
        <w:outlineLvl w:val="1"/>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资格审查资料</w:t>
      </w:r>
    </w:p>
    <w:p w14:paraId="463FEECC">
      <w:pPr>
        <w:spacing w:line="360" w:lineRule="auto"/>
        <w:ind w:firstLine="420"/>
        <w:outlineLvl w:val="1"/>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承诺书</w:t>
      </w:r>
    </w:p>
    <w:p w14:paraId="7C3A146D">
      <w:pPr>
        <w:spacing w:line="360" w:lineRule="auto"/>
        <w:ind w:firstLine="420"/>
        <w:outlineLvl w:val="1"/>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优惠条件及服务承诺书</w:t>
      </w:r>
    </w:p>
    <w:p w14:paraId="3C9CF05F">
      <w:pPr>
        <w:spacing w:line="360" w:lineRule="auto"/>
        <w:ind w:firstLine="420"/>
        <w:outlineLvl w:val="1"/>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其他资料</w:t>
      </w:r>
    </w:p>
    <w:p w14:paraId="2959ED41">
      <w:pPr>
        <w:spacing w:line="360" w:lineRule="auto"/>
        <w:ind w:firstLine="560"/>
        <w:outlineLvl w:val="1"/>
        <w:rPr>
          <w:rFonts w:hint="eastAsia" w:ascii="宋体" w:hAnsi="宋体" w:eastAsia="宋体" w:cs="宋体"/>
          <w:bCs/>
          <w:color w:val="auto"/>
          <w:sz w:val="28"/>
          <w:szCs w:val="28"/>
        </w:rPr>
      </w:pPr>
    </w:p>
    <w:p w14:paraId="67CB6B4B">
      <w:pPr>
        <w:ind w:firstLine="420"/>
        <w:rPr>
          <w:rFonts w:hint="eastAsia" w:ascii="宋体" w:hAnsi="宋体" w:eastAsia="宋体" w:cs="宋体"/>
          <w:color w:val="auto"/>
        </w:rPr>
      </w:pPr>
    </w:p>
    <w:p w14:paraId="0ECE5A5C">
      <w:pPr>
        <w:pStyle w:val="11"/>
        <w:ind w:firstLine="420"/>
        <w:rPr>
          <w:rFonts w:hint="eastAsia" w:ascii="宋体" w:hAnsi="宋体" w:eastAsia="宋体" w:cs="宋体"/>
          <w:color w:val="auto"/>
        </w:rPr>
      </w:pPr>
    </w:p>
    <w:p w14:paraId="263F1859">
      <w:pPr>
        <w:pStyle w:val="24"/>
        <w:ind w:firstLine="560"/>
        <w:rPr>
          <w:rFonts w:hint="eastAsia" w:ascii="宋体" w:hAnsi="宋体" w:eastAsia="宋体" w:cs="宋体"/>
          <w:color w:val="auto"/>
        </w:rPr>
      </w:pPr>
    </w:p>
    <w:p w14:paraId="5DC8D139">
      <w:pPr>
        <w:spacing w:after="120"/>
        <w:ind w:firstLine="420"/>
        <w:rPr>
          <w:rFonts w:hint="eastAsia" w:ascii="宋体" w:hAnsi="宋体" w:eastAsia="宋体" w:cs="宋体"/>
          <w:color w:val="auto"/>
        </w:rPr>
      </w:pPr>
    </w:p>
    <w:p w14:paraId="1AFE35C1">
      <w:pPr>
        <w:spacing w:line="360" w:lineRule="auto"/>
        <w:ind w:firstLine="560"/>
        <w:outlineLvl w:val="1"/>
        <w:rPr>
          <w:rFonts w:hint="eastAsia" w:ascii="宋体" w:hAnsi="宋体" w:eastAsia="宋体" w:cs="宋体"/>
          <w:bCs/>
          <w:color w:val="auto"/>
          <w:sz w:val="28"/>
          <w:szCs w:val="28"/>
        </w:rPr>
      </w:pPr>
    </w:p>
    <w:p w14:paraId="339896A2">
      <w:pPr>
        <w:ind w:firstLine="420"/>
        <w:rPr>
          <w:rFonts w:hint="eastAsia" w:ascii="宋体" w:hAnsi="宋体" w:eastAsia="宋体" w:cs="宋体"/>
          <w:color w:val="auto"/>
        </w:rPr>
      </w:pPr>
    </w:p>
    <w:p w14:paraId="582442E3">
      <w:pPr>
        <w:spacing w:after="120"/>
        <w:ind w:firstLine="420"/>
        <w:rPr>
          <w:rFonts w:hint="eastAsia" w:ascii="宋体" w:hAnsi="宋体" w:eastAsia="宋体" w:cs="宋体"/>
          <w:color w:val="auto"/>
        </w:rPr>
      </w:pPr>
    </w:p>
    <w:p w14:paraId="4D140CE7">
      <w:pPr>
        <w:spacing w:line="360" w:lineRule="auto"/>
        <w:ind w:firstLine="560"/>
        <w:outlineLvl w:val="1"/>
        <w:rPr>
          <w:rFonts w:hint="eastAsia" w:ascii="宋体" w:hAnsi="宋体" w:eastAsia="宋体" w:cs="宋体"/>
          <w:bCs/>
          <w:color w:val="auto"/>
          <w:sz w:val="28"/>
          <w:szCs w:val="28"/>
        </w:rPr>
      </w:pPr>
    </w:p>
    <w:p w14:paraId="2D9A1556">
      <w:pPr>
        <w:keepNext/>
        <w:keepLines/>
        <w:spacing w:before="260" w:after="140" w:line="240" w:lineRule="auto"/>
        <w:ind w:firstLine="0" w:firstLineChars="0"/>
        <w:jc w:val="both"/>
        <w:outlineLvl w:val="1"/>
        <w:rPr>
          <w:rFonts w:hint="eastAsia" w:ascii="宋体" w:hAnsi="宋体" w:eastAsia="宋体" w:cs="宋体"/>
          <w:b/>
          <w:color w:val="auto"/>
          <w:sz w:val="28"/>
          <w:szCs w:val="28"/>
        </w:rPr>
      </w:pPr>
      <w:bookmarkStart w:id="35" w:name="_Toc10555106"/>
      <w:bookmarkStart w:id="36" w:name="_Toc10555250"/>
    </w:p>
    <w:p w14:paraId="4D6E60CA">
      <w:pPr>
        <w:pStyle w:val="11"/>
        <w:ind w:firstLine="420"/>
        <w:rPr>
          <w:rFonts w:hint="eastAsia" w:ascii="宋体" w:hAnsi="宋体" w:eastAsia="宋体" w:cs="宋体"/>
          <w:color w:val="auto"/>
        </w:rPr>
      </w:pPr>
    </w:p>
    <w:p w14:paraId="54BEDEFC">
      <w:pPr>
        <w:keepNext/>
        <w:keepLines/>
        <w:spacing w:before="260" w:after="140" w:line="240" w:lineRule="auto"/>
        <w:ind w:firstLine="643"/>
        <w:jc w:val="center"/>
        <w:outlineLvl w:val="1"/>
        <w:rPr>
          <w:rFonts w:hint="eastAsia" w:ascii="宋体" w:hAnsi="宋体" w:eastAsia="宋体" w:cs="宋体"/>
          <w:b/>
          <w:color w:val="auto"/>
          <w:sz w:val="32"/>
          <w:szCs w:val="32"/>
        </w:rPr>
      </w:pPr>
    </w:p>
    <w:bookmarkEnd w:id="35"/>
    <w:bookmarkEnd w:id="36"/>
    <w:p w14:paraId="5FC0224E">
      <w:pPr>
        <w:keepNext/>
        <w:keepLines/>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宋体" w:hAnsi="宋体" w:eastAsia="宋体" w:cs="宋体"/>
          <w:b/>
          <w:caps w:val="0"/>
          <w:color w:val="auto"/>
          <w:spacing w:val="0"/>
          <w:w w:val="100"/>
          <w:kern w:val="0"/>
          <w:position w:val="0"/>
          <w:sz w:val="28"/>
          <w:szCs w:val="28"/>
          <w:highlight w:val="none"/>
          <w:lang w:val="en-US" w:eastAsia="zh-CN" w:bidi="ar-SA"/>
        </w:rPr>
      </w:pPr>
      <w:r>
        <w:rPr>
          <w:rFonts w:hint="eastAsia" w:ascii="宋体" w:hAnsi="宋体" w:eastAsia="宋体" w:cs="宋体"/>
          <w:b/>
          <w:caps w:val="0"/>
          <w:color w:val="auto"/>
          <w:spacing w:val="0"/>
          <w:w w:val="100"/>
          <w:kern w:val="0"/>
          <w:position w:val="0"/>
          <w:sz w:val="28"/>
          <w:szCs w:val="28"/>
          <w:highlight w:val="none"/>
          <w:lang w:val="en-US" w:eastAsia="zh-CN" w:bidi="ar-SA"/>
        </w:rPr>
        <w:t>一、投标函及投标报价一览表</w:t>
      </w:r>
    </w:p>
    <w:p w14:paraId="4B142D8A">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aps w:val="0"/>
          <w:color w:val="auto"/>
          <w:spacing w:val="0"/>
          <w:w w:val="100"/>
          <w:kern w:val="0"/>
          <w:position w:val="0"/>
          <w:sz w:val="24"/>
          <w:szCs w:val="24"/>
          <w:highlight w:val="none"/>
        </w:rPr>
      </w:pPr>
      <w:r>
        <w:rPr>
          <w:rFonts w:hint="eastAsia" w:ascii="宋体" w:hAnsi="宋体" w:eastAsia="宋体" w:cs="宋体"/>
          <w:b/>
          <w:bCs/>
          <w:caps w:val="0"/>
          <w:color w:val="auto"/>
          <w:spacing w:val="0"/>
          <w:w w:val="100"/>
          <w:kern w:val="0"/>
          <w:position w:val="0"/>
          <w:sz w:val="24"/>
          <w:szCs w:val="24"/>
          <w:highlight w:val="none"/>
        </w:rPr>
        <w:t>1、投  标  函</w:t>
      </w:r>
    </w:p>
    <w:p w14:paraId="5C08078F">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p>
    <w:p w14:paraId="3DEEB9C5">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（采购人）</w:t>
      </w:r>
    </w:p>
    <w:p w14:paraId="30517FD5">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 xml:space="preserve">    我们收到了项目编号</w:t>
      </w:r>
      <w:r>
        <w:rPr>
          <w:rFonts w:hint="eastAsia" w:ascii="宋体" w:hAnsi="宋体" w:eastAsia="宋体" w:cs="宋体"/>
          <w:caps w:val="0"/>
          <w:color w:val="auto"/>
          <w:spacing w:val="0"/>
          <w:w w:val="100"/>
          <w:kern w:val="0"/>
          <w:position w:val="0"/>
          <w:sz w:val="21"/>
          <w:szCs w:val="21"/>
          <w:highlight w:val="none"/>
          <w:lang w:eastAsia="zh-CN"/>
        </w:rPr>
        <w:t>：</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的招标文件，经详细研究，我们决定参加</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（项目名称）投标活动并投标，我们郑重声明以下诸点并负法律责任。</w:t>
      </w:r>
    </w:p>
    <w:p w14:paraId="78ED4B29">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1、愿按照招标文件中的条款和要求，以总报价人民币（大写）</w:t>
      </w:r>
      <w:r>
        <w:rPr>
          <w:rFonts w:hint="eastAsia" w:ascii="宋体" w:hAnsi="宋体" w:eastAsia="宋体" w:cs="宋体"/>
          <w:caps w:val="0"/>
          <w:color w:val="auto"/>
          <w:spacing w:val="0"/>
          <w:w w:val="100"/>
          <w:kern w:val="0"/>
          <w:position w:val="0"/>
          <w:sz w:val="21"/>
          <w:szCs w:val="21"/>
          <w:highlight w:val="none"/>
          <w:lang w:eastAsia="zh-CN"/>
        </w:rPr>
        <w:t>：</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（小写</w:t>
      </w:r>
      <w:r>
        <w:rPr>
          <w:rFonts w:hint="eastAsia" w:ascii="宋体" w:hAnsi="宋体" w:eastAsia="宋体" w:cs="宋体"/>
          <w:caps w:val="0"/>
          <w:color w:val="auto"/>
          <w:spacing w:val="0"/>
          <w:w w:val="100"/>
          <w:kern w:val="0"/>
          <w:position w:val="0"/>
          <w:sz w:val="21"/>
          <w:szCs w:val="21"/>
          <w:highlight w:val="none"/>
          <w:lang w:eastAsia="zh-CN"/>
        </w:rPr>
        <w:t>）：</w:t>
      </w:r>
      <w:r>
        <w:rPr>
          <w:rFonts w:hint="eastAsia" w:ascii="宋体" w:hAnsi="宋体" w:eastAsia="宋体" w:cs="宋体"/>
          <w:caps w:val="0"/>
          <w:color w:val="auto"/>
          <w:spacing w:val="0"/>
          <w:w w:val="100"/>
          <w:kern w:val="0"/>
          <w:position w:val="0"/>
          <w:sz w:val="21"/>
          <w:szCs w:val="21"/>
          <w:highlight w:val="non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元，</w:t>
      </w:r>
      <w:r>
        <w:rPr>
          <w:rFonts w:hint="eastAsia" w:ascii="宋体" w:hAnsi="宋体" w:eastAsia="宋体" w:cs="宋体"/>
          <w:caps w:val="0"/>
          <w:color w:val="auto"/>
          <w:spacing w:val="0"/>
          <w:w w:val="100"/>
          <w:kern w:val="0"/>
          <w:position w:val="0"/>
          <w:sz w:val="21"/>
          <w:szCs w:val="21"/>
          <w:highlight w:val="none"/>
          <w:lang w:val="en-US" w:eastAsia="zh-CN"/>
        </w:rPr>
        <w:t>服务</w:t>
      </w:r>
      <w:r>
        <w:rPr>
          <w:rFonts w:hint="eastAsia" w:ascii="宋体" w:hAnsi="宋体" w:eastAsia="宋体" w:cs="宋体"/>
          <w:caps w:val="0"/>
          <w:color w:val="auto"/>
          <w:spacing w:val="0"/>
          <w:w w:val="100"/>
          <w:kern w:val="0"/>
          <w:position w:val="0"/>
          <w:sz w:val="21"/>
          <w:szCs w:val="21"/>
          <w:highlight w:val="none"/>
        </w:rPr>
        <w:t>期限</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（按招标文件规定），</w:t>
      </w:r>
      <w:r>
        <w:rPr>
          <w:rFonts w:hint="eastAsia" w:ascii="宋体" w:hAnsi="宋体" w:eastAsia="宋体" w:cs="宋体"/>
          <w:caps w:val="0"/>
          <w:color w:val="auto"/>
          <w:spacing w:val="0"/>
          <w:w w:val="100"/>
          <w:kern w:val="0"/>
          <w:position w:val="0"/>
          <w:sz w:val="21"/>
          <w:szCs w:val="21"/>
          <w:highlight w:val="none"/>
          <w:lang w:eastAsia="zh-CN"/>
        </w:rPr>
        <w:t>服务质量</w:t>
      </w:r>
      <w:r>
        <w:rPr>
          <w:rFonts w:hint="eastAsia" w:ascii="宋体" w:hAnsi="宋体" w:eastAsia="宋体" w:cs="宋体"/>
          <w:caps w:val="0"/>
          <w:color w:val="auto"/>
          <w:spacing w:val="0"/>
          <w:w w:val="100"/>
          <w:kern w:val="0"/>
          <w:position w:val="0"/>
          <w:sz w:val="21"/>
          <w:szCs w:val="21"/>
          <w:highlight w:val="none"/>
        </w:rPr>
        <w:t>达到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参加投标。</w:t>
      </w:r>
    </w:p>
    <w:p w14:paraId="5DFAC712">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2、如果我们的投标文件被接受，我们将履行招标文件中规定的各项要求。</w:t>
      </w:r>
    </w:p>
    <w:p w14:paraId="550B9D21">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3、我们同意按招标文件中的规定，本投标文件的有效期为自投标截止之日起60日历天。</w:t>
      </w:r>
    </w:p>
    <w:p w14:paraId="56861F38">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4、我们愿提供招标文件中要求的所有文件资料。</w:t>
      </w:r>
    </w:p>
    <w:p w14:paraId="51810489">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5、我们承认最低报价是中标的重要选择，但不是唯一标准。</w:t>
      </w:r>
    </w:p>
    <w:p w14:paraId="4F0991D7">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6、我们已经详细审核了全部招标文件，包括修改、补充的文件（如果有）及有关附件，我们完全理解并同意放弃对这方面有不明及误解的权利。</w:t>
      </w:r>
    </w:p>
    <w:p w14:paraId="42706CF9">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7、如我方中标，我方愿意按供应商前附表中的规定向采购代理机构支付本次招标代理服务费。</w:t>
      </w:r>
    </w:p>
    <w:p w14:paraId="5A5D03B4">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p>
    <w:p w14:paraId="0398423A">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p>
    <w:p w14:paraId="41DB4DA3">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p>
    <w:p w14:paraId="258CF340">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568AB53E">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15239D2F">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235D0A87">
      <w:pPr>
        <w:spacing w:line="360" w:lineRule="auto"/>
        <w:ind w:left="420" w:firstLine="4410" w:firstLineChars="2100"/>
        <w:jc w:val="both"/>
        <w:rPr>
          <w:rFonts w:hint="eastAsia" w:ascii="宋体" w:hAnsi="宋体" w:eastAsia="宋体" w:cs="宋体"/>
          <w:color w:val="auto"/>
          <w:szCs w:val="24"/>
        </w:rPr>
      </w:pPr>
    </w:p>
    <w:p w14:paraId="497C2B78">
      <w:pPr>
        <w:spacing w:line="240" w:lineRule="auto"/>
        <w:ind w:firstLine="0" w:firstLineChars="0"/>
        <w:jc w:val="center"/>
        <w:rPr>
          <w:rFonts w:hint="eastAsia" w:ascii="宋体" w:hAnsi="宋体" w:eastAsia="宋体" w:cs="宋体"/>
          <w:color w:val="auto"/>
          <w:kern w:val="1"/>
          <w:sz w:val="24"/>
          <w:szCs w:val="24"/>
        </w:rPr>
      </w:pPr>
    </w:p>
    <w:p w14:paraId="1BA335E7">
      <w:pPr>
        <w:spacing w:line="240" w:lineRule="auto"/>
        <w:ind w:firstLine="0" w:firstLineChars="0"/>
        <w:jc w:val="center"/>
        <w:rPr>
          <w:rFonts w:hint="eastAsia" w:ascii="宋体" w:hAnsi="宋体" w:eastAsia="宋体" w:cs="宋体"/>
          <w:color w:val="auto"/>
          <w:kern w:val="1"/>
          <w:sz w:val="24"/>
          <w:szCs w:val="24"/>
        </w:rPr>
      </w:pPr>
    </w:p>
    <w:p w14:paraId="1B041E32">
      <w:pPr>
        <w:spacing w:line="240" w:lineRule="auto"/>
        <w:ind w:firstLine="0" w:firstLineChars="0"/>
        <w:jc w:val="center"/>
        <w:rPr>
          <w:rFonts w:hint="eastAsia" w:ascii="宋体" w:hAnsi="宋体" w:eastAsia="宋体" w:cs="宋体"/>
          <w:color w:val="auto"/>
          <w:kern w:val="1"/>
          <w:sz w:val="24"/>
          <w:szCs w:val="24"/>
        </w:rPr>
      </w:pPr>
    </w:p>
    <w:p w14:paraId="21F0C9B0">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b/>
          <w:bCs/>
          <w:caps w:val="0"/>
          <w:color w:val="auto"/>
          <w:spacing w:val="0"/>
          <w:w w:val="100"/>
          <w:kern w:val="0"/>
          <w:position w:val="0"/>
          <w:sz w:val="24"/>
          <w:szCs w:val="24"/>
          <w:highlight w:val="none"/>
        </w:rPr>
      </w:pPr>
      <w:bookmarkStart w:id="37" w:name="_Toc10555107"/>
      <w:bookmarkStart w:id="38" w:name="_Toc10555251"/>
      <w:r>
        <w:rPr>
          <w:rFonts w:hint="eastAsia" w:ascii="宋体" w:hAnsi="宋体" w:eastAsia="宋体" w:cs="宋体"/>
          <w:b/>
          <w:bCs/>
          <w:caps w:val="0"/>
          <w:color w:val="auto"/>
          <w:spacing w:val="0"/>
          <w:w w:val="100"/>
          <w:kern w:val="0"/>
          <w:position w:val="0"/>
          <w:sz w:val="24"/>
          <w:szCs w:val="24"/>
          <w:highlight w:val="none"/>
        </w:rPr>
        <w:t>2.投标报价一览表</w:t>
      </w:r>
    </w:p>
    <w:p w14:paraId="1ABF92D3">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4"/>
          <w:szCs w:val="24"/>
          <w:highlight w:val="none"/>
        </w:rPr>
      </w:pPr>
    </w:p>
    <w:tbl>
      <w:tblPr>
        <w:tblStyle w:val="27"/>
        <w:tblW w:w="5010" w:type="pct"/>
        <w:jc w:val="center"/>
        <w:tblLayout w:type="fixed"/>
        <w:tblCellMar>
          <w:top w:w="0" w:type="dxa"/>
          <w:left w:w="0" w:type="dxa"/>
          <w:bottom w:w="0" w:type="dxa"/>
          <w:right w:w="0" w:type="dxa"/>
        </w:tblCellMar>
      </w:tblPr>
      <w:tblGrid>
        <w:gridCol w:w="2892"/>
        <w:gridCol w:w="3415"/>
        <w:gridCol w:w="2564"/>
      </w:tblGrid>
      <w:tr w14:paraId="4502C15A">
        <w:tblPrEx>
          <w:tblCellMar>
            <w:top w:w="0" w:type="dxa"/>
            <w:left w:w="0" w:type="dxa"/>
            <w:bottom w:w="0" w:type="dxa"/>
            <w:right w:w="0" w:type="dxa"/>
          </w:tblCellMar>
        </w:tblPrEx>
        <w:trPr>
          <w:trHeight w:val="850" w:hRule="atLeast"/>
          <w:jc w:val="center"/>
        </w:trPr>
        <w:tc>
          <w:tcPr>
            <w:tcW w:w="2889" w:type="dxa"/>
            <w:tcBorders>
              <w:top w:val="single" w:color="000000" w:sz="4" w:space="0"/>
              <w:left w:val="single" w:color="000000" w:sz="4" w:space="0"/>
              <w:bottom w:val="single" w:color="000000" w:sz="4" w:space="0"/>
              <w:right w:val="single" w:color="000000" w:sz="4" w:space="0"/>
            </w:tcBorders>
            <w:noWrap w:val="0"/>
            <w:vAlign w:val="center"/>
          </w:tcPr>
          <w:p w14:paraId="5538D3B8">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p>
        </w:tc>
        <w:tc>
          <w:tcPr>
            <w:tcW w:w="5973" w:type="dxa"/>
            <w:gridSpan w:val="2"/>
            <w:tcBorders>
              <w:top w:val="single" w:color="000000" w:sz="4" w:space="0"/>
              <w:left w:val="single" w:color="000000" w:sz="4" w:space="0"/>
              <w:bottom w:val="single" w:color="000000" w:sz="4" w:space="0"/>
              <w:right w:val="single" w:color="000000" w:sz="4" w:space="0"/>
            </w:tcBorders>
            <w:noWrap w:val="0"/>
            <w:vAlign w:val="center"/>
          </w:tcPr>
          <w:p w14:paraId="4801B931">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5199E2CA">
        <w:tblPrEx>
          <w:tblCellMar>
            <w:top w:w="0" w:type="dxa"/>
            <w:left w:w="0" w:type="dxa"/>
            <w:bottom w:w="0" w:type="dxa"/>
            <w:right w:w="0" w:type="dxa"/>
          </w:tblCellMar>
        </w:tblPrEx>
        <w:trPr>
          <w:trHeight w:val="850" w:hRule="atLeast"/>
          <w:jc w:val="center"/>
        </w:trPr>
        <w:tc>
          <w:tcPr>
            <w:tcW w:w="2889" w:type="dxa"/>
            <w:tcBorders>
              <w:top w:val="single" w:color="000000" w:sz="4" w:space="0"/>
              <w:left w:val="single" w:color="000000" w:sz="4" w:space="0"/>
              <w:bottom w:val="single" w:color="000000" w:sz="4" w:space="0"/>
              <w:right w:val="single" w:color="000000" w:sz="4" w:space="0"/>
            </w:tcBorders>
            <w:noWrap w:val="0"/>
            <w:vAlign w:val="center"/>
          </w:tcPr>
          <w:p w14:paraId="2F3327FF">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项目名称</w:t>
            </w:r>
          </w:p>
        </w:tc>
        <w:tc>
          <w:tcPr>
            <w:tcW w:w="5973" w:type="dxa"/>
            <w:gridSpan w:val="2"/>
            <w:tcBorders>
              <w:top w:val="single" w:color="000000" w:sz="4" w:space="0"/>
              <w:left w:val="single" w:color="000000" w:sz="4" w:space="0"/>
              <w:bottom w:val="single" w:color="000000" w:sz="4" w:space="0"/>
              <w:right w:val="single" w:color="000000" w:sz="4" w:space="0"/>
            </w:tcBorders>
            <w:noWrap w:val="0"/>
            <w:vAlign w:val="center"/>
          </w:tcPr>
          <w:p w14:paraId="732E39DF">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1D47E7AF">
        <w:tblPrEx>
          <w:tblCellMar>
            <w:top w:w="0" w:type="dxa"/>
            <w:left w:w="0" w:type="dxa"/>
            <w:bottom w:w="0" w:type="dxa"/>
            <w:right w:w="0" w:type="dxa"/>
          </w:tblCellMar>
        </w:tblPrEx>
        <w:trPr>
          <w:trHeight w:val="850" w:hRule="atLeast"/>
          <w:jc w:val="center"/>
        </w:trPr>
        <w:tc>
          <w:tcPr>
            <w:tcW w:w="2889" w:type="dxa"/>
            <w:tcBorders>
              <w:top w:val="single" w:color="000000" w:sz="4" w:space="0"/>
              <w:left w:val="single" w:color="000000" w:sz="4" w:space="0"/>
              <w:bottom w:val="single" w:color="000000" w:sz="4" w:space="0"/>
              <w:right w:val="single" w:color="000000" w:sz="4" w:space="0"/>
            </w:tcBorders>
            <w:noWrap w:val="0"/>
            <w:vAlign w:val="center"/>
          </w:tcPr>
          <w:p w14:paraId="2D1942EB">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lang w:val="en-US" w:eastAsia="zh-CN"/>
              </w:rPr>
              <w:t>服务</w:t>
            </w:r>
            <w:r>
              <w:rPr>
                <w:rFonts w:hint="eastAsia" w:ascii="宋体" w:hAnsi="宋体" w:eastAsia="宋体" w:cs="宋体"/>
                <w:caps w:val="0"/>
                <w:color w:val="auto"/>
                <w:spacing w:val="0"/>
                <w:w w:val="100"/>
                <w:kern w:val="0"/>
                <w:position w:val="0"/>
                <w:sz w:val="21"/>
                <w:szCs w:val="21"/>
                <w:highlight w:val="none"/>
              </w:rPr>
              <w:t>内容</w:t>
            </w:r>
          </w:p>
        </w:tc>
        <w:tc>
          <w:tcPr>
            <w:tcW w:w="5973" w:type="dxa"/>
            <w:gridSpan w:val="2"/>
            <w:tcBorders>
              <w:top w:val="single" w:color="000000" w:sz="4" w:space="0"/>
              <w:left w:val="single" w:color="000000" w:sz="4" w:space="0"/>
              <w:bottom w:val="single" w:color="000000" w:sz="4" w:space="0"/>
              <w:right w:val="single" w:color="000000" w:sz="4" w:space="0"/>
            </w:tcBorders>
            <w:noWrap w:val="0"/>
            <w:vAlign w:val="center"/>
          </w:tcPr>
          <w:p w14:paraId="0CA4722B">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011241D2">
        <w:tblPrEx>
          <w:tblCellMar>
            <w:top w:w="0" w:type="dxa"/>
            <w:left w:w="0" w:type="dxa"/>
            <w:bottom w:w="0" w:type="dxa"/>
            <w:right w:w="0" w:type="dxa"/>
          </w:tblCellMar>
        </w:tblPrEx>
        <w:trPr>
          <w:trHeight w:val="850" w:hRule="atLeast"/>
          <w:jc w:val="center"/>
        </w:trPr>
        <w:tc>
          <w:tcPr>
            <w:tcW w:w="2889" w:type="dxa"/>
            <w:tcBorders>
              <w:top w:val="single" w:color="000000" w:sz="4" w:space="0"/>
              <w:left w:val="single" w:color="000000" w:sz="4" w:space="0"/>
              <w:bottom w:val="single" w:color="000000" w:sz="4" w:space="0"/>
              <w:right w:val="single" w:color="000000" w:sz="4" w:space="0"/>
            </w:tcBorders>
            <w:noWrap w:val="0"/>
            <w:vAlign w:val="center"/>
          </w:tcPr>
          <w:p w14:paraId="2E1F5F0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投标报价</w:t>
            </w:r>
            <w:r>
              <w:rPr>
                <w:rFonts w:hint="eastAsia" w:ascii="宋体" w:hAnsi="宋体" w:eastAsia="宋体" w:cs="宋体"/>
                <w:caps w:val="0"/>
                <w:color w:val="auto"/>
                <w:spacing w:val="0"/>
                <w:w w:val="100"/>
                <w:kern w:val="0"/>
                <w:position w:val="0"/>
                <w:sz w:val="21"/>
                <w:szCs w:val="21"/>
                <w:highlight w:val="none"/>
                <w:lang w:eastAsia="zh-CN"/>
              </w:rPr>
              <w:t>（</w:t>
            </w:r>
            <w:r>
              <w:rPr>
                <w:rFonts w:hint="eastAsia" w:ascii="宋体" w:hAnsi="宋体" w:eastAsia="宋体" w:cs="宋体"/>
                <w:caps w:val="0"/>
                <w:color w:val="auto"/>
                <w:spacing w:val="0"/>
                <w:w w:val="100"/>
                <w:kern w:val="0"/>
                <w:position w:val="0"/>
                <w:sz w:val="21"/>
                <w:szCs w:val="21"/>
                <w:highlight w:val="none"/>
              </w:rPr>
              <w:t>元</w:t>
            </w:r>
            <w:r>
              <w:rPr>
                <w:rFonts w:hint="eastAsia" w:ascii="宋体" w:hAnsi="宋体" w:eastAsia="宋体" w:cs="宋体"/>
                <w:caps w:val="0"/>
                <w:color w:val="auto"/>
                <w:spacing w:val="0"/>
                <w:w w:val="100"/>
                <w:kern w:val="0"/>
                <w:position w:val="0"/>
                <w:sz w:val="21"/>
                <w:szCs w:val="21"/>
                <w:highlight w:val="none"/>
                <w:lang w:eastAsia="zh-CN"/>
              </w:rPr>
              <w:t>）</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64FF17E1">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 xml:space="preserve">（大写）      </w:t>
            </w:r>
            <w:r>
              <w:rPr>
                <w:rFonts w:hint="eastAsia" w:ascii="宋体" w:hAnsi="宋体" w:eastAsia="宋体" w:cs="宋体"/>
                <w:caps w:val="0"/>
                <w:color w:val="auto"/>
                <w:spacing w:val="0"/>
                <w:w w:val="100"/>
                <w:kern w:val="0"/>
                <w:position w:val="0"/>
                <w:sz w:val="21"/>
                <w:szCs w:val="21"/>
                <w:highlight w:val="none"/>
                <w:lang w:val="en-US" w:eastAsia="zh-CN"/>
              </w:rPr>
              <w:t xml:space="preserve">                </w:t>
            </w:r>
            <w:r>
              <w:rPr>
                <w:rFonts w:hint="eastAsia" w:ascii="宋体" w:hAnsi="宋体" w:eastAsia="宋体" w:cs="宋体"/>
                <w:caps w:val="0"/>
                <w:color w:val="auto"/>
                <w:spacing w:val="0"/>
                <w:w w:val="100"/>
                <w:kern w:val="0"/>
                <w:position w:val="0"/>
                <w:sz w:val="21"/>
                <w:szCs w:val="21"/>
                <w:highlight w:val="none"/>
              </w:rPr>
              <w:t xml:space="preserve">   </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2761327">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（小写）          元</w:t>
            </w:r>
          </w:p>
        </w:tc>
      </w:tr>
      <w:tr w14:paraId="69B9EE56">
        <w:tblPrEx>
          <w:tblCellMar>
            <w:top w:w="0" w:type="dxa"/>
            <w:left w:w="0" w:type="dxa"/>
            <w:bottom w:w="0" w:type="dxa"/>
            <w:right w:w="0" w:type="dxa"/>
          </w:tblCellMar>
        </w:tblPrEx>
        <w:trPr>
          <w:trHeight w:val="850" w:hRule="atLeast"/>
          <w:jc w:val="center"/>
        </w:trPr>
        <w:tc>
          <w:tcPr>
            <w:tcW w:w="2889" w:type="dxa"/>
            <w:tcBorders>
              <w:top w:val="single" w:color="000000" w:sz="4" w:space="0"/>
              <w:left w:val="single" w:color="000000" w:sz="4" w:space="0"/>
              <w:bottom w:val="single" w:color="000000" w:sz="4" w:space="0"/>
              <w:right w:val="single" w:color="000000" w:sz="4" w:space="0"/>
            </w:tcBorders>
            <w:noWrap w:val="0"/>
            <w:vAlign w:val="center"/>
          </w:tcPr>
          <w:p w14:paraId="75361A8E">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lang w:val="en-US" w:eastAsia="zh-CN"/>
              </w:rPr>
              <w:t>服务</w:t>
            </w:r>
            <w:r>
              <w:rPr>
                <w:rFonts w:hint="eastAsia" w:ascii="宋体" w:hAnsi="宋体" w:eastAsia="宋体" w:cs="宋体"/>
                <w:caps w:val="0"/>
                <w:color w:val="auto"/>
                <w:spacing w:val="0"/>
                <w:w w:val="100"/>
                <w:kern w:val="0"/>
                <w:position w:val="0"/>
                <w:sz w:val="21"/>
                <w:szCs w:val="21"/>
                <w:highlight w:val="none"/>
              </w:rPr>
              <w:t>期限</w:t>
            </w:r>
          </w:p>
        </w:tc>
        <w:tc>
          <w:tcPr>
            <w:tcW w:w="5973" w:type="dxa"/>
            <w:gridSpan w:val="2"/>
            <w:tcBorders>
              <w:top w:val="single" w:color="000000" w:sz="4" w:space="0"/>
              <w:left w:val="single" w:color="000000" w:sz="4" w:space="0"/>
              <w:bottom w:val="single" w:color="000000" w:sz="4" w:space="0"/>
              <w:right w:val="single" w:color="000000" w:sz="4" w:space="0"/>
            </w:tcBorders>
            <w:noWrap w:val="0"/>
            <w:vAlign w:val="center"/>
          </w:tcPr>
          <w:p w14:paraId="0990118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656C8BAF">
        <w:tblPrEx>
          <w:tblCellMar>
            <w:top w:w="0" w:type="dxa"/>
            <w:left w:w="0" w:type="dxa"/>
            <w:bottom w:w="0" w:type="dxa"/>
            <w:right w:w="0" w:type="dxa"/>
          </w:tblCellMar>
        </w:tblPrEx>
        <w:trPr>
          <w:trHeight w:val="850" w:hRule="atLeast"/>
          <w:jc w:val="center"/>
        </w:trPr>
        <w:tc>
          <w:tcPr>
            <w:tcW w:w="2889" w:type="dxa"/>
            <w:tcBorders>
              <w:top w:val="single" w:color="000000" w:sz="4" w:space="0"/>
              <w:left w:val="single" w:color="000000" w:sz="4" w:space="0"/>
              <w:bottom w:val="single" w:color="000000" w:sz="4" w:space="0"/>
              <w:right w:val="single" w:color="000000" w:sz="4" w:space="0"/>
            </w:tcBorders>
            <w:noWrap w:val="0"/>
            <w:vAlign w:val="center"/>
          </w:tcPr>
          <w:p w14:paraId="10A88209">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lang w:val="en-US" w:eastAsia="zh-CN"/>
              </w:rPr>
            </w:pPr>
            <w:r>
              <w:rPr>
                <w:rFonts w:hint="eastAsia" w:ascii="宋体" w:hAnsi="宋体" w:eastAsia="宋体" w:cs="宋体"/>
                <w:caps w:val="0"/>
                <w:color w:val="auto"/>
                <w:spacing w:val="0"/>
                <w:w w:val="100"/>
                <w:kern w:val="0"/>
                <w:position w:val="0"/>
                <w:sz w:val="21"/>
                <w:szCs w:val="21"/>
                <w:highlight w:val="none"/>
                <w:lang w:val="en-US" w:eastAsia="zh-CN"/>
              </w:rPr>
              <w:t>服务</w:t>
            </w:r>
            <w:r>
              <w:rPr>
                <w:rFonts w:hint="eastAsia" w:ascii="宋体" w:hAnsi="宋体" w:eastAsia="宋体" w:cs="宋体"/>
                <w:caps w:val="0"/>
                <w:color w:val="auto"/>
                <w:spacing w:val="0"/>
                <w:w w:val="100"/>
                <w:kern w:val="0"/>
                <w:position w:val="0"/>
                <w:sz w:val="21"/>
                <w:szCs w:val="21"/>
                <w:highlight w:val="none"/>
                <w:lang w:eastAsia="zh-CN"/>
              </w:rPr>
              <w:t>质量</w:t>
            </w:r>
          </w:p>
        </w:tc>
        <w:tc>
          <w:tcPr>
            <w:tcW w:w="5973" w:type="dxa"/>
            <w:gridSpan w:val="2"/>
            <w:tcBorders>
              <w:top w:val="single" w:color="000000" w:sz="4" w:space="0"/>
              <w:left w:val="single" w:color="000000" w:sz="4" w:space="0"/>
              <w:bottom w:val="single" w:color="000000" w:sz="4" w:space="0"/>
              <w:right w:val="single" w:color="000000" w:sz="4" w:space="0"/>
            </w:tcBorders>
            <w:noWrap w:val="0"/>
            <w:vAlign w:val="center"/>
          </w:tcPr>
          <w:p w14:paraId="6472BE14">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0EFBC1AA">
        <w:tblPrEx>
          <w:tblCellMar>
            <w:top w:w="0" w:type="dxa"/>
            <w:left w:w="0" w:type="dxa"/>
            <w:bottom w:w="0" w:type="dxa"/>
            <w:right w:w="0" w:type="dxa"/>
          </w:tblCellMar>
        </w:tblPrEx>
        <w:trPr>
          <w:trHeight w:val="850" w:hRule="atLeast"/>
          <w:jc w:val="center"/>
        </w:trPr>
        <w:tc>
          <w:tcPr>
            <w:tcW w:w="2889" w:type="dxa"/>
            <w:tcBorders>
              <w:top w:val="single" w:color="000000" w:sz="4" w:space="0"/>
              <w:left w:val="single" w:color="000000" w:sz="4" w:space="0"/>
              <w:bottom w:val="single" w:color="000000" w:sz="4" w:space="0"/>
              <w:right w:val="single" w:color="000000" w:sz="4" w:space="0"/>
            </w:tcBorders>
            <w:noWrap w:val="0"/>
            <w:vAlign w:val="center"/>
          </w:tcPr>
          <w:p w14:paraId="135F9A03">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投标有效期</w:t>
            </w:r>
          </w:p>
        </w:tc>
        <w:tc>
          <w:tcPr>
            <w:tcW w:w="5973" w:type="dxa"/>
            <w:gridSpan w:val="2"/>
            <w:tcBorders>
              <w:top w:val="single" w:color="000000" w:sz="4" w:space="0"/>
              <w:left w:val="single" w:color="000000" w:sz="4" w:space="0"/>
              <w:bottom w:val="single" w:color="000000" w:sz="4" w:space="0"/>
              <w:right w:val="single" w:color="000000" w:sz="4" w:space="0"/>
            </w:tcBorders>
            <w:noWrap w:val="0"/>
            <w:vAlign w:val="center"/>
          </w:tcPr>
          <w:p w14:paraId="2368596A">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11BDD662">
        <w:tblPrEx>
          <w:tblCellMar>
            <w:top w:w="0" w:type="dxa"/>
            <w:left w:w="0" w:type="dxa"/>
            <w:bottom w:w="0" w:type="dxa"/>
            <w:right w:w="0" w:type="dxa"/>
          </w:tblCellMar>
        </w:tblPrEx>
        <w:trPr>
          <w:trHeight w:val="850" w:hRule="atLeast"/>
          <w:jc w:val="center"/>
        </w:trPr>
        <w:tc>
          <w:tcPr>
            <w:tcW w:w="2889" w:type="dxa"/>
            <w:tcBorders>
              <w:top w:val="single" w:color="000000" w:sz="4" w:space="0"/>
              <w:left w:val="single" w:color="000000" w:sz="4" w:space="0"/>
              <w:bottom w:val="single" w:color="000000" w:sz="4" w:space="0"/>
              <w:right w:val="single" w:color="000000" w:sz="4" w:space="0"/>
            </w:tcBorders>
            <w:noWrap w:val="0"/>
            <w:vAlign w:val="center"/>
          </w:tcPr>
          <w:p w14:paraId="642E2678">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其它说明</w:t>
            </w:r>
          </w:p>
        </w:tc>
        <w:tc>
          <w:tcPr>
            <w:tcW w:w="5973" w:type="dxa"/>
            <w:gridSpan w:val="2"/>
            <w:tcBorders>
              <w:top w:val="single" w:color="000000" w:sz="4" w:space="0"/>
              <w:left w:val="single" w:color="000000" w:sz="4" w:space="0"/>
              <w:bottom w:val="single" w:color="000000" w:sz="4" w:space="0"/>
              <w:right w:val="single" w:color="000000" w:sz="4" w:space="0"/>
            </w:tcBorders>
            <w:noWrap w:val="0"/>
            <w:vAlign w:val="center"/>
          </w:tcPr>
          <w:p w14:paraId="172CE8AD">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bl>
    <w:p w14:paraId="614D188E">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4"/>
          <w:szCs w:val="24"/>
          <w:highlight w:val="none"/>
        </w:rPr>
      </w:pPr>
    </w:p>
    <w:p w14:paraId="5E2E28D0">
      <w:pPr>
        <w:pStyle w:val="11"/>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highlight w:val="none"/>
        </w:rPr>
      </w:pPr>
    </w:p>
    <w:p w14:paraId="772CDE19">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28F520AD">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2D9BE4C1">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1BBCD90F">
      <w:pPr>
        <w:keepNext/>
        <w:keepLines/>
        <w:spacing w:before="260" w:after="260" w:line="360" w:lineRule="auto"/>
        <w:ind w:firstLine="643"/>
        <w:jc w:val="center"/>
        <w:outlineLvl w:val="1"/>
        <w:rPr>
          <w:rFonts w:hint="eastAsia" w:ascii="宋体" w:hAnsi="宋体" w:eastAsia="宋体" w:cs="宋体"/>
          <w:b/>
          <w:color w:val="auto"/>
          <w:sz w:val="32"/>
          <w:szCs w:val="32"/>
        </w:rPr>
      </w:pPr>
      <w:r>
        <w:rPr>
          <w:rFonts w:hint="eastAsia" w:ascii="宋体" w:hAnsi="宋体" w:eastAsia="宋体" w:cs="宋体"/>
          <w:b/>
          <w:bCs/>
          <w:caps w:val="0"/>
          <w:color w:val="auto"/>
          <w:spacing w:val="0"/>
          <w:w w:val="100"/>
          <w:kern w:val="0"/>
          <w:position w:val="0"/>
          <w:sz w:val="28"/>
          <w:szCs w:val="28"/>
          <w:highlight w:val="yellow"/>
        </w:rPr>
        <w:br w:type="page"/>
      </w:r>
      <w:r>
        <w:rPr>
          <w:rFonts w:hint="eastAsia" w:ascii="宋体" w:hAnsi="宋体" w:eastAsia="宋体" w:cs="宋体"/>
          <w:b/>
          <w:color w:val="auto"/>
          <w:sz w:val="32"/>
          <w:szCs w:val="32"/>
        </w:rPr>
        <w:t>二、</w:t>
      </w:r>
      <w:bookmarkEnd w:id="37"/>
      <w:bookmarkEnd w:id="38"/>
      <w:r>
        <w:rPr>
          <w:rFonts w:hint="eastAsia" w:ascii="宋体" w:hAnsi="宋体" w:eastAsia="宋体" w:cs="宋体"/>
          <w:b/>
          <w:color w:val="auto"/>
          <w:sz w:val="32"/>
          <w:szCs w:val="32"/>
        </w:rPr>
        <w:t>法定代表人身份证明及授权委托书</w:t>
      </w:r>
    </w:p>
    <w:p w14:paraId="30890B90">
      <w:pPr>
        <w:spacing w:line="420" w:lineRule="auto"/>
        <w:ind w:firstLine="0" w:firstLine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（一）法定代表人身份证明</w:t>
      </w:r>
    </w:p>
    <w:p w14:paraId="5A514AF8">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lang w:val="en-US" w:eastAsia="zh-CN"/>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p>
    <w:p w14:paraId="65D8D562">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单位性质：</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p>
    <w:p w14:paraId="04C04BC0">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u w:val="single"/>
          <w:lang w:val="en-US" w:eastAsia="zh-CN"/>
        </w:rPr>
      </w:pPr>
      <w:r>
        <w:rPr>
          <w:rFonts w:hint="eastAsia" w:ascii="宋体" w:hAnsi="宋体" w:eastAsia="宋体" w:cs="宋体"/>
          <w:caps w:val="0"/>
          <w:color w:val="auto"/>
          <w:spacing w:val="0"/>
          <w:w w:val="100"/>
          <w:kern w:val="0"/>
          <w:position w:val="0"/>
          <w:sz w:val="21"/>
          <w:szCs w:val="21"/>
          <w:highlight w:val="none"/>
        </w:rPr>
        <w:t>地    址：</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p>
    <w:p w14:paraId="6138900B">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成立时间：</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71104276">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u w:val="single"/>
          <w:lang w:val="en-US" w:eastAsia="zh-CN"/>
        </w:rPr>
      </w:pPr>
      <w:r>
        <w:rPr>
          <w:rFonts w:hint="eastAsia" w:ascii="宋体" w:hAnsi="宋体" w:eastAsia="宋体" w:cs="宋体"/>
          <w:caps w:val="0"/>
          <w:color w:val="auto"/>
          <w:spacing w:val="0"/>
          <w:w w:val="100"/>
          <w:kern w:val="0"/>
          <w:position w:val="0"/>
          <w:sz w:val="21"/>
          <w:szCs w:val="21"/>
          <w:highlight w:val="none"/>
        </w:rPr>
        <w:t>经营期限：</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p>
    <w:p w14:paraId="1EE5D8EA">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u w:val="single"/>
          <w:lang w:val="en-US" w:eastAsia="zh-CN"/>
        </w:rPr>
      </w:pPr>
      <w:r>
        <w:rPr>
          <w:rFonts w:hint="eastAsia" w:ascii="宋体" w:hAnsi="宋体" w:eastAsia="宋体" w:cs="宋体"/>
          <w:caps w:val="0"/>
          <w:color w:val="auto"/>
          <w:spacing w:val="0"/>
          <w:w w:val="100"/>
          <w:kern w:val="0"/>
          <w:position w:val="0"/>
          <w:sz w:val="21"/>
          <w:szCs w:val="21"/>
          <w:highlight w:val="none"/>
        </w:rPr>
        <w:t>姓名：</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性别：</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年龄：</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职务：</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p>
    <w:p w14:paraId="60B77CC8">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系</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（供应商名称）的法定代表人。</w:t>
      </w:r>
    </w:p>
    <w:p w14:paraId="178DD4C0">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rPr>
      </w:pPr>
    </w:p>
    <w:p w14:paraId="022A4E0B">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特此证明。</w:t>
      </w:r>
    </w:p>
    <w:p w14:paraId="2477B24E">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注：附法定代表人身份证扫描件。</w:t>
      </w:r>
    </w:p>
    <w:p w14:paraId="17320D46">
      <w:pPr>
        <w:pageBreakBefore w:val="0"/>
        <w:kinsoku/>
        <w:wordWrap/>
        <w:overflowPunct/>
        <w:topLinePunct w:val="0"/>
        <w:bidi w:val="0"/>
        <w:spacing w:line="360" w:lineRule="auto"/>
        <w:ind w:left="0" w:leftChars="0" w:right="0" w:rightChars="0" w:firstLine="3084" w:firstLineChars="0"/>
        <w:jc w:val="right"/>
        <w:rPr>
          <w:rFonts w:hint="eastAsia" w:ascii="宋体" w:hAnsi="宋体" w:eastAsia="宋体" w:cs="宋体"/>
          <w:caps w:val="0"/>
          <w:color w:val="auto"/>
          <w:spacing w:val="0"/>
          <w:w w:val="100"/>
          <w:kern w:val="0"/>
          <w:position w:val="0"/>
          <w:sz w:val="21"/>
          <w:szCs w:val="21"/>
          <w:highlight w:val="none"/>
        </w:rPr>
      </w:pPr>
    </w:p>
    <w:p w14:paraId="0CFDCA13">
      <w:pPr>
        <w:pageBreakBefore w:val="0"/>
        <w:kinsoku/>
        <w:wordWrap/>
        <w:overflowPunct/>
        <w:topLinePunct w:val="0"/>
        <w:bidi w:val="0"/>
        <w:spacing w:line="360" w:lineRule="auto"/>
        <w:ind w:left="0" w:leftChars="0" w:right="0" w:rightChars="0" w:firstLine="3084" w:firstLineChars="0"/>
        <w:jc w:val="right"/>
        <w:rPr>
          <w:rFonts w:hint="eastAsia" w:ascii="宋体" w:hAnsi="宋体" w:eastAsia="宋体" w:cs="宋体"/>
          <w:caps w:val="0"/>
          <w:color w:val="auto"/>
          <w:spacing w:val="0"/>
          <w:w w:val="100"/>
          <w:kern w:val="0"/>
          <w:position w:val="0"/>
          <w:sz w:val="21"/>
          <w:szCs w:val="21"/>
          <w:highlight w:val="none"/>
        </w:rPr>
      </w:pPr>
    </w:p>
    <w:p w14:paraId="35C9D16D">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p>
    <w:p w14:paraId="138B5998">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28F7A48F">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72B9D92A">
      <w:pPr>
        <w:ind w:firstLine="420"/>
        <w:rPr>
          <w:rFonts w:hint="eastAsia" w:ascii="宋体" w:hAnsi="宋体" w:eastAsia="宋体" w:cs="宋体"/>
          <w:color w:val="auto"/>
        </w:rPr>
      </w:pPr>
    </w:p>
    <w:p w14:paraId="064D3AB1">
      <w:pPr>
        <w:pStyle w:val="24"/>
        <w:ind w:firstLine="560"/>
        <w:rPr>
          <w:rFonts w:hint="eastAsia" w:ascii="宋体" w:hAnsi="宋体" w:eastAsia="宋体" w:cs="宋体"/>
          <w:color w:val="auto"/>
        </w:rPr>
      </w:pPr>
    </w:p>
    <w:p w14:paraId="31060904">
      <w:pPr>
        <w:ind w:firstLine="420"/>
        <w:rPr>
          <w:rFonts w:hint="eastAsia" w:ascii="宋体" w:hAnsi="宋体" w:eastAsia="宋体" w:cs="宋体"/>
          <w:color w:val="auto"/>
        </w:rPr>
      </w:pPr>
    </w:p>
    <w:p w14:paraId="4BD3E754">
      <w:pPr>
        <w:pStyle w:val="49"/>
        <w:ind w:firstLine="480"/>
        <w:rPr>
          <w:rFonts w:hint="eastAsia" w:ascii="宋体" w:hAnsi="宋体" w:eastAsia="宋体" w:cs="宋体"/>
          <w:color w:val="auto"/>
        </w:rPr>
      </w:pPr>
    </w:p>
    <w:p w14:paraId="2BCFD364">
      <w:pPr>
        <w:ind w:firstLine="420"/>
        <w:rPr>
          <w:rFonts w:hint="eastAsia" w:ascii="宋体" w:hAnsi="宋体" w:eastAsia="宋体" w:cs="宋体"/>
          <w:color w:val="auto"/>
        </w:rPr>
      </w:pPr>
    </w:p>
    <w:p w14:paraId="5796721A">
      <w:pPr>
        <w:spacing w:line="420" w:lineRule="auto"/>
        <w:ind w:firstLine="0" w:firstLineChars="0"/>
        <w:jc w:val="both"/>
        <w:rPr>
          <w:rFonts w:hint="eastAsia" w:ascii="宋体" w:hAnsi="宋体" w:eastAsia="宋体" w:cs="宋体"/>
          <w:b/>
          <w:color w:val="auto"/>
          <w:sz w:val="28"/>
          <w:szCs w:val="28"/>
        </w:rPr>
      </w:pPr>
    </w:p>
    <w:p w14:paraId="59418D27">
      <w:pPr>
        <w:spacing w:line="420" w:lineRule="auto"/>
        <w:ind w:firstLine="0" w:firstLineChars="0"/>
        <w:jc w:val="both"/>
        <w:rPr>
          <w:rFonts w:hint="eastAsia" w:ascii="宋体" w:hAnsi="宋体" w:eastAsia="宋体" w:cs="宋体"/>
          <w:b/>
          <w:color w:val="auto"/>
          <w:sz w:val="28"/>
          <w:szCs w:val="28"/>
        </w:rPr>
      </w:pPr>
    </w:p>
    <w:p w14:paraId="31FC2644">
      <w:pPr>
        <w:spacing w:line="420" w:lineRule="auto"/>
        <w:ind w:firstLine="0" w:firstLine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（二）授权委托书</w:t>
      </w:r>
    </w:p>
    <w:p w14:paraId="76FAF590">
      <w:pPr>
        <w:spacing w:line="420" w:lineRule="auto"/>
        <w:ind w:firstLine="0" w:firstLineChars="0"/>
        <w:jc w:val="both"/>
        <w:rPr>
          <w:rFonts w:hint="eastAsia" w:ascii="宋体" w:hAnsi="宋体" w:eastAsia="宋体" w:cs="宋体"/>
          <w:color w:val="auto"/>
          <w:kern w:val="0"/>
          <w:sz w:val="24"/>
          <w:szCs w:val="24"/>
        </w:rPr>
      </w:pPr>
    </w:p>
    <w:p w14:paraId="483E5ABF">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 xml:space="preserve">本人 </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（姓名）</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（身份证号）系</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（供应商名称）的法定代表人，现委托</w:t>
      </w:r>
      <w:r>
        <w:rPr>
          <w:rFonts w:hint="eastAsia" w:ascii="宋体" w:hAnsi="宋体" w:eastAsia="宋体" w:cs="宋体"/>
          <w:caps w:val="0"/>
          <w:color w:val="auto"/>
          <w:spacing w:val="0"/>
          <w:w w:val="100"/>
          <w:kern w:val="0"/>
          <w:position w:val="0"/>
          <w:sz w:val="21"/>
          <w:szCs w:val="21"/>
          <w:highlight w:val="none"/>
          <w:lang w:eastAsia="zh-CN"/>
        </w:rPr>
        <w:t>我单位在职人员</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（姓名）</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（身份证号）为我方代理人。代理人根据授权，以我方名义签署、澄清、说明、补正、递交、撤回、修改</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（项目名称）   投标文件、签订合同和处理有关事宜，其法律后果由我方承担。</w:t>
      </w:r>
    </w:p>
    <w:p w14:paraId="1F31F605">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u w:val="single"/>
          <w:lang w:val="en-US" w:eastAsia="zh-CN"/>
        </w:rPr>
      </w:pPr>
      <w:r>
        <w:rPr>
          <w:rFonts w:hint="eastAsia" w:ascii="宋体" w:hAnsi="宋体" w:eastAsia="宋体" w:cs="宋体"/>
          <w:caps w:val="0"/>
          <w:color w:val="auto"/>
          <w:spacing w:val="0"/>
          <w:w w:val="100"/>
          <w:kern w:val="0"/>
          <w:position w:val="0"/>
          <w:sz w:val="21"/>
          <w:szCs w:val="21"/>
          <w:highlight w:val="none"/>
        </w:rPr>
        <w:t>委托期限：</w:t>
      </w:r>
      <w:r>
        <w:rPr>
          <w:rFonts w:hint="eastAsia" w:ascii="宋体" w:hAnsi="宋体" w:eastAsia="宋体" w:cs="宋体"/>
          <w:caps w:val="0"/>
          <w:color w:val="auto"/>
          <w:spacing w:val="0"/>
          <w:w w:val="100"/>
          <w:kern w:val="0"/>
          <w:position w:val="0"/>
          <w:sz w:val="21"/>
          <w:szCs w:val="21"/>
          <w:highlight w:val="none"/>
          <w:u w:val="single"/>
        </w:rPr>
        <w:t xml:space="preserve">          </w:t>
      </w:r>
    </w:p>
    <w:p w14:paraId="0F548175">
      <w:pPr>
        <w:pageBreakBefore w:val="0"/>
        <w:kinsoku/>
        <w:wordWrap/>
        <w:overflowPunct/>
        <w:topLinePunct w:val="0"/>
        <w:bidi w:val="0"/>
        <w:spacing w:line="360" w:lineRule="auto"/>
        <w:ind w:left="0" w:leftChars="0" w:right="0" w:rightChars="0"/>
        <w:rPr>
          <w:rFonts w:hint="eastAsia" w:ascii="宋体" w:hAnsi="宋体" w:eastAsia="宋体" w:cs="宋体"/>
          <w:caps w:val="0"/>
          <w:smallCaps w:val="0"/>
          <w:color w:val="auto"/>
          <w:spacing w:val="0"/>
          <w:w w:val="100"/>
          <w:kern w:val="0"/>
          <w:position w:val="0"/>
          <w:szCs w:val="21"/>
          <w:highlight w:val="none"/>
        </w:rPr>
      </w:pPr>
      <w:r>
        <w:rPr>
          <w:rFonts w:hint="eastAsia" w:ascii="宋体" w:hAnsi="宋体" w:eastAsia="宋体" w:cs="宋体"/>
          <w:caps w:val="0"/>
          <w:smallCaps w:val="0"/>
          <w:color w:val="auto"/>
          <w:spacing w:val="0"/>
          <w:w w:val="100"/>
          <w:kern w:val="0"/>
          <w:position w:val="0"/>
          <w:szCs w:val="21"/>
          <w:highlight w:val="none"/>
        </w:rPr>
        <w:t>联系方式</w:t>
      </w:r>
      <w:r>
        <w:rPr>
          <w:rFonts w:hint="eastAsia" w:ascii="宋体" w:hAnsi="宋体" w:eastAsia="宋体" w:cs="宋体"/>
          <w:caps w:val="0"/>
          <w:smallCaps w:val="0"/>
          <w:color w:val="auto"/>
          <w:spacing w:val="0"/>
          <w:w w:val="100"/>
          <w:kern w:val="0"/>
          <w:position w:val="0"/>
          <w:szCs w:val="21"/>
          <w:highlight w:val="none"/>
          <w:lang w:eastAsia="zh-CN"/>
        </w:rPr>
        <w:t>（</w:t>
      </w:r>
      <w:r>
        <w:rPr>
          <w:rFonts w:hint="eastAsia" w:ascii="宋体" w:hAnsi="宋体" w:eastAsia="宋体" w:cs="宋体"/>
          <w:caps w:val="0"/>
          <w:smallCaps w:val="0"/>
          <w:color w:val="auto"/>
          <w:spacing w:val="0"/>
          <w:w w:val="100"/>
          <w:kern w:val="0"/>
          <w:position w:val="0"/>
          <w:szCs w:val="21"/>
          <w:highlight w:val="none"/>
          <w:lang w:val="en-US" w:eastAsia="zh-CN"/>
        </w:rPr>
        <w:t>手机号）</w:t>
      </w:r>
      <w:r>
        <w:rPr>
          <w:rFonts w:hint="eastAsia" w:ascii="宋体" w:hAnsi="宋体" w:eastAsia="宋体" w:cs="宋体"/>
          <w:caps w:val="0"/>
          <w:smallCaps w:val="0"/>
          <w:color w:val="auto"/>
          <w:spacing w:val="0"/>
          <w:w w:val="100"/>
          <w:kern w:val="0"/>
          <w:position w:val="0"/>
          <w:szCs w:val="21"/>
          <w:highlight w:val="none"/>
        </w:rPr>
        <w:t>：</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smallCaps w:val="0"/>
          <w:color w:val="auto"/>
          <w:spacing w:val="0"/>
          <w:w w:val="100"/>
          <w:kern w:val="0"/>
          <w:position w:val="0"/>
          <w:szCs w:val="21"/>
          <w:highlight w:val="none"/>
        </w:rPr>
        <w:t>（保持畅通）</w:t>
      </w:r>
    </w:p>
    <w:p w14:paraId="4F845D50">
      <w:pPr>
        <w:pageBreakBefore w:val="0"/>
        <w:kinsoku/>
        <w:wordWrap/>
        <w:overflowPunct/>
        <w:topLinePunct w:val="0"/>
        <w:bidi w:val="0"/>
        <w:spacing w:line="360" w:lineRule="auto"/>
        <w:ind w:left="0" w:leftChars="0" w:right="0" w:rightChars="0"/>
        <w:rPr>
          <w:rFonts w:hint="eastAsia" w:ascii="宋体" w:hAnsi="宋体" w:eastAsia="宋体" w:cs="宋体"/>
          <w:caps w:val="0"/>
          <w:smallCaps w:val="0"/>
          <w:color w:val="auto"/>
          <w:spacing w:val="0"/>
          <w:w w:val="100"/>
          <w:kern w:val="0"/>
          <w:position w:val="0"/>
          <w:szCs w:val="21"/>
          <w:highlight w:val="none"/>
          <w:lang w:val="en-US" w:eastAsia="zh-CN"/>
        </w:rPr>
      </w:pPr>
      <w:r>
        <w:rPr>
          <w:rFonts w:hint="eastAsia" w:ascii="宋体" w:hAnsi="宋体" w:eastAsia="宋体" w:cs="宋体"/>
          <w:caps w:val="0"/>
          <w:smallCaps w:val="0"/>
          <w:color w:val="auto"/>
          <w:spacing w:val="0"/>
          <w:w w:val="100"/>
          <w:kern w:val="0"/>
          <w:position w:val="0"/>
          <w:szCs w:val="21"/>
          <w:highlight w:val="none"/>
          <w:lang w:val="en-US" w:eastAsia="zh-CN"/>
        </w:rPr>
        <w:t>电子邮箱：</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smallCaps w:val="0"/>
          <w:color w:val="auto"/>
          <w:spacing w:val="0"/>
          <w:w w:val="100"/>
          <w:kern w:val="0"/>
          <w:position w:val="0"/>
          <w:szCs w:val="21"/>
          <w:highlight w:val="none"/>
          <w:lang w:val="en-US" w:eastAsia="zh-CN"/>
        </w:rPr>
        <w:t xml:space="preserve">（保持可通讯状态） </w:t>
      </w:r>
    </w:p>
    <w:p w14:paraId="0CFB288E">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lang w:eastAsia="zh-CN"/>
        </w:rPr>
        <w:t>代理人</w:t>
      </w:r>
      <w:r>
        <w:rPr>
          <w:rFonts w:hint="eastAsia" w:ascii="宋体" w:hAnsi="宋体" w:eastAsia="宋体" w:cs="宋体"/>
          <w:caps w:val="0"/>
          <w:color w:val="auto"/>
          <w:spacing w:val="0"/>
          <w:w w:val="100"/>
          <w:kern w:val="0"/>
          <w:position w:val="0"/>
          <w:sz w:val="21"/>
          <w:szCs w:val="21"/>
          <w:highlight w:val="none"/>
        </w:rPr>
        <w:t>无转委托权。</w:t>
      </w:r>
    </w:p>
    <w:p w14:paraId="596B704B">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p>
    <w:p w14:paraId="52B08920">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注：附</w:t>
      </w:r>
      <w:r>
        <w:rPr>
          <w:rFonts w:hint="eastAsia" w:ascii="宋体" w:hAnsi="宋体" w:eastAsia="宋体" w:cs="宋体"/>
          <w:caps w:val="0"/>
          <w:color w:val="auto"/>
          <w:spacing w:val="0"/>
          <w:w w:val="100"/>
          <w:kern w:val="0"/>
          <w:position w:val="0"/>
          <w:sz w:val="21"/>
          <w:szCs w:val="21"/>
          <w:highlight w:val="none"/>
          <w:lang w:eastAsia="zh-CN"/>
        </w:rPr>
        <w:t>授权</w:t>
      </w:r>
      <w:r>
        <w:rPr>
          <w:rFonts w:hint="eastAsia" w:ascii="宋体" w:hAnsi="宋体" w:eastAsia="宋体" w:cs="宋体"/>
          <w:caps w:val="0"/>
          <w:color w:val="auto"/>
          <w:spacing w:val="0"/>
          <w:w w:val="100"/>
          <w:kern w:val="0"/>
          <w:position w:val="0"/>
          <w:sz w:val="21"/>
          <w:szCs w:val="21"/>
          <w:highlight w:val="none"/>
        </w:rPr>
        <w:t>委托人身份证扫描件。</w:t>
      </w:r>
    </w:p>
    <w:p w14:paraId="18A7B212">
      <w:pPr>
        <w:pageBreakBefore w:val="0"/>
        <w:kinsoku/>
        <w:wordWrap/>
        <w:overflowPunct/>
        <w:topLinePunct w:val="0"/>
        <w:bidi w:val="0"/>
        <w:spacing w:line="360" w:lineRule="auto"/>
        <w:ind w:left="0" w:leftChars="0" w:right="0" w:rightChars="0" w:firstLine="480" w:firstLineChars="0"/>
        <w:jc w:val="left"/>
        <w:rPr>
          <w:rFonts w:hint="eastAsia" w:ascii="宋体" w:hAnsi="宋体" w:eastAsia="宋体" w:cs="宋体"/>
          <w:caps w:val="0"/>
          <w:color w:val="auto"/>
          <w:spacing w:val="0"/>
          <w:w w:val="100"/>
          <w:kern w:val="0"/>
          <w:position w:val="0"/>
          <w:sz w:val="24"/>
          <w:szCs w:val="24"/>
          <w:highlight w:val="none"/>
        </w:rPr>
      </w:pPr>
    </w:p>
    <w:p w14:paraId="0796CA95">
      <w:pPr>
        <w:keepNext/>
        <w:keepLines/>
        <w:pageBreakBefore w:val="0"/>
        <w:widowControl w:val="0"/>
        <w:kinsoku/>
        <w:wordWrap/>
        <w:overflowPunct/>
        <w:topLinePunct w:val="0"/>
        <w:bidi w:val="0"/>
        <w:spacing w:before="260" w:after="260" w:line="360" w:lineRule="auto"/>
        <w:ind w:left="0" w:leftChars="0" w:right="0" w:rightChars="0"/>
        <w:jc w:val="both"/>
        <w:outlineLvl w:val="1"/>
        <w:rPr>
          <w:rFonts w:hint="eastAsia" w:ascii="宋体" w:hAnsi="宋体" w:eastAsia="宋体" w:cs="宋体"/>
          <w:b/>
          <w:caps w:val="0"/>
          <w:color w:val="auto"/>
          <w:spacing w:val="0"/>
          <w:w w:val="100"/>
          <w:kern w:val="0"/>
          <w:position w:val="0"/>
          <w:sz w:val="24"/>
          <w:szCs w:val="32"/>
          <w:highlight w:val="none"/>
          <w:lang w:val="en-US" w:eastAsia="zh-CN" w:bidi="ar-SA"/>
        </w:rPr>
      </w:pPr>
    </w:p>
    <w:p w14:paraId="39161E6A">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4"/>
          <w:highlight w:val="none"/>
        </w:rPr>
      </w:pPr>
    </w:p>
    <w:p w14:paraId="49772AAB">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03E29D68">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30F3D729">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533FBBF2">
      <w:pPr>
        <w:keepNext/>
        <w:keepLines/>
        <w:pageBreakBefore w:val="0"/>
        <w:widowControl w:val="0"/>
        <w:kinsoku/>
        <w:wordWrap/>
        <w:overflowPunct/>
        <w:topLinePunct w:val="0"/>
        <w:autoSpaceDE w:val="0"/>
        <w:autoSpaceDN w:val="0"/>
        <w:bidi w:val="0"/>
        <w:adjustRightInd w:val="0"/>
        <w:snapToGrid/>
        <w:spacing w:before="120" w:after="0" w:line="360" w:lineRule="auto"/>
        <w:ind w:left="0" w:leftChars="0" w:right="0" w:rightChars="0" w:firstLine="0" w:firstLineChars="0"/>
        <w:jc w:val="both"/>
        <w:outlineLvl w:val="1"/>
        <w:rPr>
          <w:rFonts w:hint="eastAsia" w:ascii="宋体" w:hAnsi="宋体" w:eastAsia="宋体" w:cs="宋体"/>
          <w:caps w:val="0"/>
          <w:color w:val="auto"/>
          <w:spacing w:val="0"/>
          <w:w w:val="100"/>
          <w:kern w:val="0"/>
          <w:position w:val="0"/>
          <w:sz w:val="28"/>
          <w:szCs w:val="28"/>
          <w:highlight w:val="none"/>
        </w:rPr>
      </w:pPr>
    </w:p>
    <w:p w14:paraId="29FD00AF">
      <w:pPr>
        <w:ind w:firstLine="420"/>
        <w:rPr>
          <w:rFonts w:hint="eastAsia" w:ascii="宋体" w:hAnsi="宋体" w:eastAsia="宋体" w:cs="宋体"/>
          <w:color w:val="auto"/>
        </w:rPr>
      </w:pPr>
    </w:p>
    <w:p w14:paraId="64C1FA63">
      <w:pPr>
        <w:keepNext/>
        <w:keepLines/>
        <w:spacing w:before="260" w:after="260" w:line="410" w:lineRule="auto"/>
        <w:ind w:firstLine="0" w:firstLineChars="0"/>
        <w:jc w:val="both"/>
        <w:outlineLvl w:val="1"/>
        <w:rPr>
          <w:rFonts w:hint="eastAsia" w:ascii="宋体" w:hAnsi="宋体" w:eastAsia="宋体" w:cs="宋体"/>
          <w:b/>
          <w:color w:val="auto"/>
          <w:sz w:val="28"/>
          <w:szCs w:val="28"/>
        </w:rPr>
      </w:pPr>
    </w:p>
    <w:p w14:paraId="25B81099">
      <w:pPr>
        <w:spacing w:line="240" w:lineRule="auto"/>
        <w:ind w:firstLine="0" w:firstLineChars="0"/>
        <w:jc w:val="center"/>
        <w:rPr>
          <w:rFonts w:hint="eastAsia" w:ascii="宋体" w:hAnsi="宋体" w:eastAsia="宋体" w:cs="宋体"/>
          <w:b/>
          <w:bCs/>
          <w:color w:val="auto"/>
          <w:kern w:val="1"/>
          <w:sz w:val="28"/>
          <w:szCs w:val="28"/>
        </w:rPr>
      </w:pPr>
    </w:p>
    <w:p w14:paraId="0AA776B7">
      <w:pPr>
        <w:spacing w:line="240" w:lineRule="auto"/>
        <w:ind w:firstLine="0" w:firstLineChars="0"/>
        <w:jc w:val="center"/>
        <w:rPr>
          <w:rFonts w:hint="eastAsia" w:ascii="宋体" w:hAnsi="宋体" w:eastAsia="宋体" w:cs="宋体"/>
          <w:b/>
          <w:bCs/>
          <w:color w:val="auto"/>
          <w:kern w:val="1"/>
          <w:sz w:val="28"/>
          <w:szCs w:val="28"/>
        </w:rPr>
      </w:pPr>
    </w:p>
    <w:p w14:paraId="73E3D01B">
      <w:pPr>
        <w:keepNext/>
        <w:keepLines/>
        <w:pageBreakBefore w:val="0"/>
        <w:widowControl w:val="0"/>
        <w:kinsoku/>
        <w:wordWrap/>
        <w:overflowPunct/>
        <w:topLinePunct w:val="0"/>
        <w:autoSpaceDE/>
        <w:autoSpaceDN/>
        <w:bidi w:val="0"/>
        <w:adjustRightInd/>
        <w:snapToGrid/>
        <w:spacing w:before="260" w:after="260" w:line="411" w:lineRule="auto"/>
        <w:ind w:firstLine="0" w:firstLineChars="0"/>
        <w:jc w:val="center"/>
        <w:textAlignment w:val="auto"/>
        <w:outlineLvl w:val="1"/>
        <w:rPr>
          <w:rFonts w:hint="eastAsia" w:ascii="宋体" w:hAnsi="宋体" w:eastAsia="宋体" w:cs="宋体"/>
          <w:b/>
          <w:bCs/>
          <w:color w:val="auto"/>
          <w:kern w:val="1"/>
          <w:sz w:val="32"/>
          <w:szCs w:val="32"/>
        </w:rPr>
      </w:pPr>
      <w:bookmarkStart w:id="39" w:name="_Toc8796"/>
      <w:bookmarkStart w:id="40" w:name="_Toc26591"/>
      <w:bookmarkStart w:id="41" w:name="_Toc30939"/>
      <w:bookmarkStart w:id="42" w:name="_Toc74039169"/>
      <w:r>
        <w:rPr>
          <w:rFonts w:hint="eastAsia" w:ascii="宋体" w:hAnsi="宋体" w:eastAsia="宋体" w:cs="宋体"/>
          <w:b/>
          <w:bCs/>
          <w:color w:val="auto"/>
          <w:kern w:val="1"/>
          <w:sz w:val="32"/>
          <w:szCs w:val="32"/>
        </w:rPr>
        <w:t>三、</w:t>
      </w:r>
      <w:bookmarkEnd w:id="39"/>
      <w:bookmarkEnd w:id="40"/>
      <w:bookmarkEnd w:id="41"/>
      <w:r>
        <w:rPr>
          <w:rFonts w:hint="eastAsia" w:ascii="宋体" w:hAnsi="宋体" w:eastAsia="宋体" w:cs="宋体"/>
          <w:b/>
          <w:bCs/>
          <w:color w:val="auto"/>
          <w:kern w:val="1"/>
          <w:sz w:val="32"/>
          <w:szCs w:val="32"/>
        </w:rPr>
        <w:t>服务方案</w:t>
      </w:r>
      <w:bookmarkEnd w:id="42"/>
    </w:p>
    <w:p w14:paraId="1EAF4E3A">
      <w:pPr>
        <w:keepNext/>
        <w:keepLines/>
        <w:pageBreakBefore w:val="0"/>
        <w:widowControl w:val="0"/>
        <w:kinsoku/>
        <w:wordWrap/>
        <w:overflowPunct/>
        <w:topLinePunct w:val="0"/>
        <w:autoSpaceDE/>
        <w:autoSpaceDN/>
        <w:bidi w:val="0"/>
        <w:adjustRightInd/>
        <w:snapToGrid/>
        <w:spacing w:before="260" w:after="260" w:line="411" w:lineRule="auto"/>
        <w:ind w:firstLine="0" w:firstLineChars="0"/>
        <w:jc w:val="center"/>
        <w:textAlignment w:val="auto"/>
        <w:outlineLvl w:val="1"/>
        <w:rPr>
          <w:rFonts w:hint="eastAsia" w:ascii="宋体" w:hAnsi="宋体" w:eastAsia="宋体" w:cs="宋体"/>
          <w:b w:val="0"/>
          <w:bCs w:val="0"/>
          <w:color w:val="auto"/>
          <w:kern w:val="1"/>
          <w:szCs w:val="21"/>
        </w:rPr>
      </w:pPr>
      <w:bookmarkStart w:id="43" w:name="_Toc22037"/>
      <w:bookmarkStart w:id="44" w:name="_Toc25888"/>
      <w:bookmarkStart w:id="45" w:name="_Toc29739"/>
      <w:r>
        <w:rPr>
          <w:rFonts w:hint="eastAsia" w:ascii="宋体" w:hAnsi="宋体" w:eastAsia="宋体" w:cs="宋体"/>
          <w:b w:val="0"/>
          <w:bCs w:val="0"/>
          <w:color w:val="auto"/>
          <w:kern w:val="1"/>
          <w:szCs w:val="21"/>
        </w:rPr>
        <w:t>（根据评标办法自行编制，格式自拟。）</w:t>
      </w:r>
      <w:bookmarkEnd w:id="43"/>
      <w:bookmarkEnd w:id="44"/>
      <w:bookmarkEnd w:id="45"/>
    </w:p>
    <w:p w14:paraId="1D3474E8">
      <w:pPr>
        <w:keepNext/>
        <w:keepLines/>
        <w:spacing w:before="260" w:after="260" w:line="410" w:lineRule="auto"/>
        <w:ind w:firstLine="562"/>
        <w:jc w:val="center"/>
        <w:outlineLvl w:val="1"/>
        <w:rPr>
          <w:rFonts w:hint="eastAsia" w:ascii="宋体" w:hAnsi="宋体" w:eastAsia="宋体" w:cs="宋体"/>
          <w:b/>
          <w:bCs/>
          <w:color w:val="auto"/>
          <w:kern w:val="1"/>
          <w:sz w:val="28"/>
          <w:szCs w:val="28"/>
        </w:rPr>
      </w:pPr>
    </w:p>
    <w:p w14:paraId="66F17B49">
      <w:pPr>
        <w:keepNext/>
        <w:keepLines/>
        <w:spacing w:before="260" w:after="260" w:line="410" w:lineRule="auto"/>
        <w:ind w:firstLine="480"/>
        <w:jc w:val="center"/>
        <w:outlineLvl w:val="1"/>
        <w:rPr>
          <w:rFonts w:hint="eastAsia" w:ascii="宋体" w:hAnsi="宋体" w:eastAsia="宋体" w:cs="宋体"/>
          <w:color w:val="auto"/>
          <w:kern w:val="1"/>
          <w:sz w:val="24"/>
          <w:szCs w:val="24"/>
        </w:rPr>
      </w:pPr>
    </w:p>
    <w:p w14:paraId="5DDCD303">
      <w:pPr>
        <w:keepNext/>
        <w:keepLines/>
        <w:spacing w:before="260" w:after="260" w:line="410" w:lineRule="auto"/>
        <w:ind w:firstLine="480"/>
        <w:jc w:val="center"/>
        <w:outlineLvl w:val="1"/>
        <w:rPr>
          <w:rFonts w:hint="eastAsia" w:ascii="宋体" w:hAnsi="宋体" w:eastAsia="宋体" w:cs="宋体"/>
          <w:color w:val="auto"/>
          <w:kern w:val="1"/>
          <w:sz w:val="24"/>
          <w:szCs w:val="24"/>
        </w:rPr>
      </w:pPr>
    </w:p>
    <w:p w14:paraId="5D3B5260">
      <w:pPr>
        <w:keepNext/>
        <w:keepLines/>
        <w:spacing w:before="260" w:after="260" w:line="410" w:lineRule="auto"/>
        <w:ind w:firstLine="480"/>
        <w:jc w:val="center"/>
        <w:outlineLvl w:val="1"/>
        <w:rPr>
          <w:rFonts w:hint="eastAsia" w:ascii="宋体" w:hAnsi="宋体" w:eastAsia="宋体" w:cs="宋体"/>
          <w:color w:val="auto"/>
          <w:kern w:val="1"/>
          <w:sz w:val="24"/>
          <w:szCs w:val="24"/>
        </w:rPr>
      </w:pPr>
    </w:p>
    <w:p w14:paraId="7D3A2484">
      <w:pPr>
        <w:pStyle w:val="11"/>
        <w:ind w:firstLine="480"/>
        <w:rPr>
          <w:rFonts w:hint="eastAsia" w:ascii="宋体" w:hAnsi="宋体" w:eastAsia="宋体" w:cs="宋体"/>
          <w:color w:val="auto"/>
          <w:kern w:val="1"/>
          <w:sz w:val="24"/>
          <w:szCs w:val="24"/>
        </w:rPr>
      </w:pPr>
    </w:p>
    <w:p w14:paraId="188261C8">
      <w:pPr>
        <w:ind w:firstLine="0" w:firstLineChars="0"/>
        <w:rPr>
          <w:rFonts w:hint="eastAsia" w:ascii="宋体" w:hAnsi="宋体" w:eastAsia="宋体" w:cs="宋体"/>
          <w:color w:val="auto"/>
          <w:kern w:val="1"/>
          <w:sz w:val="24"/>
          <w:szCs w:val="24"/>
        </w:rPr>
      </w:pPr>
    </w:p>
    <w:p w14:paraId="0D33273B">
      <w:pPr>
        <w:pStyle w:val="11"/>
        <w:ind w:firstLine="420"/>
        <w:rPr>
          <w:rFonts w:hint="eastAsia" w:ascii="宋体" w:hAnsi="宋体" w:eastAsia="宋体" w:cs="宋体"/>
          <w:color w:val="auto"/>
        </w:rPr>
      </w:pPr>
    </w:p>
    <w:p w14:paraId="78D3A53D">
      <w:pPr>
        <w:pStyle w:val="24"/>
        <w:ind w:firstLine="480"/>
        <w:rPr>
          <w:rFonts w:hint="eastAsia" w:ascii="宋体" w:hAnsi="宋体" w:eastAsia="宋体" w:cs="宋体"/>
          <w:color w:val="auto"/>
          <w:kern w:val="1"/>
          <w:sz w:val="24"/>
          <w:szCs w:val="24"/>
        </w:rPr>
      </w:pPr>
    </w:p>
    <w:p w14:paraId="7B88B7F2">
      <w:pPr>
        <w:ind w:firstLine="480"/>
        <w:rPr>
          <w:rFonts w:hint="eastAsia" w:ascii="宋体" w:hAnsi="宋体" w:eastAsia="宋体" w:cs="宋体"/>
          <w:color w:val="auto"/>
          <w:kern w:val="1"/>
          <w:sz w:val="24"/>
          <w:szCs w:val="24"/>
        </w:rPr>
      </w:pPr>
    </w:p>
    <w:p w14:paraId="04E71F0B">
      <w:pPr>
        <w:pStyle w:val="11"/>
        <w:ind w:firstLine="480"/>
        <w:rPr>
          <w:rFonts w:hint="eastAsia" w:ascii="宋体" w:hAnsi="宋体" w:eastAsia="宋体" w:cs="宋体"/>
          <w:color w:val="auto"/>
          <w:kern w:val="1"/>
          <w:sz w:val="24"/>
          <w:szCs w:val="24"/>
        </w:rPr>
      </w:pPr>
    </w:p>
    <w:p w14:paraId="1BF3AF46">
      <w:pPr>
        <w:pStyle w:val="24"/>
        <w:ind w:firstLine="480"/>
        <w:rPr>
          <w:rFonts w:hint="eastAsia" w:ascii="宋体" w:hAnsi="宋体" w:eastAsia="宋体" w:cs="宋体"/>
          <w:color w:val="auto"/>
          <w:kern w:val="1"/>
          <w:sz w:val="24"/>
          <w:szCs w:val="24"/>
        </w:rPr>
      </w:pPr>
    </w:p>
    <w:p w14:paraId="6DE99803">
      <w:pPr>
        <w:ind w:firstLine="480"/>
        <w:rPr>
          <w:rFonts w:hint="eastAsia" w:ascii="宋体" w:hAnsi="宋体" w:eastAsia="宋体" w:cs="宋体"/>
          <w:color w:val="auto"/>
          <w:kern w:val="1"/>
          <w:sz w:val="24"/>
          <w:szCs w:val="24"/>
        </w:rPr>
      </w:pPr>
    </w:p>
    <w:p w14:paraId="04DFC019">
      <w:pPr>
        <w:pStyle w:val="11"/>
        <w:ind w:firstLine="480"/>
        <w:rPr>
          <w:rFonts w:hint="eastAsia" w:ascii="宋体" w:hAnsi="宋体" w:eastAsia="宋体" w:cs="宋体"/>
          <w:color w:val="auto"/>
          <w:kern w:val="1"/>
          <w:sz w:val="24"/>
          <w:szCs w:val="24"/>
        </w:rPr>
      </w:pPr>
    </w:p>
    <w:p w14:paraId="0EBA8199">
      <w:pPr>
        <w:pStyle w:val="24"/>
        <w:ind w:firstLine="480"/>
        <w:rPr>
          <w:rFonts w:hint="eastAsia" w:ascii="宋体" w:hAnsi="宋体" w:eastAsia="宋体" w:cs="宋体"/>
          <w:color w:val="auto"/>
          <w:kern w:val="1"/>
          <w:sz w:val="24"/>
          <w:szCs w:val="24"/>
        </w:rPr>
      </w:pPr>
    </w:p>
    <w:p w14:paraId="4A3EE7E3">
      <w:pPr>
        <w:ind w:firstLine="480"/>
        <w:rPr>
          <w:rFonts w:hint="eastAsia" w:ascii="宋体" w:hAnsi="宋体" w:eastAsia="宋体" w:cs="宋体"/>
          <w:color w:val="auto"/>
          <w:kern w:val="1"/>
          <w:sz w:val="24"/>
          <w:szCs w:val="24"/>
        </w:rPr>
      </w:pPr>
    </w:p>
    <w:p w14:paraId="1027087F">
      <w:pPr>
        <w:pStyle w:val="11"/>
        <w:ind w:firstLine="480"/>
        <w:rPr>
          <w:rFonts w:hint="eastAsia" w:ascii="宋体" w:hAnsi="宋体" w:eastAsia="宋体" w:cs="宋体"/>
          <w:color w:val="auto"/>
          <w:kern w:val="1"/>
          <w:sz w:val="24"/>
          <w:szCs w:val="24"/>
        </w:rPr>
      </w:pPr>
    </w:p>
    <w:p w14:paraId="35AD362C">
      <w:pPr>
        <w:pStyle w:val="24"/>
        <w:ind w:firstLine="480"/>
        <w:rPr>
          <w:rFonts w:hint="eastAsia" w:ascii="宋体" w:hAnsi="宋体" w:eastAsia="宋体" w:cs="宋体"/>
          <w:color w:val="auto"/>
          <w:kern w:val="1"/>
          <w:sz w:val="24"/>
          <w:szCs w:val="24"/>
        </w:rPr>
      </w:pPr>
    </w:p>
    <w:p w14:paraId="21DB81C2">
      <w:pPr>
        <w:keepNext/>
        <w:keepLines/>
        <w:spacing w:before="260" w:after="260" w:line="410" w:lineRule="auto"/>
        <w:ind w:firstLine="0" w:firstLineChars="0"/>
        <w:jc w:val="both"/>
        <w:outlineLvl w:val="1"/>
        <w:rPr>
          <w:rFonts w:hint="eastAsia" w:ascii="宋体" w:hAnsi="宋体" w:eastAsia="宋体" w:cs="宋体"/>
          <w:b/>
          <w:color w:val="auto"/>
          <w:sz w:val="28"/>
          <w:szCs w:val="28"/>
        </w:rPr>
      </w:pPr>
    </w:p>
    <w:p w14:paraId="36ACC9BA">
      <w:pPr>
        <w:pStyle w:val="11"/>
        <w:ind w:firstLine="562"/>
        <w:rPr>
          <w:rFonts w:hint="eastAsia" w:ascii="宋体" w:hAnsi="宋体" w:eastAsia="宋体" w:cs="宋体"/>
          <w:b/>
          <w:color w:val="auto"/>
          <w:sz w:val="28"/>
          <w:szCs w:val="28"/>
        </w:rPr>
      </w:pPr>
    </w:p>
    <w:p w14:paraId="1E1B681B">
      <w:pPr>
        <w:ind w:firstLine="0" w:firstLineChars="0"/>
        <w:jc w:val="center"/>
        <w:outlineLvl w:val="1"/>
        <w:rPr>
          <w:rFonts w:hint="eastAsia" w:ascii="宋体" w:hAnsi="宋体" w:eastAsia="宋体" w:cs="宋体"/>
          <w:color w:val="auto"/>
          <w:kern w:val="0"/>
          <w:sz w:val="32"/>
          <w:szCs w:val="32"/>
        </w:rPr>
      </w:pPr>
      <w:bookmarkStart w:id="46" w:name="_Toc74039170"/>
      <w:bookmarkStart w:id="47" w:name="_Toc30833"/>
      <w:bookmarkStart w:id="48" w:name="_Toc21832"/>
      <w:bookmarkStart w:id="49" w:name="_Toc21926"/>
      <w:r>
        <w:rPr>
          <w:rFonts w:hint="eastAsia" w:ascii="宋体" w:hAnsi="宋体" w:eastAsia="宋体" w:cs="宋体"/>
          <w:b/>
          <w:bCs/>
          <w:color w:val="auto"/>
          <w:kern w:val="0"/>
          <w:sz w:val="32"/>
          <w:szCs w:val="32"/>
        </w:rPr>
        <w:t>四、资格审查资料</w:t>
      </w:r>
      <w:bookmarkEnd w:id="46"/>
      <w:bookmarkEnd w:id="47"/>
      <w:bookmarkEnd w:id="48"/>
      <w:bookmarkEnd w:id="49"/>
    </w:p>
    <w:p w14:paraId="037EAF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aps w:val="0"/>
          <w:color w:val="auto"/>
          <w:spacing w:val="0"/>
          <w:w w:val="100"/>
          <w:kern w:val="0"/>
          <w:position w:val="0"/>
          <w:sz w:val="21"/>
          <w:szCs w:val="21"/>
          <w:highlight w:val="none"/>
        </w:rPr>
      </w:pPr>
      <w:bookmarkStart w:id="50" w:name="_Toc246157419"/>
      <w:bookmarkEnd w:id="50"/>
      <w:bookmarkStart w:id="51" w:name="_Toc246157418"/>
      <w:bookmarkEnd w:id="51"/>
      <w:bookmarkStart w:id="52" w:name="_Toc257210939"/>
      <w:bookmarkEnd w:id="52"/>
      <w:bookmarkStart w:id="53" w:name="_Toc10555256"/>
      <w:bookmarkStart w:id="54" w:name="_Toc10555112"/>
      <w:r>
        <w:rPr>
          <w:rFonts w:hint="eastAsia" w:ascii="宋体" w:hAnsi="宋体" w:eastAsia="宋体" w:cs="宋体"/>
          <w:caps w:val="0"/>
          <w:color w:val="auto"/>
          <w:spacing w:val="0"/>
          <w:w w:val="100"/>
          <w:kern w:val="0"/>
          <w:position w:val="0"/>
          <w:sz w:val="21"/>
          <w:szCs w:val="21"/>
          <w:highlight w:val="none"/>
        </w:rPr>
        <w:t>1</w:t>
      </w:r>
      <w:r>
        <w:rPr>
          <w:rFonts w:hint="eastAsia" w:ascii="宋体" w:hAnsi="宋体" w:eastAsia="宋体" w:cs="宋体"/>
          <w:caps w:val="0"/>
          <w:color w:val="auto"/>
          <w:spacing w:val="0"/>
          <w:w w:val="100"/>
          <w:kern w:val="0"/>
          <w:position w:val="0"/>
          <w:sz w:val="21"/>
          <w:szCs w:val="21"/>
          <w:highlight w:val="none"/>
          <w:lang w:val="en-US" w:eastAsia="zh-CN"/>
        </w:rPr>
        <w:t>.</w:t>
      </w:r>
      <w:r>
        <w:rPr>
          <w:rFonts w:hint="eastAsia" w:ascii="宋体" w:hAnsi="宋体" w:eastAsia="宋体" w:cs="宋体"/>
          <w:caps w:val="0"/>
          <w:color w:val="auto"/>
          <w:spacing w:val="0"/>
          <w:w w:val="100"/>
          <w:kern w:val="0"/>
          <w:position w:val="0"/>
          <w:sz w:val="21"/>
          <w:szCs w:val="21"/>
          <w:highlight w:val="none"/>
        </w:rPr>
        <w:t>供应商基本情况表</w:t>
      </w:r>
    </w:p>
    <w:tbl>
      <w:tblPr>
        <w:tblStyle w:val="27"/>
        <w:tblW w:w="5000" w:type="pct"/>
        <w:jc w:val="center"/>
        <w:tblLayout w:type="fixed"/>
        <w:tblCellMar>
          <w:top w:w="0" w:type="dxa"/>
          <w:left w:w="108" w:type="dxa"/>
          <w:bottom w:w="0" w:type="dxa"/>
          <w:right w:w="108" w:type="dxa"/>
        </w:tblCellMar>
      </w:tblPr>
      <w:tblGrid>
        <w:gridCol w:w="1882"/>
        <w:gridCol w:w="1023"/>
        <w:gridCol w:w="1151"/>
        <w:gridCol w:w="1395"/>
        <w:gridCol w:w="1207"/>
        <w:gridCol w:w="2401"/>
      </w:tblGrid>
      <w:tr w14:paraId="3980F1F7">
        <w:tblPrEx>
          <w:tblCellMar>
            <w:top w:w="0" w:type="dxa"/>
            <w:left w:w="108" w:type="dxa"/>
            <w:bottom w:w="0" w:type="dxa"/>
            <w:right w:w="108" w:type="dxa"/>
          </w:tblCellMar>
        </w:tblPrEx>
        <w:trPr>
          <w:trHeight w:val="924" w:hRule="atLeast"/>
          <w:jc w:val="center"/>
        </w:trPr>
        <w:tc>
          <w:tcPr>
            <w:tcW w:w="1882" w:type="dxa"/>
            <w:tcBorders>
              <w:top w:val="single" w:color="000000" w:sz="4" w:space="0"/>
              <w:left w:val="single" w:color="000000" w:sz="4" w:space="0"/>
              <w:bottom w:val="single" w:color="000000" w:sz="4" w:space="0"/>
              <w:right w:val="single" w:color="000000" w:sz="4" w:space="0"/>
            </w:tcBorders>
            <w:noWrap w:val="0"/>
            <w:vAlign w:val="center"/>
          </w:tcPr>
          <w:p w14:paraId="107DCD43">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p>
        </w:tc>
        <w:tc>
          <w:tcPr>
            <w:tcW w:w="7177" w:type="dxa"/>
            <w:gridSpan w:val="5"/>
            <w:tcBorders>
              <w:top w:val="single" w:color="000000" w:sz="4" w:space="0"/>
              <w:left w:val="single" w:color="000000" w:sz="4" w:space="0"/>
              <w:bottom w:val="single" w:color="000000" w:sz="4" w:space="0"/>
              <w:right w:val="single" w:color="000000" w:sz="4" w:space="0"/>
            </w:tcBorders>
            <w:noWrap w:val="0"/>
            <w:vAlign w:val="center"/>
          </w:tcPr>
          <w:p w14:paraId="28EA8890">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117CD7F8">
        <w:tblPrEx>
          <w:tblCellMar>
            <w:top w:w="0" w:type="dxa"/>
            <w:left w:w="108" w:type="dxa"/>
            <w:bottom w:w="0" w:type="dxa"/>
            <w:right w:w="108" w:type="dxa"/>
          </w:tblCellMar>
        </w:tblPrEx>
        <w:trPr>
          <w:trHeight w:val="768" w:hRule="atLeast"/>
          <w:jc w:val="center"/>
        </w:trPr>
        <w:tc>
          <w:tcPr>
            <w:tcW w:w="1882" w:type="dxa"/>
            <w:tcBorders>
              <w:top w:val="single" w:color="000000" w:sz="4" w:space="0"/>
              <w:left w:val="single" w:color="000000" w:sz="4" w:space="0"/>
              <w:bottom w:val="single" w:color="000000" w:sz="4" w:space="0"/>
              <w:right w:val="single" w:color="000000" w:sz="4" w:space="0"/>
            </w:tcBorders>
            <w:noWrap w:val="0"/>
            <w:vAlign w:val="center"/>
          </w:tcPr>
          <w:p w14:paraId="49C9C258">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注册地址</w:t>
            </w:r>
          </w:p>
        </w:tc>
        <w:tc>
          <w:tcPr>
            <w:tcW w:w="3569" w:type="dxa"/>
            <w:gridSpan w:val="3"/>
            <w:tcBorders>
              <w:top w:val="single" w:color="000000" w:sz="4" w:space="0"/>
              <w:left w:val="single" w:color="000000" w:sz="4" w:space="0"/>
              <w:bottom w:val="single" w:color="000000" w:sz="4" w:space="0"/>
              <w:right w:val="single" w:color="000000" w:sz="4" w:space="0"/>
            </w:tcBorders>
            <w:noWrap w:val="0"/>
            <w:vAlign w:val="center"/>
          </w:tcPr>
          <w:p w14:paraId="5A5D3B2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99EE9D2">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邮政编码</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4A233666">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1B2B177F">
        <w:tblPrEx>
          <w:tblCellMar>
            <w:top w:w="0" w:type="dxa"/>
            <w:left w:w="108" w:type="dxa"/>
            <w:bottom w:w="0" w:type="dxa"/>
            <w:right w:w="108" w:type="dxa"/>
          </w:tblCellMar>
        </w:tblPrEx>
        <w:trPr>
          <w:trHeight w:val="809" w:hRule="atLeast"/>
          <w:jc w:val="center"/>
        </w:trPr>
        <w:tc>
          <w:tcPr>
            <w:tcW w:w="18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B7720">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联系方式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40B374F">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联系人</w:t>
            </w:r>
          </w:p>
        </w:tc>
        <w:tc>
          <w:tcPr>
            <w:tcW w:w="2546" w:type="dxa"/>
            <w:gridSpan w:val="2"/>
            <w:tcBorders>
              <w:top w:val="single" w:color="000000" w:sz="4" w:space="0"/>
              <w:left w:val="single" w:color="000000" w:sz="4" w:space="0"/>
              <w:bottom w:val="single" w:color="000000" w:sz="4" w:space="0"/>
              <w:right w:val="single" w:color="000000" w:sz="4" w:space="0"/>
            </w:tcBorders>
            <w:noWrap w:val="0"/>
            <w:vAlign w:val="center"/>
          </w:tcPr>
          <w:p w14:paraId="2EA7402E">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2CA6CF6">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电话</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2E4C1F6B">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5E3171A0">
        <w:tblPrEx>
          <w:tblCellMar>
            <w:top w:w="0" w:type="dxa"/>
            <w:left w:w="108" w:type="dxa"/>
            <w:bottom w:w="0" w:type="dxa"/>
            <w:right w:w="108" w:type="dxa"/>
          </w:tblCellMar>
        </w:tblPrEx>
        <w:trPr>
          <w:trHeight w:val="827" w:hRule="atLeast"/>
          <w:jc w:val="center"/>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59E52">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977C0E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传真</w:t>
            </w:r>
          </w:p>
        </w:tc>
        <w:tc>
          <w:tcPr>
            <w:tcW w:w="2546" w:type="dxa"/>
            <w:gridSpan w:val="2"/>
            <w:tcBorders>
              <w:top w:val="single" w:color="000000" w:sz="4" w:space="0"/>
              <w:left w:val="single" w:color="000000" w:sz="4" w:space="0"/>
              <w:bottom w:val="single" w:color="000000" w:sz="4" w:space="0"/>
              <w:right w:val="single" w:color="000000" w:sz="4" w:space="0"/>
            </w:tcBorders>
            <w:noWrap w:val="0"/>
            <w:vAlign w:val="center"/>
          </w:tcPr>
          <w:p w14:paraId="63BC39BF">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D053745">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网址</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41ED56A2">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26F36F25">
        <w:tblPrEx>
          <w:tblCellMar>
            <w:top w:w="0" w:type="dxa"/>
            <w:left w:w="108" w:type="dxa"/>
            <w:bottom w:w="0" w:type="dxa"/>
            <w:right w:w="108" w:type="dxa"/>
          </w:tblCellMar>
        </w:tblPrEx>
        <w:trPr>
          <w:trHeight w:val="825" w:hRule="atLeast"/>
          <w:jc w:val="center"/>
        </w:trPr>
        <w:tc>
          <w:tcPr>
            <w:tcW w:w="1882" w:type="dxa"/>
            <w:tcBorders>
              <w:top w:val="single" w:color="000000" w:sz="4" w:space="0"/>
              <w:left w:val="single" w:color="000000" w:sz="4" w:space="0"/>
              <w:bottom w:val="single" w:color="000000" w:sz="4" w:space="0"/>
              <w:right w:val="single" w:color="000000" w:sz="4" w:space="0"/>
            </w:tcBorders>
            <w:noWrap w:val="0"/>
            <w:vAlign w:val="center"/>
          </w:tcPr>
          <w:p w14:paraId="20BB23F1">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组织结构</w:t>
            </w:r>
          </w:p>
        </w:tc>
        <w:tc>
          <w:tcPr>
            <w:tcW w:w="7177" w:type="dxa"/>
            <w:gridSpan w:val="5"/>
            <w:tcBorders>
              <w:top w:val="single" w:color="000000" w:sz="4" w:space="0"/>
              <w:left w:val="single" w:color="000000" w:sz="4" w:space="0"/>
              <w:bottom w:val="single" w:color="000000" w:sz="4" w:space="0"/>
              <w:right w:val="single" w:color="000000" w:sz="4" w:space="0"/>
            </w:tcBorders>
            <w:noWrap w:val="0"/>
            <w:vAlign w:val="center"/>
          </w:tcPr>
          <w:p w14:paraId="305BF7EF">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07BFBEB0">
        <w:tblPrEx>
          <w:tblCellMar>
            <w:top w:w="0" w:type="dxa"/>
            <w:left w:w="108" w:type="dxa"/>
            <w:bottom w:w="0" w:type="dxa"/>
            <w:right w:w="108" w:type="dxa"/>
          </w:tblCellMar>
        </w:tblPrEx>
        <w:trPr>
          <w:trHeight w:val="810" w:hRule="atLeast"/>
          <w:jc w:val="center"/>
        </w:trPr>
        <w:tc>
          <w:tcPr>
            <w:tcW w:w="1882" w:type="dxa"/>
            <w:tcBorders>
              <w:top w:val="single" w:color="000000" w:sz="4" w:space="0"/>
              <w:left w:val="single" w:color="000000" w:sz="4" w:space="0"/>
              <w:bottom w:val="single" w:color="000000" w:sz="4" w:space="0"/>
              <w:right w:val="single" w:color="000000" w:sz="4" w:space="0"/>
            </w:tcBorders>
            <w:noWrap w:val="0"/>
            <w:vAlign w:val="center"/>
          </w:tcPr>
          <w:p w14:paraId="6CB991B3">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D57BC36">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姓名</w:t>
            </w:r>
          </w:p>
        </w:tc>
        <w:tc>
          <w:tcPr>
            <w:tcW w:w="2546" w:type="dxa"/>
            <w:gridSpan w:val="2"/>
            <w:tcBorders>
              <w:top w:val="single" w:color="000000" w:sz="4" w:space="0"/>
              <w:left w:val="single" w:color="000000" w:sz="4" w:space="0"/>
              <w:bottom w:val="single" w:color="000000" w:sz="4" w:space="0"/>
              <w:right w:val="single" w:color="000000" w:sz="4" w:space="0"/>
            </w:tcBorders>
            <w:noWrap w:val="0"/>
            <w:vAlign w:val="center"/>
          </w:tcPr>
          <w:p w14:paraId="3E3886C2">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AEE290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电话</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54E91338">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43773EEA">
        <w:tblPrEx>
          <w:tblCellMar>
            <w:top w:w="0" w:type="dxa"/>
            <w:left w:w="108" w:type="dxa"/>
            <w:bottom w:w="0" w:type="dxa"/>
            <w:right w:w="108" w:type="dxa"/>
          </w:tblCellMar>
        </w:tblPrEx>
        <w:trPr>
          <w:trHeight w:val="825" w:hRule="atLeast"/>
          <w:jc w:val="center"/>
        </w:trPr>
        <w:tc>
          <w:tcPr>
            <w:tcW w:w="1882" w:type="dxa"/>
            <w:tcBorders>
              <w:top w:val="single" w:color="000000" w:sz="4" w:space="0"/>
              <w:left w:val="single" w:color="000000" w:sz="4" w:space="0"/>
              <w:bottom w:val="single" w:color="000000" w:sz="4" w:space="0"/>
              <w:right w:val="single" w:color="000000" w:sz="4" w:space="0"/>
            </w:tcBorders>
            <w:noWrap w:val="0"/>
            <w:vAlign w:val="center"/>
          </w:tcPr>
          <w:p w14:paraId="70DE86A3">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成立时间</w:t>
            </w:r>
          </w:p>
        </w:tc>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14:paraId="5A6769B4">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c>
          <w:tcPr>
            <w:tcW w:w="2602" w:type="dxa"/>
            <w:gridSpan w:val="2"/>
            <w:tcBorders>
              <w:top w:val="single" w:color="000000" w:sz="4" w:space="0"/>
              <w:left w:val="single" w:color="000000" w:sz="4" w:space="0"/>
              <w:bottom w:val="single" w:color="000000" w:sz="4" w:space="0"/>
              <w:right w:val="single" w:color="000000" w:sz="4" w:space="0"/>
            </w:tcBorders>
            <w:noWrap w:val="0"/>
            <w:vAlign w:val="center"/>
          </w:tcPr>
          <w:p w14:paraId="707A977E">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员工总人数</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22CD94CD">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p>
        </w:tc>
      </w:tr>
      <w:tr w14:paraId="352326E9">
        <w:tblPrEx>
          <w:tblCellMar>
            <w:top w:w="0" w:type="dxa"/>
            <w:left w:w="108" w:type="dxa"/>
            <w:bottom w:w="0" w:type="dxa"/>
            <w:right w:w="108" w:type="dxa"/>
          </w:tblCellMar>
        </w:tblPrEx>
        <w:trPr>
          <w:trHeight w:val="1025" w:hRule="atLeast"/>
          <w:jc w:val="center"/>
        </w:trPr>
        <w:tc>
          <w:tcPr>
            <w:tcW w:w="1882" w:type="dxa"/>
            <w:tcBorders>
              <w:top w:val="single" w:color="000000" w:sz="4" w:space="0"/>
              <w:left w:val="single" w:color="000000" w:sz="4" w:space="0"/>
              <w:bottom w:val="single" w:color="000000" w:sz="4" w:space="0"/>
              <w:right w:val="single" w:color="000000" w:sz="4" w:space="0"/>
            </w:tcBorders>
            <w:noWrap w:val="0"/>
            <w:vAlign w:val="center"/>
          </w:tcPr>
          <w:p w14:paraId="00E1BAD4">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营业执照号</w:t>
            </w:r>
          </w:p>
        </w:tc>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14:paraId="217BA994">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c>
          <w:tcPr>
            <w:tcW w:w="2602" w:type="dxa"/>
            <w:gridSpan w:val="2"/>
            <w:tcBorders>
              <w:top w:val="single" w:color="000000" w:sz="4" w:space="0"/>
              <w:left w:val="single" w:color="000000" w:sz="4" w:space="0"/>
              <w:bottom w:val="single" w:color="000000" w:sz="4" w:space="0"/>
              <w:right w:val="single" w:color="000000" w:sz="4" w:space="0"/>
            </w:tcBorders>
            <w:noWrap w:val="0"/>
            <w:vAlign w:val="center"/>
          </w:tcPr>
          <w:p w14:paraId="7264388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注册资金</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6CA04C6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38F50B65">
        <w:tblPrEx>
          <w:tblCellMar>
            <w:top w:w="0" w:type="dxa"/>
            <w:left w:w="108" w:type="dxa"/>
            <w:bottom w:w="0" w:type="dxa"/>
            <w:right w:w="108" w:type="dxa"/>
          </w:tblCellMar>
        </w:tblPrEx>
        <w:trPr>
          <w:trHeight w:val="843" w:hRule="atLeast"/>
          <w:jc w:val="center"/>
        </w:trPr>
        <w:tc>
          <w:tcPr>
            <w:tcW w:w="1882" w:type="dxa"/>
            <w:tcBorders>
              <w:top w:val="single" w:color="000000" w:sz="4" w:space="0"/>
              <w:left w:val="single" w:color="000000" w:sz="4" w:space="0"/>
              <w:bottom w:val="single" w:color="000000" w:sz="4" w:space="0"/>
              <w:right w:val="single" w:color="000000" w:sz="4" w:space="0"/>
            </w:tcBorders>
            <w:noWrap w:val="0"/>
            <w:vAlign w:val="center"/>
          </w:tcPr>
          <w:p w14:paraId="671825BA">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开户银行</w:t>
            </w:r>
          </w:p>
        </w:tc>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14:paraId="226CD14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c>
          <w:tcPr>
            <w:tcW w:w="2602" w:type="dxa"/>
            <w:gridSpan w:val="2"/>
            <w:tcBorders>
              <w:top w:val="single" w:color="000000" w:sz="4" w:space="0"/>
              <w:left w:val="single" w:color="000000" w:sz="4" w:space="0"/>
              <w:bottom w:val="single" w:color="000000" w:sz="4" w:space="0"/>
              <w:right w:val="single" w:color="000000" w:sz="4" w:space="0"/>
            </w:tcBorders>
            <w:noWrap w:val="0"/>
            <w:vAlign w:val="center"/>
          </w:tcPr>
          <w:p w14:paraId="16317677">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账号</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3F020839">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p>
        </w:tc>
      </w:tr>
      <w:tr w14:paraId="3CBED4A7">
        <w:tblPrEx>
          <w:tblCellMar>
            <w:top w:w="0" w:type="dxa"/>
            <w:left w:w="108" w:type="dxa"/>
            <w:bottom w:w="0" w:type="dxa"/>
            <w:right w:w="108" w:type="dxa"/>
          </w:tblCellMar>
        </w:tblPrEx>
        <w:trPr>
          <w:trHeight w:val="2251" w:hRule="atLeast"/>
          <w:jc w:val="center"/>
        </w:trPr>
        <w:tc>
          <w:tcPr>
            <w:tcW w:w="1882" w:type="dxa"/>
            <w:tcBorders>
              <w:top w:val="single" w:color="000000" w:sz="4" w:space="0"/>
              <w:left w:val="single" w:color="000000" w:sz="4" w:space="0"/>
              <w:bottom w:val="single" w:color="000000" w:sz="4" w:space="0"/>
              <w:right w:val="single" w:color="000000" w:sz="4" w:space="0"/>
            </w:tcBorders>
            <w:noWrap w:val="0"/>
            <w:vAlign w:val="center"/>
          </w:tcPr>
          <w:p w14:paraId="12A006E4">
            <w:pPr>
              <w:pageBreakBefore w:val="0"/>
              <w:kinsoku/>
              <w:wordWrap/>
              <w:overflowPunct/>
              <w:topLinePunct w:val="0"/>
              <w:bidi w:val="0"/>
              <w:spacing w:line="360" w:lineRule="auto"/>
              <w:ind w:left="0" w:leftChars="0" w:right="0" w:rightChars="0" w:firstLine="0" w:firstLineChars="0"/>
              <w:jc w:val="center"/>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经营范围备注</w:t>
            </w:r>
          </w:p>
        </w:tc>
        <w:tc>
          <w:tcPr>
            <w:tcW w:w="7177" w:type="dxa"/>
            <w:gridSpan w:val="5"/>
            <w:tcBorders>
              <w:top w:val="single" w:color="000000" w:sz="4" w:space="0"/>
              <w:left w:val="single" w:color="000000" w:sz="4" w:space="0"/>
              <w:bottom w:val="single" w:color="000000" w:sz="4" w:space="0"/>
              <w:right w:val="single" w:color="000000" w:sz="4" w:space="0"/>
            </w:tcBorders>
            <w:noWrap w:val="0"/>
            <w:vAlign w:val="center"/>
          </w:tcPr>
          <w:p w14:paraId="1D402F61">
            <w:pPr>
              <w:pageBreakBefore w:val="0"/>
              <w:kinsoku/>
              <w:wordWrap/>
              <w:overflowPunct/>
              <w:topLinePunct w:val="0"/>
              <w:bidi w:val="0"/>
              <w:spacing w:line="360" w:lineRule="auto"/>
              <w:ind w:left="0" w:leftChars="0" w:right="0" w:rightChars="0" w:firstLine="480" w:firstLineChars="0"/>
              <w:jc w:val="center"/>
              <w:rPr>
                <w:rFonts w:hint="eastAsia" w:ascii="宋体" w:hAnsi="宋体" w:eastAsia="宋体" w:cs="宋体"/>
                <w:caps w:val="0"/>
                <w:color w:val="auto"/>
                <w:spacing w:val="0"/>
                <w:w w:val="100"/>
                <w:kern w:val="0"/>
                <w:position w:val="0"/>
                <w:sz w:val="21"/>
                <w:szCs w:val="21"/>
                <w:highlight w:val="none"/>
              </w:rPr>
            </w:pPr>
          </w:p>
        </w:tc>
      </w:tr>
    </w:tbl>
    <w:p w14:paraId="7155BBFB">
      <w:pPr>
        <w:spacing w:after="120" w:line="48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br w:type="page"/>
      </w:r>
      <w:r>
        <w:rPr>
          <w:rFonts w:hint="eastAsia" w:ascii="宋体" w:hAnsi="宋体" w:eastAsia="宋体" w:cs="宋体"/>
          <w:color w:val="auto"/>
          <w:szCs w:val="21"/>
        </w:rPr>
        <w:t>2、根据评标办法中“资格评审标准”提供相关证明材料</w:t>
      </w:r>
    </w:p>
    <w:p w14:paraId="57D6F804">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28"/>
          <w:szCs w:val="28"/>
        </w:rPr>
        <w:br w:type="page"/>
      </w:r>
      <w:r>
        <w:rPr>
          <w:rFonts w:hint="eastAsia" w:ascii="宋体" w:hAnsi="宋体" w:eastAsia="宋体" w:cs="宋体"/>
          <w:b/>
          <w:color w:val="auto"/>
          <w:sz w:val="32"/>
          <w:szCs w:val="32"/>
        </w:rPr>
        <w:t>五、</w:t>
      </w:r>
      <w:bookmarkEnd w:id="53"/>
      <w:bookmarkEnd w:id="54"/>
      <w:r>
        <w:rPr>
          <w:rFonts w:hint="eastAsia" w:ascii="宋体" w:hAnsi="宋体" w:eastAsia="宋体" w:cs="宋体"/>
          <w:b/>
          <w:color w:val="auto"/>
          <w:sz w:val="32"/>
          <w:szCs w:val="32"/>
          <w:lang w:val="en-US" w:eastAsia="zh-CN"/>
        </w:rPr>
        <w:t>承诺书</w:t>
      </w:r>
    </w:p>
    <w:p w14:paraId="14118645">
      <w:pPr>
        <w:keepNext/>
        <w:keepLines/>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宋体" w:hAnsi="宋体" w:eastAsia="宋体" w:cs="宋体"/>
          <w:b/>
          <w:caps w:val="0"/>
          <w:color w:val="auto"/>
          <w:spacing w:val="0"/>
          <w:w w:val="100"/>
          <w:kern w:val="0"/>
          <w:position w:val="0"/>
          <w:sz w:val="24"/>
          <w:szCs w:val="24"/>
          <w:highlight w:val="none"/>
          <w:lang w:val="en-US" w:eastAsia="zh-CN" w:bidi="ar-SA"/>
        </w:rPr>
      </w:pPr>
      <w:r>
        <w:rPr>
          <w:rFonts w:hint="eastAsia" w:ascii="宋体" w:hAnsi="宋体" w:eastAsia="宋体" w:cs="宋体"/>
          <w:b/>
          <w:caps w:val="0"/>
          <w:color w:val="auto"/>
          <w:spacing w:val="0"/>
          <w:w w:val="100"/>
          <w:kern w:val="0"/>
          <w:position w:val="0"/>
          <w:sz w:val="24"/>
          <w:szCs w:val="24"/>
          <w:highlight w:val="none"/>
          <w:lang w:val="en-US" w:eastAsia="zh-CN" w:bidi="ar-SA"/>
        </w:rPr>
        <w:t>1.反商业贿赂承诺书</w:t>
      </w:r>
    </w:p>
    <w:p w14:paraId="2D90E99C">
      <w:pPr>
        <w:pageBreakBefore w:val="0"/>
        <w:widowControl/>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我公司承诺：</w:t>
      </w:r>
    </w:p>
    <w:p w14:paraId="37106D74">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highlight w:val="none"/>
        </w:rPr>
      </w:pPr>
      <w:r>
        <w:rPr>
          <w:rFonts w:hint="eastAsia" w:ascii="宋体" w:hAnsi="宋体" w:eastAsia="宋体" w:cs="宋体"/>
          <w:caps w:val="0"/>
          <w:color w:val="auto"/>
          <w:spacing w:val="0"/>
          <w:w w:val="100"/>
          <w:kern w:val="0"/>
          <w:position w:val="0"/>
          <w:highlight w:val="none"/>
        </w:rPr>
        <w:t>在</w:t>
      </w:r>
      <w:r>
        <w:rPr>
          <w:rFonts w:hint="eastAsia" w:ascii="宋体" w:hAnsi="宋体" w:eastAsia="宋体" w:cs="宋体"/>
          <w:caps w:val="0"/>
          <w:color w:val="auto"/>
          <w:spacing w:val="0"/>
          <w:w w:val="100"/>
          <w:kern w:val="0"/>
          <w:position w:val="0"/>
          <w:highlight w:val="none"/>
          <w:u w:val="single"/>
        </w:rPr>
        <w:t xml:space="preserve"> </w:t>
      </w:r>
      <w:r>
        <w:rPr>
          <w:rFonts w:hint="eastAsia" w:ascii="宋体" w:hAnsi="宋体" w:eastAsia="宋体" w:cs="宋体"/>
          <w:caps w:val="0"/>
          <w:color w:val="auto"/>
          <w:spacing w:val="0"/>
          <w:w w:val="100"/>
          <w:kern w:val="0"/>
          <w:position w:val="0"/>
          <w:highlight w:val="none"/>
          <w:u w:val="single"/>
          <w:lang w:val="en-US" w:eastAsia="zh-CN"/>
        </w:rPr>
        <w:t xml:space="preserve">         </w:t>
      </w:r>
      <w:r>
        <w:rPr>
          <w:rFonts w:hint="eastAsia" w:ascii="宋体" w:hAnsi="宋体" w:eastAsia="宋体" w:cs="宋体"/>
          <w:caps w:val="0"/>
          <w:color w:val="auto"/>
          <w:spacing w:val="0"/>
          <w:w w:val="100"/>
          <w:kern w:val="0"/>
          <w:position w:val="0"/>
          <w:highlight w:val="none"/>
        </w:rPr>
        <w:t>（项目名称）招标活动中，我公司保证做到：</w:t>
      </w:r>
    </w:p>
    <w:p w14:paraId="2F615D94">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一、公平竞争参加</w:t>
      </w:r>
      <w:r>
        <w:rPr>
          <w:rFonts w:hint="eastAsia" w:ascii="宋体" w:hAnsi="宋体" w:eastAsia="宋体" w:cs="宋体"/>
          <w:caps w:val="0"/>
          <w:color w:val="auto"/>
          <w:spacing w:val="0"/>
          <w:w w:val="100"/>
          <w:kern w:val="0"/>
          <w:position w:val="0"/>
          <w:highlight w:val="none"/>
        </w:rPr>
        <w:t>本次</w:t>
      </w:r>
      <w:r>
        <w:rPr>
          <w:rFonts w:hint="eastAsia" w:ascii="宋体" w:hAnsi="宋体" w:eastAsia="宋体" w:cs="宋体"/>
          <w:caps w:val="0"/>
          <w:color w:val="auto"/>
          <w:spacing w:val="0"/>
          <w:w w:val="100"/>
          <w:kern w:val="0"/>
          <w:position w:val="0"/>
          <w:sz w:val="21"/>
          <w:szCs w:val="21"/>
          <w:highlight w:val="none"/>
        </w:rPr>
        <w:t>招标活动。</w:t>
      </w:r>
    </w:p>
    <w:p w14:paraId="59230A01">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D60C860">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三、若出现上述行为，我公司及参与投标的工作人员愿意接受按照国家法律法规等有关规定给予的处罚。</w:t>
      </w:r>
    </w:p>
    <w:p w14:paraId="2382E973">
      <w:pPr>
        <w:pageBreakBefore w:val="0"/>
        <w:widowControl/>
        <w:kinsoku/>
        <w:wordWrap/>
        <w:overflowPunct/>
        <w:topLinePunct w:val="0"/>
        <w:bidi w:val="0"/>
        <w:spacing w:line="360" w:lineRule="auto"/>
        <w:ind w:left="0" w:leftChars="0" w:right="0" w:rightChars="0" w:firstLine="840" w:firstLineChars="0"/>
        <w:jc w:val="left"/>
        <w:rPr>
          <w:rFonts w:hint="eastAsia" w:ascii="宋体" w:hAnsi="宋体" w:eastAsia="宋体" w:cs="宋体"/>
          <w:caps w:val="0"/>
          <w:color w:val="auto"/>
          <w:spacing w:val="0"/>
          <w:w w:val="100"/>
          <w:kern w:val="0"/>
          <w:position w:val="0"/>
          <w:sz w:val="21"/>
          <w:szCs w:val="21"/>
          <w:highlight w:val="none"/>
        </w:rPr>
      </w:pPr>
    </w:p>
    <w:p w14:paraId="7ED746BC">
      <w:pPr>
        <w:pageBreakBefore w:val="0"/>
        <w:widowControl/>
        <w:kinsoku/>
        <w:wordWrap/>
        <w:overflowPunct/>
        <w:topLinePunct w:val="0"/>
        <w:bidi w:val="0"/>
        <w:spacing w:line="360" w:lineRule="auto"/>
        <w:ind w:left="0" w:leftChars="0" w:right="0" w:rightChars="0" w:firstLine="840" w:firstLineChars="0"/>
        <w:jc w:val="left"/>
        <w:rPr>
          <w:rFonts w:hint="eastAsia" w:ascii="宋体" w:hAnsi="宋体" w:eastAsia="宋体" w:cs="宋体"/>
          <w:caps w:val="0"/>
          <w:color w:val="auto"/>
          <w:spacing w:val="0"/>
          <w:w w:val="100"/>
          <w:kern w:val="0"/>
          <w:position w:val="0"/>
          <w:sz w:val="21"/>
          <w:szCs w:val="21"/>
          <w:highlight w:val="none"/>
        </w:rPr>
      </w:pPr>
    </w:p>
    <w:p w14:paraId="1049835F">
      <w:pPr>
        <w:pageBreakBefore w:val="0"/>
        <w:widowControl/>
        <w:kinsoku/>
        <w:wordWrap/>
        <w:overflowPunct/>
        <w:topLinePunct w:val="0"/>
        <w:bidi w:val="0"/>
        <w:spacing w:line="360" w:lineRule="auto"/>
        <w:ind w:left="0" w:leftChars="0" w:right="0" w:rightChars="0" w:firstLine="840" w:firstLineChars="0"/>
        <w:jc w:val="left"/>
        <w:rPr>
          <w:rFonts w:hint="eastAsia" w:ascii="宋体" w:hAnsi="宋体" w:eastAsia="宋体" w:cs="宋体"/>
          <w:caps w:val="0"/>
          <w:color w:val="auto"/>
          <w:spacing w:val="0"/>
          <w:w w:val="100"/>
          <w:kern w:val="0"/>
          <w:position w:val="0"/>
          <w:sz w:val="21"/>
          <w:szCs w:val="21"/>
          <w:highlight w:val="none"/>
        </w:rPr>
      </w:pPr>
    </w:p>
    <w:p w14:paraId="20E0FF16">
      <w:pPr>
        <w:pageBreakBefore w:val="0"/>
        <w:widowControl/>
        <w:kinsoku/>
        <w:wordWrap/>
        <w:overflowPunct/>
        <w:topLinePunct w:val="0"/>
        <w:bidi w:val="0"/>
        <w:spacing w:line="360" w:lineRule="auto"/>
        <w:ind w:left="0" w:leftChars="0" w:right="0" w:rightChars="0" w:firstLine="840" w:firstLineChars="0"/>
        <w:jc w:val="left"/>
        <w:rPr>
          <w:rFonts w:hint="eastAsia" w:ascii="宋体" w:hAnsi="宋体" w:eastAsia="宋体" w:cs="宋体"/>
          <w:caps w:val="0"/>
          <w:color w:val="auto"/>
          <w:spacing w:val="0"/>
          <w:w w:val="100"/>
          <w:kern w:val="0"/>
          <w:position w:val="0"/>
          <w:sz w:val="21"/>
          <w:szCs w:val="21"/>
          <w:highlight w:val="none"/>
        </w:rPr>
      </w:pPr>
    </w:p>
    <w:p w14:paraId="71913EAE">
      <w:pPr>
        <w:pageBreakBefore w:val="0"/>
        <w:widowControl/>
        <w:kinsoku/>
        <w:wordWrap/>
        <w:overflowPunct/>
        <w:topLinePunct w:val="0"/>
        <w:bidi w:val="0"/>
        <w:spacing w:line="360" w:lineRule="auto"/>
        <w:ind w:left="0" w:leftChars="0" w:right="0" w:rightChars="0" w:firstLine="840" w:firstLineChars="0"/>
        <w:jc w:val="left"/>
        <w:rPr>
          <w:rFonts w:hint="eastAsia" w:ascii="宋体" w:hAnsi="宋体" w:eastAsia="宋体" w:cs="宋体"/>
          <w:caps w:val="0"/>
          <w:color w:val="auto"/>
          <w:spacing w:val="0"/>
          <w:w w:val="100"/>
          <w:kern w:val="0"/>
          <w:position w:val="0"/>
          <w:sz w:val="21"/>
          <w:szCs w:val="21"/>
          <w:highlight w:val="none"/>
        </w:rPr>
      </w:pPr>
    </w:p>
    <w:p w14:paraId="3E2F3958">
      <w:pPr>
        <w:pageBreakBefore w:val="0"/>
        <w:widowControl/>
        <w:kinsoku/>
        <w:wordWrap/>
        <w:overflowPunct/>
        <w:topLinePunct w:val="0"/>
        <w:bidi w:val="0"/>
        <w:spacing w:line="360" w:lineRule="auto"/>
        <w:ind w:left="0" w:leftChars="0" w:right="0" w:rightChars="0" w:firstLine="840" w:firstLineChars="0"/>
        <w:jc w:val="left"/>
        <w:rPr>
          <w:rFonts w:hint="eastAsia" w:ascii="宋体" w:hAnsi="宋体" w:eastAsia="宋体" w:cs="宋体"/>
          <w:caps w:val="0"/>
          <w:color w:val="auto"/>
          <w:spacing w:val="0"/>
          <w:w w:val="100"/>
          <w:kern w:val="0"/>
          <w:position w:val="0"/>
          <w:sz w:val="21"/>
          <w:szCs w:val="21"/>
          <w:highlight w:val="none"/>
        </w:rPr>
      </w:pPr>
    </w:p>
    <w:p w14:paraId="51511E32">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40B9FC7C">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06630D48">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6B5496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aps w:val="0"/>
          <w:color w:val="auto"/>
          <w:spacing w:val="0"/>
          <w:w w:val="100"/>
          <w:kern w:val="0"/>
          <w:position w:val="0"/>
          <w:sz w:val="24"/>
          <w:szCs w:val="24"/>
          <w:highlight w:val="none"/>
        </w:rPr>
      </w:pPr>
      <w:r>
        <w:rPr>
          <w:rFonts w:hint="eastAsia" w:ascii="宋体" w:hAnsi="宋体" w:eastAsia="宋体" w:cs="宋体"/>
          <w:b/>
          <w:caps w:val="0"/>
          <w:color w:val="auto"/>
          <w:spacing w:val="0"/>
          <w:w w:val="100"/>
          <w:kern w:val="0"/>
          <w:position w:val="0"/>
          <w:sz w:val="24"/>
          <w:szCs w:val="24"/>
          <w:highlight w:val="none"/>
          <w:lang w:val="en-US" w:eastAsia="zh-CN" w:bidi="ar-SA"/>
        </w:rPr>
        <w:br w:type="page"/>
      </w:r>
      <w:r>
        <w:rPr>
          <w:rFonts w:hint="eastAsia" w:ascii="宋体" w:hAnsi="宋体" w:eastAsia="宋体" w:cs="宋体"/>
          <w:b/>
          <w:caps w:val="0"/>
          <w:color w:val="auto"/>
          <w:spacing w:val="0"/>
          <w:w w:val="100"/>
          <w:kern w:val="0"/>
          <w:position w:val="0"/>
          <w:sz w:val="24"/>
          <w:szCs w:val="24"/>
          <w:highlight w:val="none"/>
          <w:lang w:val="en-US" w:eastAsia="zh-CN" w:bidi="ar-SA"/>
        </w:rPr>
        <w:t>2. 硬件特征码承诺书</w:t>
      </w:r>
    </w:p>
    <w:p w14:paraId="56A03578">
      <w:pPr>
        <w:pageBreakBefore w:val="0"/>
        <w:kinsoku/>
        <w:wordWrap/>
        <w:overflowPunct/>
        <w:topLinePunct w:val="0"/>
        <w:bidi w:val="0"/>
        <w:spacing w:line="360" w:lineRule="auto"/>
        <w:ind w:left="0" w:leftChars="0" w:right="0" w:rightChars="0" w:firstLine="0" w:firstLineChars="0"/>
        <w:jc w:val="left"/>
        <w:rPr>
          <w:rFonts w:hint="eastAsia" w:ascii="宋体" w:hAnsi="宋体" w:eastAsia="宋体" w:cs="宋体"/>
          <w:caps w:val="0"/>
          <w:color w:val="auto"/>
          <w:spacing w:val="0"/>
          <w:w w:val="100"/>
          <w:kern w:val="0"/>
          <w:position w:val="0"/>
          <w:szCs w:val="21"/>
          <w:highlight w:val="none"/>
        </w:rPr>
      </w:pPr>
    </w:p>
    <w:p w14:paraId="57531555">
      <w:pPr>
        <w:pageBreakBefore w:val="0"/>
        <w:kinsoku/>
        <w:wordWrap/>
        <w:overflowPunct/>
        <w:topLinePunct w:val="0"/>
        <w:bidi w:val="0"/>
        <w:spacing w:line="360" w:lineRule="auto"/>
        <w:ind w:left="0" w:leftChars="0" w:right="0" w:rightChars="0" w:firstLine="0" w:firstLineChars="0"/>
        <w:rPr>
          <w:rFonts w:hint="eastAsia" w:ascii="宋体" w:hAnsi="宋体" w:eastAsia="宋体" w:cs="宋体"/>
          <w:caps w:val="0"/>
          <w:color w:val="auto"/>
          <w:spacing w:val="0"/>
          <w:w w:val="100"/>
          <w:kern w:val="0"/>
          <w:position w:val="0"/>
          <w:highlight w:val="none"/>
        </w:rPr>
      </w:pPr>
      <w:r>
        <w:rPr>
          <w:rFonts w:hint="eastAsia" w:ascii="宋体" w:hAnsi="宋体" w:eastAsia="宋体" w:cs="宋体"/>
          <w:caps w:val="0"/>
          <w:color w:val="auto"/>
          <w:spacing w:val="0"/>
          <w:w w:val="100"/>
          <w:kern w:val="0"/>
          <w:position w:val="0"/>
          <w:highlight w:val="none"/>
        </w:rPr>
        <w:t>致</w:t>
      </w:r>
      <w:r>
        <w:rPr>
          <w:rFonts w:hint="eastAsia" w:ascii="宋体" w:hAnsi="宋体" w:eastAsia="宋体" w:cs="宋体"/>
          <w:caps w:val="0"/>
          <w:color w:val="auto"/>
          <w:spacing w:val="0"/>
          <w:w w:val="100"/>
          <w:kern w:val="0"/>
          <w:position w:val="0"/>
          <w:highlight w:val="none"/>
          <w:lang w:eastAsia="zh-CN"/>
        </w:rPr>
        <w:t>：</w:t>
      </w:r>
      <w:r>
        <w:rPr>
          <w:rFonts w:hint="eastAsia" w:ascii="宋体" w:hAnsi="宋体" w:eastAsia="宋体" w:cs="宋体"/>
          <w:caps w:val="0"/>
          <w:color w:val="auto"/>
          <w:spacing w:val="0"/>
          <w:w w:val="100"/>
          <w:kern w:val="0"/>
          <w:position w:val="0"/>
          <w:highlight w:val="none"/>
        </w:rPr>
        <w:t xml:space="preserve"> </w:t>
      </w:r>
      <w:r>
        <w:rPr>
          <w:rFonts w:hint="eastAsia" w:ascii="宋体" w:hAnsi="宋体" w:eastAsia="宋体" w:cs="宋体"/>
          <w:caps w:val="0"/>
          <w:color w:val="auto"/>
          <w:spacing w:val="0"/>
          <w:w w:val="100"/>
          <w:kern w:val="0"/>
          <w:position w:val="0"/>
          <w:highlight w:val="none"/>
          <w:u w:val="single"/>
          <w:lang w:val="en-US" w:eastAsia="zh-CN"/>
        </w:rPr>
        <w:t xml:space="preserve">       </w:t>
      </w:r>
      <w:r>
        <w:rPr>
          <w:rFonts w:hint="eastAsia" w:ascii="宋体" w:hAnsi="宋体" w:eastAsia="宋体" w:cs="宋体"/>
          <w:caps w:val="0"/>
          <w:color w:val="auto"/>
          <w:spacing w:val="0"/>
          <w:w w:val="100"/>
          <w:kern w:val="0"/>
          <w:position w:val="0"/>
          <w:highlight w:val="none"/>
        </w:rPr>
        <w:t>（采购人名称）</w:t>
      </w:r>
    </w:p>
    <w:p w14:paraId="1D93BE40">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highlight w:val="none"/>
        </w:rPr>
      </w:pPr>
      <w:r>
        <w:rPr>
          <w:rFonts w:hint="eastAsia" w:ascii="宋体" w:hAnsi="宋体" w:eastAsia="宋体" w:cs="宋体"/>
          <w:caps w:val="0"/>
          <w:color w:val="auto"/>
          <w:spacing w:val="0"/>
          <w:w w:val="100"/>
          <w:kern w:val="0"/>
          <w:position w:val="0"/>
          <w:highlight w:val="none"/>
        </w:rPr>
        <w:t>我方在此承诺：</w:t>
      </w:r>
    </w:p>
    <w:p w14:paraId="085F3DF9">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highlight w:val="none"/>
        </w:rPr>
      </w:pPr>
      <w:r>
        <w:rPr>
          <w:rFonts w:hint="eastAsia" w:ascii="宋体" w:hAnsi="宋体" w:eastAsia="宋体" w:cs="宋体"/>
          <w:caps w:val="0"/>
          <w:color w:val="auto"/>
          <w:spacing w:val="0"/>
          <w:w w:val="100"/>
          <w:kern w:val="0"/>
          <w:position w:val="0"/>
          <w:highlight w:val="none"/>
        </w:rPr>
        <w:t>我公司独立制作、修改和上传投标文件，并承担因“硬件特征码一致”所造成的不良后果。</w:t>
      </w:r>
    </w:p>
    <w:p w14:paraId="0DC9F4FC">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highlight w:val="none"/>
        </w:rPr>
      </w:pPr>
    </w:p>
    <w:p w14:paraId="0A57736B">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highlight w:val="none"/>
        </w:rPr>
      </w:pPr>
      <w:r>
        <w:rPr>
          <w:rFonts w:hint="eastAsia" w:ascii="宋体" w:hAnsi="宋体" w:eastAsia="宋体" w:cs="宋体"/>
          <w:caps w:val="0"/>
          <w:color w:val="auto"/>
          <w:spacing w:val="0"/>
          <w:w w:val="100"/>
          <w:kern w:val="0"/>
          <w:position w:val="0"/>
          <w:highlight w:val="none"/>
        </w:rPr>
        <w:t>特此承诺！</w:t>
      </w:r>
    </w:p>
    <w:p w14:paraId="64A901B7">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p>
    <w:p w14:paraId="161B7067">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p>
    <w:p w14:paraId="4504235D">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p>
    <w:p w14:paraId="554D66C0">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p>
    <w:p w14:paraId="23861718">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0B000D8A">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264B4FE6">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6B4E27D8">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p>
    <w:p w14:paraId="6CD838B2">
      <w:pPr>
        <w:keepNext/>
        <w:keepLines/>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宋体" w:hAnsi="宋体" w:eastAsia="宋体" w:cs="宋体"/>
          <w:b/>
          <w:caps w:val="0"/>
          <w:color w:val="auto"/>
          <w:spacing w:val="0"/>
          <w:w w:val="100"/>
          <w:kern w:val="0"/>
          <w:position w:val="0"/>
          <w:sz w:val="32"/>
          <w:szCs w:val="32"/>
          <w:highlight w:val="none"/>
          <w:lang w:val="en-US" w:eastAsia="zh-CN" w:bidi="ar-SA"/>
        </w:rPr>
      </w:pPr>
      <w:r>
        <w:rPr>
          <w:rFonts w:hint="eastAsia" w:ascii="宋体" w:hAnsi="宋体" w:eastAsia="宋体" w:cs="宋体"/>
          <w:b/>
          <w:caps w:val="0"/>
          <w:color w:val="auto"/>
          <w:spacing w:val="0"/>
          <w:w w:val="100"/>
          <w:kern w:val="0"/>
          <w:position w:val="0"/>
          <w:sz w:val="24"/>
          <w:szCs w:val="24"/>
          <w:highlight w:val="none"/>
          <w:lang w:val="en-US" w:eastAsia="zh-CN" w:bidi="ar-SA"/>
        </w:rPr>
        <w:br w:type="page"/>
      </w:r>
      <w:r>
        <w:rPr>
          <w:rFonts w:hint="eastAsia" w:ascii="宋体" w:hAnsi="宋体" w:eastAsia="宋体" w:cs="宋体"/>
          <w:b/>
          <w:caps w:val="0"/>
          <w:color w:val="auto"/>
          <w:spacing w:val="0"/>
          <w:w w:val="100"/>
          <w:kern w:val="0"/>
          <w:position w:val="0"/>
          <w:sz w:val="24"/>
          <w:szCs w:val="24"/>
          <w:highlight w:val="none"/>
          <w:lang w:val="en-US" w:eastAsia="zh-CN" w:bidi="ar-SA"/>
        </w:rPr>
        <w:t>3.招标代理服务费承诺书</w:t>
      </w:r>
    </w:p>
    <w:p w14:paraId="562DA091">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p>
    <w:p w14:paraId="3CF714E2">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r>
        <w:rPr>
          <w:rFonts w:hint="eastAsia" w:ascii="宋体" w:hAnsi="宋体" w:eastAsia="宋体" w:cs="宋体"/>
          <w:caps w:val="0"/>
          <w:color w:val="auto"/>
          <w:spacing w:val="0"/>
          <w:w w:val="100"/>
          <w:kern w:val="0"/>
          <w:position w:val="0"/>
          <w:szCs w:val="21"/>
          <w:highlight w:val="none"/>
        </w:rPr>
        <w:t>致</w:t>
      </w:r>
      <w:r>
        <w:rPr>
          <w:rFonts w:hint="eastAsia" w:ascii="宋体" w:hAnsi="宋体" w:eastAsia="宋体" w:cs="宋体"/>
          <w:caps w:val="0"/>
          <w:color w:val="auto"/>
          <w:spacing w:val="0"/>
          <w:w w:val="100"/>
          <w:kern w:val="0"/>
          <w:position w:val="0"/>
          <w:szCs w:val="21"/>
          <w:highlight w:val="none"/>
          <w:lang w:eastAsia="zh-CN"/>
        </w:rPr>
        <w:t>：</w:t>
      </w:r>
      <w:r>
        <w:rPr>
          <w:rFonts w:hint="eastAsia" w:ascii="宋体" w:hAnsi="宋体" w:eastAsia="宋体" w:cs="宋体"/>
          <w:caps w:val="0"/>
          <w:color w:val="auto"/>
          <w:spacing w:val="0"/>
          <w:w w:val="100"/>
          <w:kern w:val="0"/>
          <w:position w:val="0"/>
          <w:szCs w:val="21"/>
          <w:highlight w:val="none"/>
          <w:u w:val="single"/>
        </w:rPr>
        <w:t xml:space="preserve">             </w:t>
      </w:r>
      <w:r>
        <w:rPr>
          <w:rFonts w:hint="eastAsia" w:ascii="宋体" w:hAnsi="宋体" w:eastAsia="宋体" w:cs="宋体"/>
          <w:caps w:val="0"/>
          <w:color w:val="auto"/>
          <w:spacing w:val="0"/>
          <w:w w:val="100"/>
          <w:kern w:val="0"/>
          <w:position w:val="0"/>
          <w:szCs w:val="21"/>
          <w:highlight w:val="none"/>
        </w:rPr>
        <w:t>（采购代理机构）</w:t>
      </w:r>
    </w:p>
    <w:p w14:paraId="62C4BDDB">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Cs w:val="21"/>
          <w:highlight w:val="none"/>
        </w:rPr>
      </w:pPr>
      <w:r>
        <w:rPr>
          <w:rFonts w:hint="eastAsia" w:ascii="宋体" w:hAnsi="宋体" w:eastAsia="宋体" w:cs="宋体"/>
          <w:caps w:val="0"/>
          <w:color w:val="auto"/>
          <w:spacing w:val="0"/>
          <w:w w:val="100"/>
          <w:kern w:val="0"/>
          <w:position w:val="0"/>
          <w:szCs w:val="21"/>
          <w:highlight w:val="none"/>
        </w:rPr>
        <w:t>我们在贵公司组织的（项目名称：</w:t>
      </w:r>
      <w:r>
        <w:rPr>
          <w:rFonts w:hint="eastAsia" w:ascii="宋体" w:hAnsi="宋体" w:eastAsia="宋体" w:cs="宋体"/>
          <w:caps w:val="0"/>
          <w:color w:val="auto"/>
          <w:spacing w:val="0"/>
          <w:w w:val="100"/>
          <w:kern w:val="0"/>
          <w:position w:val="0"/>
          <w:szCs w:val="21"/>
          <w:highlight w:val="none"/>
          <w:u w:val="single"/>
        </w:rPr>
        <w:t xml:space="preserve">            </w:t>
      </w:r>
      <w:r>
        <w:rPr>
          <w:rFonts w:hint="eastAsia" w:ascii="宋体" w:hAnsi="宋体" w:eastAsia="宋体" w:cs="宋体"/>
          <w:caps w:val="0"/>
          <w:color w:val="auto"/>
          <w:spacing w:val="0"/>
          <w:w w:val="100"/>
          <w:kern w:val="0"/>
          <w:position w:val="0"/>
          <w:szCs w:val="21"/>
          <w:highlight w:val="none"/>
        </w:rPr>
        <w:t>项目编号：</w:t>
      </w:r>
      <w:r>
        <w:rPr>
          <w:rFonts w:hint="eastAsia" w:ascii="宋体" w:hAnsi="宋体" w:eastAsia="宋体" w:cs="宋体"/>
          <w:caps w:val="0"/>
          <w:color w:val="auto"/>
          <w:spacing w:val="0"/>
          <w:w w:val="100"/>
          <w:kern w:val="0"/>
          <w:position w:val="0"/>
          <w:szCs w:val="21"/>
          <w:highlight w:val="none"/>
          <w:u w:val="single"/>
        </w:rPr>
        <w:t xml:space="preserve">             </w:t>
      </w:r>
      <w:r>
        <w:rPr>
          <w:rFonts w:hint="eastAsia" w:ascii="宋体" w:hAnsi="宋体" w:eastAsia="宋体" w:cs="宋体"/>
          <w:caps w:val="0"/>
          <w:color w:val="auto"/>
          <w:spacing w:val="0"/>
          <w:w w:val="100"/>
          <w:kern w:val="0"/>
          <w:position w:val="0"/>
          <w:szCs w:val="21"/>
          <w:highlight w:val="none"/>
        </w:rPr>
        <w:t>）招标中若获中标，我们保证按招标文件的规定，向贵公司一次性支付招标代理费用。否则，由此产生的一切法律后果和责任由我公司承担。我公司声明放弃对此提出任何异议和追索的权利。</w:t>
      </w:r>
    </w:p>
    <w:p w14:paraId="42B16937">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Cs w:val="21"/>
          <w:highlight w:val="none"/>
        </w:rPr>
      </w:pPr>
    </w:p>
    <w:p w14:paraId="23528DC4">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Cs w:val="21"/>
          <w:highlight w:val="none"/>
        </w:rPr>
      </w:pPr>
      <w:r>
        <w:rPr>
          <w:rFonts w:hint="eastAsia" w:ascii="宋体" w:hAnsi="宋体" w:eastAsia="宋体" w:cs="宋体"/>
          <w:caps w:val="0"/>
          <w:color w:val="auto"/>
          <w:spacing w:val="0"/>
          <w:w w:val="100"/>
          <w:kern w:val="0"/>
          <w:position w:val="0"/>
          <w:szCs w:val="21"/>
          <w:highlight w:val="none"/>
        </w:rPr>
        <w:t>特此承诺</w:t>
      </w:r>
    </w:p>
    <w:p w14:paraId="30F1AC54">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p>
    <w:p w14:paraId="13AB151A">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p>
    <w:p w14:paraId="52DF8C4A">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p>
    <w:p w14:paraId="306A24DE">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Cs w:val="21"/>
          <w:highlight w:val="none"/>
        </w:rPr>
      </w:pPr>
    </w:p>
    <w:p w14:paraId="5EC7B20F">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76A4EF86">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6BD8ABF3">
      <w:pPr>
        <w:spacing w:line="240" w:lineRule="auto"/>
        <w:ind w:firstLine="0" w:firstLineChars="0"/>
        <w:jc w:val="center"/>
        <w:rPr>
          <w:rFonts w:hint="eastAsia" w:ascii="宋体" w:hAnsi="宋体" w:eastAsia="宋体" w:cs="宋体"/>
          <w:b/>
          <w:color w:val="auto"/>
          <w:kern w:val="44"/>
          <w:sz w:val="24"/>
          <w:szCs w:val="24"/>
        </w:rPr>
      </w:pPr>
      <w:r>
        <w:rPr>
          <w:rFonts w:hint="eastAsia" w:ascii="宋体" w:hAnsi="宋体" w:eastAsia="宋体" w:cs="宋体"/>
          <w:caps w:val="0"/>
          <w:color w:val="auto"/>
          <w:spacing w:val="0"/>
          <w:w w:val="100"/>
          <w:kern w:val="0"/>
          <w:position w:val="0"/>
          <w:sz w:val="21"/>
          <w:szCs w:val="21"/>
          <w:highlight w:val="non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r>
        <w:rPr>
          <w:rFonts w:hint="eastAsia" w:ascii="宋体" w:hAnsi="宋体" w:eastAsia="宋体" w:cs="宋体"/>
          <w:b/>
          <w:caps w:val="0"/>
          <w:color w:val="auto"/>
          <w:spacing w:val="0"/>
          <w:w w:val="100"/>
          <w:kern w:val="0"/>
          <w:position w:val="0"/>
          <w:sz w:val="24"/>
          <w:szCs w:val="24"/>
          <w:highlight w:val="none"/>
          <w:lang w:val="en-US" w:eastAsia="zh-CN" w:bidi="ar-SA"/>
        </w:rPr>
        <w:br w:type="page"/>
      </w:r>
    </w:p>
    <w:p w14:paraId="1FF83B29">
      <w:pPr>
        <w:spacing w:line="240" w:lineRule="auto"/>
        <w:ind w:firstLine="0" w:firstLineChars="0"/>
        <w:jc w:val="center"/>
        <w:rPr>
          <w:rFonts w:hint="eastAsia" w:ascii="宋体" w:hAnsi="宋体" w:eastAsia="宋体" w:cs="宋体"/>
          <w:b/>
          <w:color w:val="auto"/>
          <w:kern w:val="44"/>
          <w:sz w:val="24"/>
          <w:szCs w:val="24"/>
        </w:rPr>
      </w:pPr>
    </w:p>
    <w:p w14:paraId="0807FFA8">
      <w:pPr>
        <w:spacing w:line="360" w:lineRule="auto"/>
        <w:ind w:firstLine="0" w:firstLineChars="0"/>
        <w:jc w:val="center"/>
        <w:outlineLvl w:val="1"/>
        <w:rPr>
          <w:rFonts w:hint="eastAsia" w:ascii="宋体" w:hAnsi="宋体" w:eastAsia="宋体" w:cs="宋体"/>
          <w:color w:val="auto"/>
          <w:sz w:val="32"/>
          <w:szCs w:val="32"/>
        </w:rPr>
      </w:pPr>
      <w:r>
        <w:rPr>
          <w:rFonts w:hint="eastAsia" w:ascii="宋体" w:hAnsi="宋体" w:eastAsia="宋体" w:cs="宋体"/>
          <w:b/>
          <w:bCs/>
          <w:color w:val="auto"/>
          <w:kern w:val="0"/>
          <w:sz w:val="32"/>
          <w:szCs w:val="32"/>
        </w:rPr>
        <w:t>六、优惠条件及服务承诺书</w:t>
      </w:r>
    </w:p>
    <w:p w14:paraId="75FABE4B">
      <w:pPr>
        <w:spacing w:line="360" w:lineRule="auto"/>
        <w:ind w:firstLine="0" w:firstLineChars="0"/>
        <w:jc w:val="center"/>
        <w:outlineLvl w:val="1"/>
        <w:rPr>
          <w:rFonts w:hint="eastAsia" w:ascii="宋体" w:hAnsi="宋体" w:eastAsia="宋体" w:cs="宋体"/>
          <w:color w:val="auto"/>
          <w:sz w:val="24"/>
          <w:szCs w:val="24"/>
        </w:rPr>
      </w:pPr>
    </w:p>
    <w:tbl>
      <w:tblPr>
        <w:tblStyle w:val="27"/>
        <w:tblW w:w="0" w:type="auto"/>
        <w:tblInd w:w="5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6991"/>
      </w:tblGrid>
      <w:tr w14:paraId="1B4B6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908" w:type="dxa"/>
            <w:noWrap w:val="0"/>
            <w:vAlign w:val="center"/>
          </w:tcPr>
          <w:p w14:paraId="36A971DF">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6991" w:type="dxa"/>
            <w:noWrap w:val="0"/>
            <w:vAlign w:val="top"/>
          </w:tcPr>
          <w:p w14:paraId="3495E29C">
            <w:pPr>
              <w:spacing w:line="240" w:lineRule="auto"/>
              <w:ind w:firstLine="0" w:firstLineChars="0"/>
              <w:jc w:val="both"/>
              <w:rPr>
                <w:rFonts w:hint="eastAsia" w:ascii="宋体" w:hAnsi="宋体" w:eastAsia="宋体" w:cs="宋体"/>
                <w:color w:val="auto"/>
                <w:sz w:val="24"/>
                <w:szCs w:val="24"/>
              </w:rPr>
            </w:pPr>
          </w:p>
        </w:tc>
      </w:tr>
      <w:tr w14:paraId="411ED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0" w:hRule="atLeast"/>
        </w:trPr>
        <w:tc>
          <w:tcPr>
            <w:tcW w:w="8899" w:type="dxa"/>
            <w:gridSpan w:val="2"/>
            <w:noWrap w:val="0"/>
            <w:vAlign w:val="top"/>
          </w:tcPr>
          <w:p w14:paraId="6058FDEE">
            <w:pPr>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一、 质量承诺：</w:t>
            </w:r>
          </w:p>
          <w:p w14:paraId="3CF10CB6">
            <w:pPr>
              <w:spacing w:line="360" w:lineRule="auto"/>
              <w:ind w:firstLine="0" w:firstLineChars="0"/>
              <w:jc w:val="both"/>
              <w:rPr>
                <w:rFonts w:hint="eastAsia" w:ascii="宋体" w:hAnsi="宋体" w:eastAsia="宋体" w:cs="宋体"/>
                <w:color w:val="auto"/>
                <w:sz w:val="24"/>
                <w:szCs w:val="24"/>
              </w:rPr>
            </w:pPr>
          </w:p>
          <w:p w14:paraId="594B8DCB">
            <w:pPr>
              <w:spacing w:line="360" w:lineRule="auto"/>
              <w:ind w:firstLine="0" w:firstLineChars="0"/>
              <w:jc w:val="both"/>
              <w:rPr>
                <w:rFonts w:hint="eastAsia" w:ascii="宋体" w:hAnsi="宋体" w:eastAsia="宋体" w:cs="宋体"/>
                <w:color w:val="auto"/>
                <w:sz w:val="24"/>
                <w:szCs w:val="24"/>
              </w:rPr>
            </w:pPr>
          </w:p>
          <w:p w14:paraId="458ED2E9">
            <w:pPr>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二、 服务承诺：</w:t>
            </w:r>
          </w:p>
          <w:p w14:paraId="2EEDA2E0">
            <w:pPr>
              <w:spacing w:line="360" w:lineRule="auto"/>
              <w:ind w:firstLine="0" w:firstLineChars="0"/>
              <w:jc w:val="both"/>
              <w:rPr>
                <w:rFonts w:hint="eastAsia" w:ascii="宋体" w:hAnsi="宋体" w:eastAsia="宋体" w:cs="宋体"/>
                <w:color w:val="auto"/>
                <w:szCs w:val="21"/>
              </w:rPr>
            </w:pPr>
            <w:r>
              <w:rPr>
                <w:rFonts w:hint="eastAsia" w:ascii="宋体" w:hAnsi="宋体" w:eastAsia="宋体" w:cs="宋体"/>
                <w:color w:val="auto"/>
                <w:szCs w:val="21"/>
              </w:rPr>
              <w:t>除有其他服务承诺外还应承诺以下内容：如我公司中标，我公司承诺完全按照甲方要求及甲方的管理办法执行达到甲方满意，如达不到甲方要求我公司自愿承担全部责任。</w:t>
            </w:r>
          </w:p>
          <w:p w14:paraId="58874A01">
            <w:pPr>
              <w:spacing w:line="360" w:lineRule="auto"/>
              <w:ind w:firstLine="0" w:firstLineChars="0"/>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三、 优惠承诺：</w:t>
            </w:r>
          </w:p>
        </w:tc>
      </w:tr>
    </w:tbl>
    <w:p w14:paraId="3A36A414">
      <w:pPr>
        <w:spacing w:line="360" w:lineRule="auto"/>
        <w:ind w:right="920" w:firstLine="3045" w:firstLineChars="1450"/>
        <w:jc w:val="both"/>
        <w:rPr>
          <w:rFonts w:hint="eastAsia" w:ascii="宋体" w:hAnsi="宋体" w:eastAsia="宋体" w:cs="宋体"/>
          <w:color w:val="auto"/>
          <w:szCs w:val="21"/>
        </w:rPr>
      </w:pPr>
    </w:p>
    <w:p w14:paraId="53C263A6">
      <w:pPr>
        <w:spacing w:line="360" w:lineRule="auto"/>
        <w:ind w:right="920" w:firstLine="3045" w:firstLineChars="1450"/>
        <w:jc w:val="both"/>
        <w:rPr>
          <w:rFonts w:hint="eastAsia" w:ascii="宋体" w:hAnsi="宋体" w:eastAsia="宋体" w:cs="宋体"/>
          <w:color w:val="auto"/>
          <w:szCs w:val="21"/>
        </w:rPr>
      </w:pPr>
    </w:p>
    <w:p w14:paraId="1E8F5068">
      <w:pPr>
        <w:spacing w:line="360" w:lineRule="auto"/>
        <w:ind w:right="920" w:firstLine="3045" w:firstLineChars="1450"/>
        <w:jc w:val="both"/>
        <w:rPr>
          <w:rFonts w:hint="eastAsia" w:ascii="宋体" w:hAnsi="宋体" w:eastAsia="宋体" w:cs="宋体"/>
          <w:color w:val="auto"/>
          <w:szCs w:val="21"/>
        </w:rPr>
      </w:pPr>
    </w:p>
    <w:p w14:paraId="3392A5C4">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697C4EF0">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36AB6A38">
      <w:pPr>
        <w:keepNext/>
        <w:keepLines/>
        <w:spacing w:before="260" w:after="260" w:line="240" w:lineRule="auto"/>
        <w:ind w:firstLine="643"/>
        <w:jc w:val="center"/>
        <w:outlineLvl w:val="1"/>
        <w:rPr>
          <w:rFonts w:hint="eastAsia" w:ascii="宋体" w:hAnsi="宋体" w:eastAsia="宋体" w:cs="宋体"/>
          <w:b/>
          <w:color w:val="auto"/>
          <w:sz w:val="32"/>
          <w:szCs w:val="32"/>
        </w:rPr>
      </w:pPr>
      <w:r>
        <w:rPr>
          <w:rFonts w:hint="eastAsia" w:ascii="宋体" w:hAnsi="宋体" w:eastAsia="宋体" w:cs="宋体"/>
          <w:caps w:val="0"/>
          <w:color w:val="auto"/>
          <w:spacing w:val="0"/>
          <w:w w:val="100"/>
          <w:kern w:val="0"/>
          <w:position w:val="0"/>
          <w:sz w:val="21"/>
          <w:szCs w:val="21"/>
          <w:highlight w:val="non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r>
        <w:rPr>
          <w:rFonts w:hint="eastAsia" w:ascii="宋体" w:hAnsi="宋体" w:eastAsia="宋体" w:cs="宋体"/>
          <w:b/>
          <w:caps w:val="0"/>
          <w:color w:val="auto"/>
          <w:spacing w:val="0"/>
          <w:w w:val="100"/>
          <w:kern w:val="0"/>
          <w:position w:val="0"/>
          <w:sz w:val="24"/>
          <w:szCs w:val="24"/>
          <w:highlight w:val="none"/>
          <w:lang w:val="en-US" w:eastAsia="zh-CN" w:bidi="ar-SA"/>
        </w:rPr>
        <w:br w:type="page"/>
      </w:r>
      <w:r>
        <w:rPr>
          <w:rFonts w:hint="eastAsia" w:ascii="宋体" w:hAnsi="宋体" w:eastAsia="宋体" w:cs="宋体"/>
          <w:b/>
          <w:color w:val="auto"/>
          <w:sz w:val="32"/>
          <w:szCs w:val="32"/>
        </w:rPr>
        <w:t>七、其他材料</w:t>
      </w:r>
    </w:p>
    <w:p w14:paraId="6B83DA02">
      <w:pPr>
        <w:spacing w:line="240" w:lineRule="auto"/>
        <w:ind w:firstLine="0" w:firstLineChars="0"/>
        <w:jc w:val="center"/>
        <w:rPr>
          <w:rStyle w:val="89"/>
          <w:rFonts w:hint="eastAsia" w:ascii="宋体" w:hAnsi="宋体" w:eastAsia="宋体" w:cs="宋体"/>
          <w:color w:val="auto"/>
          <w:kern w:val="0"/>
          <w:szCs w:val="24"/>
        </w:rPr>
      </w:pPr>
    </w:p>
    <w:p w14:paraId="6B5E994B">
      <w:pPr>
        <w:spacing w:line="360" w:lineRule="auto"/>
        <w:ind w:firstLine="0" w:firstLineChars="0"/>
        <w:jc w:val="both"/>
        <w:rPr>
          <w:rFonts w:hint="eastAsia" w:ascii="宋体" w:hAnsi="宋体" w:eastAsia="宋体" w:cs="宋体"/>
          <w:color w:val="auto"/>
          <w:kern w:val="1"/>
          <w:szCs w:val="24"/>
        </w:rPr>
      </w:pPr>
      <w:r>
        <w:rPr>
          <w:rFonts w:hint="eastAsia" w:ascii="宋体" w:hAnsi="宋体" w:eastAsia="宋体" w:cs="宋体"/>
          <w:color w:val="auto"/>
          <w:kern w:val="1"/>
          <w:szCs w:val="24"/>
        </w:rPr>
        <w:t>1、招标文件及评标办法中要求的与本项目相关的材料；</w:t>
      </w:r>
    </w:p>
    <w:p w14:paraId="40F3695E">
      <w:pPr>
        <w:spacing w:line="360" w:lineRule="auto"/>
        <w:ind w:firstLine="0" w:firstLineChars="0"/>
        <w:jc w:val="both"/>
        <w:rPr>
          <w:rFonts w:hint="eastAsia" w:ascii="宋体" w:hAnsi="宋体" w:eastAsia="宋体" w:cs="宋体"/>
          <w:color w:val="auto"/>
          <w:kern w:val="1"/>
          <w:szCs w:val="24"/>
        </w:rPr>
      </w:pPr>
    </w:p>
    <w:p w14:paraId="54AFB0ED">
      <w:pPr>
        <w:spacing w:line="360" w:lineRule="auto"/>
        <w:ind w:firstLine="0" w:firstLineChars="0"/>
        <w:jc w:val="both"/>
        <w:rPr>
          <w:rFonts w:hint="eastAsia" w:ascii="宋体" w:hAnsi="宋体" w:eastAsia="宋体" w:cs="宋体"/>
          <w:color w:val="auto"/>
          <w:kern w:val="1"/>
          <w:szCs w:val="24"/>
        </w:rPr>
      </w:pPr>
      <w:r>
        <w:rPr>
          <w:rFonts w:hint="eastAsia" w:ascii="宋体" w:hAnsi="宋体" w:eastAsia="宋体" w:cs="宋体"/>
          <w:color w:val="auto"/>
          <w:kern w:val="1"/>
          <w:szCs w:val="24"/>
        </w:rPr>
        <w:t>2、供应商认为与本项目相关的其他材料。</w:t>
      </w:r>
    </w:p>
    <w:p w14:paraId="24A1E8D9">
      <w:pPr>
        <w:spacing w:line="360" w:lineRule="auto"/>
        <w:ind w:firstLine="0" w:firstLineChars="0"/>
        <w:jc w:val="both"/>
        <w:rPr>
          <w:rFonts w:hint="eastAsia" w:ascii="宋体" w:hAnsi="宋体" w:eastAsia="宋体" w:cs="宋体"/>
          <w:color w:val="auto"/>
          <w:kern w:val="1"/>
          <w:szCs w:val="24"/>
        </w:rPr>
      </w:pPr>
    </w:p>
    <w:p w14:paraId="16408AD8">
      <w:pPr>
        <w:spacing w:line="360" w:lineRule="auto"/>
        <w:ind w:firstLine="0" w:firstLineChars="0"/>
        <w:jc w:val="both"/>
        <w:rPr>
          <w:rFonts w:hint="eastAsia" w:ascii="宋体" w:hAnsi="宋体" w:eastAsia="宋体" w:cs="宋体"/>
          <w:color w:val="auto"/>
          <w:kern w:val="1"/>
          <w:szCs w:val="24"/>
        </w:rPr>
      </w:pPr>
      <w:r>
        <w:rPr>
          <w:rFonts w:hint="eastAsia" w:ascii="宋体" w:hAnsi="宋体" w:eastAsia="宋体" w:cs="宋体"/>
          <w:color w:val="auto"/>
          <w:kern w:val="1"/>
          <w:szCs w:val="24"/>
        </w:rPr>
        <w:t>注：招标文件中没有给出固定格式的，格式自拟。</w:t>
      </w:r>
    </w:p>
    <w:p w14:paraId="32ADC33D">
      <w:pPr>
        <w:widowControl/>
        <w:spacing w:line="420" w:lineRule="auto"/>
        <w:ind w:firstLine="5258" w:firstLineChars="0"/>
        <w:jc w:val="right"/>
        <w:rPr>
          <w:rFonts w:hint="eastAsia" w:ascii="宋体" w:hAnsi="宋体" w:eastAsia="宋体" w:cs="宋体"/>
          <w:color w:val="auto"/>
          <w:kern w:val="0"/>
          <w:sz w:val="24"/>
          <w:szCs w:val="24"/>
        </w:rPr>
      </w:pPr>
    </w:p>
    <w:p w14:paraId="7470F287">
      <w:pPr>
        <w:pStyle w:val="11"/>
        <w:ind w:firstLine="480"/>
        <w:rPr>
          <w:rFonts w:hint="eastAsia" w:ascii="宋体" w:hAnsi="宋体" w:eastAsia="宋体" w:cs="宋体"/>
          <w:color w:val="auto"/>
          <w:kern w:val="0"/>
          <w:sz w:val="24"/>
          <w:szCs w:val="24"/>
        </w:rPr>
      </w:pPr>
    </w:p>
    <w:p w14:paraId="795A58B0">
      <w:pPr>
        <w:pStyle w:val="24"/>
        <w:ind w:firstLine="480"/>
        <w:rPr>
          <w:rFonts w:hint="eastAsia" w:ascii="宋体" w:hAnsi="宋体" w:eastAsia="宋体" w:cs="宋体"/>
          <w:color w:val="auto"/>
          <w:kern w:val="0"/>
          <w:sz w:val="24"/>
          <w:szCs w:val="24"/>
        </w:rPr>
      </w:pPr>
    </w:p>
    <w:p w14:paraId="686EFD60">
      <w:pPr>
        <w:ind w:firstLine="480"/>
        <w:rPr>
          <w:rFonts w:hint="eastAsia" w:ascii="宋体" w:hAnsi="宋体" w:eastAsia="宋体" w:cs="宋体"/>
          <w:color w:val="auto"/>
          <w:kern w:val="0"/>
          <w:sz w:val="24"/>
          <w:szCs w:val="24"/>
        </w:rPr>
      </w:pPr>
    </w:p>
    <w:p w14:paraId="3BDDB37B">
      <w:pPr>
        <w:pStyle w:val="11"/>
        <w:ind w:firstLine="480"/>
        <w:rPr>
          <w:rFonts w:hint="eastAsia" w:ascii="宋体" w:hAnsi="宋体" w:eastAsia="宋体" w:cs="宋体"/>
          <w:color w:val="auto"/>
          <w:kern w:val="0"/>
          <w:sz w:val="24"/>
          <w:szCs w:val="24"/>
        </w:rPr>
      </w:pPr>
    </w:p>
    <w:p w14:paraId="434A4432">
      <w:pPr>
        <w:pStyle w:val="24"/>
        <w:ind w:firstLine="480"/>
        <w:rPr>
          <w:rFonts w:hint="eastAsia" w:ascii="宋体" w:hAnsi="宋体" w:eastAsia="宋体" w:cs="宋体"/>
          <w:color w:val="auto"/>
          <w:kern w:val="0"/>
          <w:sz w:val="24"/>
          <w:szCs w:val="24"/>
        </w:rPr>
      </w:pPr>
    </w:p>
    <w:p w14:paraId="19FB7BA2">
      <w:pPr>
        <w:ind w:firstLine="480"/>
        <w:rPr>
          <w:rFonts w:hint="eastAsia" w:ascii="宋体" w:hAnsi="宋体" w:eastAsia="宋体" w:cs="宋体"/>
          <w:color w:val="auto"/>
          <w:kern w:val="0"/>
          <w:sz w:val="24"/>
          <w:szCs w:val="24"/>
        </w:rPr>
      </w:pPr>
    </w:p>
    <w:p w14:paraId="0C2AFFE4">
      <w:pPr>
        <w:pStyle w:val="11"/>
        <w:ind w:firstLine="480"/>
        <w:rPr>
          <w:rFonts w:hint="eastAsia" w:ascii="宋体" w:hAnsi="宋体" w:eastAsia="宋体" w:cs="宋体"/>
          <w:color w:val="auto"/>
          <w:kern w:val="0"/>
          <w:sz w:val="24"/>
          <w:szCs w:val="24"/>
        </w:rPr>
      </w:pPr>
    </w:p>
    <w:p w14:paraId="5B1AF421">
      <w:pPr>
        <w:pStyle w:val="24"/>
        <w:ind w:firstLine="480"/>
        <w:rPr>
          <w:rFonts w:hint="eastAsia" w:ascii="宋体" w:hAnsi="宋体" w:eastAsia="宋体" w:cs="宋体"/>
          <w:color w:val="auto"/>
          <w:kern w:val="0"/>
          <w:sz w:val="24"/>
          <w:szCs w:val="24"/>
        </w:rPr>
      </w:pPr>
    </w:p>
    <w:p w14:paraId="284C2853">
      <w:pPr>
        <w:ind w:firstLine="480"/>
        <w:rPr>
          <w:rFonts w:hint="eastAsia" w:ascii="宋体" w:hAnsi="宋体" w:eastAsia="宋体" w:cs="宋体"/>
          <w:color w:val="auto"/>
          <w:kern w:val="0"/>
          <w:sz w:val="24"/>
          <w:szCs w:val="24"/>
        </w:rPr>
      </w:pPr>
    </w:p>
    <w:p w14:paraId="5052B93B">
      <w:pPr>
        <w:pStyle w:val="11"/>
        <w:ind w:firstLine="480"/>
        <w:rPr>
          <w:rFonts w:hint="eastAsia" w:ascii="宋体" w:hAnsi="宋体" w:eastAsia="宋体" w:cs="宋体"/>
          <w:color w:val="auto"/>
          <w:kern w:val="0"/>
          <w:sz w:val="24"/>
          <w:szCs w:val="24"/>
        </w:rPr>
      </w:pPr>
    </w:p>
    <w:p w14:paraId="489CD69E">
      <w:pPr>
        <w:pStyle w:val="24"/>
        <w:ind w:firstLine="480"/>
        <w:rPr>
          <w:rFonts w:hint="eastAsia" w:ascii="宋体" w:hAnsi="宋体" w:eastAsia="宋体" w:cs="宋体"/>
          <w:color w:val="auto"/>
          <w:kern w:val="0"/>
          <w:sz w:val="24"/>
          <w:szCs w:val="24"/>
        </w:rPr>
      </w:pPr>
    </w:p>
    <w:p w14:paraId="7CAE54BF">
      <w:pPr>
        <w:ind w:firstLine="480"/>
        <w:rPr>
          <w:rFonts w:hint="eastAsia" w:ascii="宋体" w:hAnsi="宋体" w:eastAsia="宋体" w:cs="宋体"/>
          <w:color w:val="auto"/>
          <w:kern w:val="0"/>
          <w:sz w:val="24"/>
          <w:szCs w:val="24"/>
        </w:rPr>
      </w:pPr>
    </w:p>
    <w:p w14:paraId="55ED8820">
      <w:pPr>
        <w:pStyle w:val="11"/>
        <w:ind w:firstLine="480"/>
        <w:rPr>
          <w:rFonts w:hint="eastAsia" w:ascii="宋体" w:hAnsi="宋体" w:eastAsia="宋体" w:cs="宋体"/>
          <w:color w:val="auto"/>
          <w:kern w:val="0"/>
          <w:sz w:val="24"/>
          <w:szCs w:val="24"/>
        </w:rPr>
      </w:pPr>
    </w:p>
    <w:p w14:paraId="349AAE34">
      <w:pPr>
        <w:pStyle w:val="24"/>
        <w:ind w:firstLine="480"/>
        <w:rPr>
          <w:rFonts w:hint="eastAsia" w:ascii="宋体" w:hAnsi="宋体" w:eastAsia="宋体" w:cs="宋体"/>
          <w:color w:val="auto"/>
          <w:kern w:val="0"/>
          <w:sz w:val="24"/>
          <w:szCs w:val="24"/>
        </w:rPr>
      </w:pPr>
    </w:p>
    <w:p w14:paraId="5221EA43">
      <w:pPr>
        <w:ind w:firstLine="480"/>
        <w:rPr>
          <w:rFonts w:hint="eastAsia" w:ascii="宋体" w:hAnsi="宋体" w:eastAsia="宋体" w:cs="宋体"/>
          <w:color w:val="auto"/>
          <w:kern w:val="0"/>
          <w:sz w:val="24"/>
          <w:szCs w:val="24"/>
        </w:rPr>
      </w:pPr>
    </w:p>
    <w:p w14:paraId="7FB3C6B4">
      <w:pPr>
        <w:pStyle w:val="24"/>
        <w:ind w:firstLine="0" w:firstLineChars="0"/>
        <w:rPr>
          <w:rFonts w:hint="eastAsia" w:ascii="宋体" w:hAnsi="宋体" w:eastAsia="宋体" w:cs="宋体"/>
          <w:color w:val="auto"/>
        </w:rPr>
      </w:pPr>
    </w:p>
    <w:p w14:paraId="5969A3EC">
      <w:pPr>
        <w:ind w:firstLine="420"/>
        <w:rPr>
          <w:rFonts w:hint="eastAsia" w:ascii="宋体" w:hAnsi="宋体" w:eastAsia="宋体" w:cs="宋体"/>
          <w:color w:val="auto"/>
        </w:rPr>
      </w:pPr>
    </w:p>
    <w:p w14:paraId="2104A1CF">
      <w:pPr>
        <w:pStyle w:val="11"/>
        <w:ind w:firstLine="0" w:firstLineChars="0"/>
        <w:rPr>
          <w:rFonts w:hint="eastAsia" w:ascii="宋体" w:hAnsi="宋体" w:eastAsia="宋体" w:cs="宋体"/>
          <w:color w:val="auto"/>
        </w:rPr>
      </w:pPr>
    </w:p>
    <w:p w14:paraId="3803CD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aps w:val="0"/>
          <w:color w:val="auto"/>
          <w:spacing w:val="0"/>
          <w:w w:val="100"/>
          <w:kern w:val="0"/>
          <w:position w:val="0"/>
          <w:sz w:val="24"/>
          <w:szCs w:val="24"/>
          <w:highlight w:val="none"/>
          <w:lang w:val="en-US" w:eastAsia="zh-CN" w:bidi="ar-SA"/>
        </w:rPr>
      </w:pPr>
      <w:r>
        <w:rPr>
          <w:rFonts w:hint="eastAsia" w:ascii="宋体" w:hAnsi="宋体" w:eastAsia="宋体" w:cs="宋体"/>
          <w:b/>
          <w:caps w:val="0"/>
          <w:color w:val="auto"/>
          <w:spacing w:val="0"/>
          <w:w w:val="100"/>
          <w:kern w:val="0"/>
          <w:position w:val="0"/>
          <w:sz w:val="24"/>
          <w:szCs w:val="24"/>
          <w:highlight w:val="none"/>
          <w:lang w:val="en-US" w:eastAsia="zh-CN" w:bidi="ar-SA"/>
        </w:rPr>
        <w:t>附件1：</w:t>
      </w:r>
      <w:r>
        <w:rPr>
          <w:rFonts w:hint="eastAsia" w:ascii="宋体" w:hAnsi="宋体" w:eastAsia="宋体" w:cs="宋体"/>
          <w:b/>
          <w:bCs/>
          <w:caps w:val="0"/>
          <w:color w:val="auto"/>
          <w:spacing w:val="0"/>
          <w:w w:val="100"/>
          <w:kern w:val="0"/>
          <w:position w:val="0"/>
          <w:sz w:val="24"/>
          <w:szCs w:val="24"/>
          <w:highlight w:val="none"/>
          <w:lang w:val="en-US" w:eastAsia="zh-CN" w:bidi="ar-SA"/>
        </w:rPr>
        <w:t xml:space="preserve"> 中小企业声明函</w:t>
      </w:r>
    </w:p>
    <w:p w14:paraId="700C74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aps w:val="0"/>
          <w:color w:val="auto"/>
          <w:spacing w:val="0"/>
          <w:w w:val="100"/>
          <w:kern w:val="0"/>
          <w:position w:val="0"/>
          <w:sz w:val="24"/>
          <w:szCs w:val="24"/>
          <w:highlight w:val="none"/>
          <w:lang w:val="en-US" w:eastAsia="zh-CN" w:bidi="ar-SA"/>
        </w:rPr>
      </w:pPr>
    </w:p>
    <w:p w14:paraId="1F71969E">
      <w:pPr>
        <w:pageBreakBefore w:val="0"/>
        <w:kinsoku/>
        <w:wordWrap/>
        <w:overflowPunct/>
        <w:topLinePunct w:val="0"/>
        <w:bidi w:val="0"/>
        <w:spacing w:line="360" w:lineRule="auto"/>
        <w:ind w:left="0" w:leftChars="0" w:right="0" w:rightChars="0" w:firstLine="48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本公司郑重声明，根据《政府采购促进中小企业发展管理办法》（财库﹝2020﹞46 号）的规定，本公司参加</w:t>
      </w:r>
      <w:r>
        <w:rPr>
          <w:rFonts w:hint="eastAsia" w:ascii="宋体" w:hAnsi="宋体" w:eastAsia="宋体" w:cs="宋体"/>
          <w:caps w:val="0"/>
          <w:color w:val="auto"/>
          <w:spacing w:val="0"/>
          <w:w w:val="100"/>
          <w:kern w:val="0"/>
          <w:position w:val="0"/>
          <w:sz w:val="21"/>
          <w:szCs w:val="21"/>
          <w:highlight w:val="none"/>
          <w:u w:val="single"/>
        </w:rPr>
        <w:t>（单位名称）</w:t>
      </w:r>
      <w:r>
        <w:rPr>
          <w:rFonts w:hint="eastAsia" w:ascii="宋体" w:hAnsi="宋体" w:eastAsia="宋体" w:cs="宋体"/>
          <w:caps w:val="0"/>
          <w:color w:val="auto"/>
          <w:spacing w:val="0"/>
          <w:w w:val="100"/>
          <w:kern w:val="0"/>
          <w:position w:val="0"/>
          <w:sz w:val="21"/>
          <w:szCs w:val="21"/>
          <w:highlight w:val="none"/>
        </w:rPr>
        <w:t>的</w:t>
      </w:r>
      <w:r>
        <w:rPr>
          <w:rFonts w:hint="eastAsia" w:ascii="宋体" w:hAnsi="宋体" w:eastAsia="宋体" w:cs="宋体"/>
          <w:caps w:val="0"/>
          <w:color w:val="auto"/>
          <w:spacing w:val="0"/>
          <w:w w:val="100"/>
          <w:kern w:val="0"/>
          <w:position w:val="0"/>
          <w:sz w:val="21"/>
          <w:szCs w:val="21"/>
          <w:highlight w:val="none"/>
          <w:u w:val="single"/>
        </w:rPr>
        <w:t>（项目名称）</w:t>
      </w:r>
      <w:r>
        <w:rPr>
          <w:rFonts w:hint="eastAsia" w:ascii="宋体" w:hAnsi="宋体" w:eastAsia="宋体" w:cs="宋体"/>
          <w:caps w:val="0"/>
          <w:color w:val="auto"/>
          <w:spacing w:val="0"/>
          <w:w w:val="100"/>
          <w:kern w:val="0"/>
          <w:position w:val="0"/>
          <w:sz w:val="21"/>
          <w:szCs w:val="21"/>
          <w:highlight w:val="none"/>
        </w:rPr>
        <w:t>采购活动，服务全部由符合政策要求的中小企业承接。相关企业的具体情况如下：</w:t>
      </w:r>
    </w:p>
    <w:p w14:paraId="1EF34AAD">
      <w:pPr>
        <w:pageBreakBefore w:val="0"/>
        <w:kinsoku/>
        <w:wordWrap/>
        <w:overflowPunct/>
        <w:topLinePunct w:val="0"/>
        <w:bidi w:val="0"/>
        <w:spacing w:line="360" w:lineRule="auto"/>
        <w:ind w:left="0" w:leftChars="0" w:right="0" w:rightChars="0" w:firstLine="48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1.</w:t>
      </w:r>
      <w:r>
        <w:rPr>
          <w:rFonts w:hint="eastAsia" w:ascii="宋体" w:hAnsi="宋体" w:eastAsia="宋体" w:cs="宋体"/>
          <w:caps w:val="0"/>
          <w:color w:val="auto"/>
          <w:spacing w:val="0"/>
          <w:w w:val="100"/>
          <w:kern w:val="0"/>
          <w:position w:val="0"/>
          <w:sz w:val="21"/>
          <w:szCs w:val="21"/>
          <w:highlight w:val="none"/>
          <w:u w:val="single"/>
        </w:rPr>
        <w:t>（标的名称）</w:t>
      </w:r>
      <w:r>
        <w:rPr>
          <w:rFonts w:hint="eastAsia" w:ascii="宋体" w:hAnsi="宋体" w:eastAsia="宋体" w:cs="宋体"/>
          <w:caps w:val="0"/>
          <w:color w:val="auto"/>
          <w:spacing w:val="0"/>
          <w:w w:val="100"/>
          <w:kern w:val="0"/>
          <w:position w:val="0"/>
          <w:sz w:val="21"/>
          <w:szCs w:val="21"/>
          <w:highlight w:val="none"/>
        </w:rPr>
        <w:t xml:space="preserve"> ，属于</w:t>
      </w:r>
      <w:r>
        <w:rPr>
          <w:rFonts w:hint="eastAsia" w:ascii="宋体" w:hAnsi="宋体" w:eastAsia="宋体" w:cs="宋体"/>
          <w:caps w:val="0"/>
          <w:color w:val="auto"/>
          <w:spacing w:val="0"/>
          <w:w w:val="100"/>
          <w:kern w:val="0"/>
          <w:position w:val="0"/>
          <w:sz w:val="21"/>
          <w:szCs w:val="21"/>
          <w:highlight w:val="none"/>
          <w:u w:val="single"/>
        </w:rPr>
        <w:t xml:space="preserve"> （采购文件中明确的所属行业）  </w:t>
      </w:r>
      <w:r>
        <w:rPr>
          <w:rFonts w:hint="eastAsia" w:ascii="宋体" w:hAnsi="宋体" w:eastAsia="宋体" w:cs="宋体"/>
          <w:caps w:val="0"/>
          <w:color w:val="auto"/>
          <w:spacing w:val="0"/>
          <w:w w:val="100"/>
          <w:kern w:val="0"/>
          <w:position w:val="0"/>
          <w:sz w:val="21"/>
          <w:szCs w:val="21"/>
          <w:highlight w:val="none"/>
        </w:rPr>
        <w:t>；承接企业为</w:t>
      </w:r>
      <w:r>
        <w:rPr>
          <w:rFonts w:hint="eastAsia" w:ascii="宋体" w:hAnsi="宋体" w:eastAsia="宋体" w:cs="宋体"/>
          <w:caps w:val="0"/>
          <w:color w:val="auto"/>
          <w:spacing w:val="0"/>
          <w:w w:val="100"/>
          <w:kern w:val="0"/>
          <w:position w:val="0"/>
          <w:sz w:val="21"/>
          <w:szCs w:val="21"/>
          <w:highlight w:val="none"/>
          <w:u w:val="single"/>
        </w:rPr>
        <w:t>（企业名称）</w:t>
      </w:r>
      <w:r>
        <w:rPr>
          <w:rFonts w:hint="eastAsia" w:ascii="宋体" w:hAnsi="宋体" w:eastAsia="宋体" w:cs="宋体"/>
          <w:caps w:val="0"/>
          <w:color w:val="auto"/>
          <w:spacing w:val="0"/>
          <w:w w:val="100"/>
          <w:kern w:val="0"/>
          <w:position w:val="0"/>
          <w:sz w:val="21"/>
          <w:szCs w:val="21"/>
          <w:highlight w:val="none"/>
        </w:rPr>
        <w:t>，从业人员</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人，营业收入为</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万元，资产总额为</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万元，属于</w:t>
      </w:r>
      <w:r>
        <w:rPr>
          <w:rFonts w:hint="eastAsia" w:ascii="宋体" w:hAnsi="宋体" w:eastAsia="宋体" w:cs="宋体"/>
          <w:caps w:val="0"/>
          <w:color w:val="auto"/>
          <w:spacing w:val="0"/>
          <w:w w:val="100"/>
          <w:kern w:val="0"/>
          <w:position w:val="0"/>
          <w:sz w:val="21"/>
          <w:szCs w:val="21"/>
          <w:highlight w:val="none"/>
          <w:u w:val="single"/>
        </w:rPr>
        <w:t>（中型企业、 小型企业、微型企业）</w:t>
      </w:r>
      <w:r>
        <w:rPr>
          <w:rFonts w:hint="eastAsia" w:ascii="宋体" w:hAnsi="宋体" w:eastAsia="宋体" w:cs="宋体"/>
          <w:caps w:val="0"/>
          <w:color w:val="auto"/>
          <w:spacing w:val="0"/>
          <w:w w:val="100"/>
          <w:kern w:val="0"/>
          <w:position w:val="0"/>
          <w:sz w:val="21"/>
          <w:szCs w:val="21"/>
          <w:highlight w:val="none"/>
        </w:rPr>
        <w:t xml:space="preserve">； </w:t>
      </w:r>
    </w:p>
    <w:p w14:paraId="4221D92C">
      <w:pPr>
        <w:pageBreakBefore w:val="0"/>
        <w:kinsoku/>
        <w:wordWrap/>
        <w:overflowPunct/>
        <w:topLinePunct w:val="0"/>
        <w:bidi w:val="0"/>
        <w:spacing w:line="360" w:lineRule="auto"/>
        <w:ind w:left="0" w:leftChars="0" w:right="0" w:rightChars="0" w:firstLine="48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2.</w:t>
      </w:r>
      <w:r>
        <w:rPr>
          <w:rFonts w:hint="eastAsia" w:ascii="宋体" w:hAnsi="宋体" w:eastAsia="宋体" w:cs="宋体"/>
          <w:caps w:val="0"/>
          <w:color w:val="auto"/>
          <w:spacing w:val="0"/>
          <w:w w:val="100"/>
          <w:kern w:val="0"/>
          <w:position w:val="0"/>
          <w:sz w:val="21"/>
          <w:szCs w:val="21"/>
          <w:highlight w:val="none"/>
          <w:u w:val="single"/>
        </w:rPr>
        <w:t xml:space="preserve"> （标的名称）</w:t>
      </w:r>
      <w:r>
        <w:rPr>
          <w:rFonts w:hint="eastAsia" w:ascii="宋体" w:hAnsi="宋体" w:eastAsia="宋体" w:cs="宋体"/>
          <w:caps w:val="0"/>
          <w:color w:val="auto"/>
          <w:spacing w:val="0"/>
          <w:w w:val="100"/>
          <w:kern w:val="0"/>
          <w:position w:val="0"/>
          <w:sz w:val="21"/>
          <w:szCs w:val="21"/>
          <w:highlight w:val="none"/>
        </w:rPr>
        <w:t xml:space="preserve"> ，属于</w:t>
      </w:r>
      <w:r>
        <w:rPr>
          <w:rFonts w:hint="eastAsia" w:ascii="宋体" w:hAnsi="宋体" w:eastAsia="宋体" w:cs="宋体"/>
          <w:caps w:val="0"/>
          <w:color w:val="auto"/>
          <w:spacing w:val="0"/>
          <w:w w:val="100"/>
          <w:kern w:val="0"/>
          <w:position w:val="0"/>
          <w:sz w:val="21"/>
          <w:szCs w:val="21"/>
          <w:highlight w:val="none"/>
          <w:u w:val="single"/>
        </w:rPr>
        <w:t xml:space="preserve"> （采购文件中明确的所属行业） </w:t>
      </w:r>
      <w:r>
        <w:rPr>
          <w:rFonts w:hint="eastAsia" w:ascii="宋体" w:hAnsi="宋体" w:eastAsia="宋体" w:cs="宋体"/>
          <w:caps w:val="0"/>
          <w:color w:val="auto"/>
          <w:spacing w:val="0"/>
          <w:w w:val="100"/>
          <w:kern w:val="0"/>
          <w:position w:val="0"/>
          <w:sz w:val="21"/>
          <w:szCs w:val="21"/>
          <w:highlight w:val="none"/>
        </w:rPr>
        <w:t>；承接企业为</w:t>
      </w:r>
      <w:r>
        <w:rPr>
          <w:rFonts w:hint="eastAsia" w:ascii="宋体" w:hAnsi="宋体" w:eastAsia="宋体" w:cs="宋体"/>
          <w:caps w:val="0"/>
          <w:color w:val="auto"/>
          <w:spacing w:val="0"/>
          <w:w w:val="100"/>
          <w:kern w:val="0"/>
          <w:position w:val="0"/>
          <w:sz w:val="21"/>
          <w:szCs w:val="21"/>
          <w:highlight w:val="none"/>
          <w:u w:val="single"/>
        </w:rPr>
        <w:t>（企业名称）</w:t>
      </w:r>
      <w:r>
        <w:rPr>
          <w:rFonts w:hint="eastAsia" w:ascii="宋体" w:hAnsi="宋体" w:eastAsia="宋体" w:cs="宋体"/>
          <w:caps w:val="0"/>
          <w:color w:val="auto"/>
          <w:spacing w:val="0"/>
          <w:w w:val="100"/>
          <w:kern w:val="0"/>
          <w:position w:val="0"/>
          <w:sz w:val="21"/>
          <w:szCs w:val="21"/>
          <w:highlight w:val="none"/>
        </w:rPr>
        <w:t>，从业人员</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人，营业收入为</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万元，资产总额为</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万元，属于</w:t>
      </w:r>
      <w:r>
        <w:rPr>
          <w:rFonts w:hint="eastAsia" w:ascii="宋体" w:hAnsi="宋体" w:eastAsia="宋体" w:cs="宋体"/>
          <w:caps w:val="0"/>
          <w:color w:val="auto"/>
          <w:spacing w:val="0"/>
          <w:w w:val="100"/>
          <w:kern w:val="0"/>
          <w:position w:val="0"/>
          <w:sz w:val="21"/>
          <w:szCs w:val="21"/>
          <w:highlight w:val="none"/>
          <w:u w:val="single"/>
        </w:rPr>
        <w:t>（中型企业、 小型企业、微型企业）</w:t>
      </w:r>
      <w:r>
        <w:rPr>
          <w:rFonts w:hint="eastAsia" w:ascii="宋体" w:hAnsi="宋体" w:eastAsia="宋体" w:cs="宋体"/>
          <w:caps w:val="0"/>
          <w:color w:val="auto"/>
          <w:spacing w:val="0"/>
          <w:w w:val="100"/>
          <w:kern w:val="0"/>
          <w:position w:val="0"/>
          <w:sz w:val="21"/>
          <w:szCs w:val="21"/>
          <w:highlight w:val="none"/>
        </w:rPr>
        <w:t>；</w:t>
      </w:r>
    </w:p>
    <w:p w14:paraId="3AC674DF">
      <w:pPr>
        <w:pageBreakBefore w:val="0"/>
        <w:kinsoku/>
        <w:wordWrap/>
        <w:overflowPunct/>
        <w:topLinePunct w:val="0"/>
        <w:bidi w:val="0"/>
        <w:spacing w:line="360" w:lineRule="auto"/>
        <w:ind w:left="0" w:leftChars="0" w:right="0" w:rightChars="0" w:firstLine="48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w:t>
      </w:r>
    </w:p>
    <w:p w14:paraId="438562A9">
      <w:pPr>
        <w:pageBreakBefore w:val="0"/>
        <w:kinsoku/>
        <w:wordWrap/>
        <w:overflowPunct/>
        <w:topLinePunct w:val="0"/>
        <w:bidi w:val="0"/>
        <w:spacing w:line="360" w:lineRule="auto"/>
        <w:ind w:left="0" w:leftChars="0" w:right="0" w:rightChars="0" w:firstLine="210" w:firstLineChars="10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 xml:space="preserve"> 以上企业，不属于大企业的分支机构，不存在控股股东为大企业的情形，也不存在与大企业的负责人为同一人的情形。</w:t>
      </w:r>
    </w:p>
    <w:p w14:paraId="27E020C4">
      <w:pPr>
        <w:pageBreakBefore w:val="0"/>
        <w:kinsoku/>
        <w:wordWrap/>
        <w:overflowPunct/>
        <w:topLinePunct w:val="0"/>
        <w:bidi w:val="0"/>
        <w:spacing w:line="360" w:lineRule="auto"/>
        <w:ind w:left="0" w:leftChars="0" w:right="0" w:rightChars="0" w:firstLine="48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 xml:space="preserve">    本企业对上述声明内容的真实性负责。如有虚假，将依法承担相应责任。 </w:t>
      </w:r>
    </w:p>
    <w:p w14:paraId="58E75C96">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11A7C914">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1BD022B7">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134A817B">
      <w:pPr>
        <w:pageBreakBefore w:val="0"/>
        <w:kinsoku/>
        <w:wordWrap/>
        <w:overflowPunct/>
        <w:topLinePunct w:val="0"/>
        <w:bidi w:val="0"/>
        <w:spacing w:line="360" w:lineRule="auto"/>
        <w:ind w:left="0" w:leftChars="0" w:right="0" w:rightChars="0" w:firstLine="480"/>
        <w:rPr>
          <w:rFonts w:hint="eastAsia" w:ascii="宋体" w:hAnsi="宋体" w:eastAsia="宋体" w:cs="宋体"/>
          <w:b/>
          <w:bCs/>
          <w:caps w:val="0"/>
          <w:color w:val="auto"/>
          <w:spacing w:val="0"/>
          <w:w w:val="100"/>
          <w:kern w:val="0"/>
          <w:position w:val="0"/>
          <w:sz w:val="21"/>
          <w:szCs w:val="21"/>
          <w:highlight w:val="none"/>
        </w:rPr>
      </w:pPr>
      <w:r>
        <w:rPr>
          <w:rFonts w:hint="eastAsia" w:ascii="宋体" w:hAnsi="宋体" w:eastAsia="宋体" w:cs="宋体"/>
          <w:b/>
          <w:bCs/>
          <w:caps w:val="0"/>
          <w:color w:val="auto"/>
          <w:spacing w:val="0"/>
          <w:w w:val="100"/>
          <w:kern w:val="0"/>
          <w:position w:val="0"/>
          <w:sz w:val="21"/>
          <w:szCs w:val="21"/>
          <w:highlight w:val="none"/>
        </w:rPr>
        <w:t xml:space="preserve">注：①从业人员、营业收入、资产总额填报上一年度数据，无上一年度数据的新成立企业可不填报。 </w:t>
      </w:r>
    </w:p>
    <w:p w14:paraId="0D84FF0F">
      <w:pPr>
        <w:pageBreakBefore w:val="0"/>
        <w:kinsoku/>
        <w:wordWrap/>
        <w:overflowPunct/>
        <w:topLinePunct w:val="0"/>
        <w:bidi w:val="0"/>
        <w:spacing w:line="360" w:lineRule="auto"/>
        <w:ind w:left="0" w:leftChars="0" w:right="0" w:rightChars="0" w:firstLine="480"/>
        <w:rPr>
          <w:rFonts w:hint="eastAsia" w:ascii="宋体" w:hAnsi="宋体" w:eastAsia="宋体" w:cs="宋体"/>
          <w:b/>
          <w:bCs/>
          <w:caps w:val="0"/>
          <w:color w:val="auto"/>
          <w:spacing w:val="0"/>
          <w:w w:val="100"/>
          <w:kern w:val="0"/>
          <w:position w:val="0"/>
          <w:sz w:val="21"/>
          <w:szCs w:val="21"/>
          <w:highlight w:val="none"/>
        </w:rPr>
      </w:pPr>
      <w:r>
        <w:rPr>
          <w:rFonts w:hint="eastAsia" w:ascii="宋体" w:hAnsi="宋体" w:eastAsia="宋体" w:cs="宋体"/>
          <w:b/>
          <w:bCs/>
          <w:caps w:val="0"/>
          <w:color w:val="auto"/>
          <w:spacing w:val="0"/>
          <w:w w:val="100"/>
          <w:kern w:val="0"/>
          <w:position w:val="0"/>
          <w:sz w:val="21"/>
          <w:szCs w:val="21"/>
          <w:highlight w:val="none"/>
        </w:rPr>
        <w:t xml:space="preserve">②以联合体形式参加政府采购活动，联合体各方均为中小企业的，联合体视同中小企业。其中，联合体各方均为小微企业的，联合体视同小微企业。 </w:t>
      </w:r>
    </w:p>
    <w:p w14:paraId="602733C4">
      <w:pPr>
        <w:pageBreakBefore w:val="0"/>
        <w:kinsoku/>
        <w:wordWrap/>
        <w:overflowPunct/>
        <w:topLinePunct w:val="0"/>
        <w:bidi w:val="0"/>
        <w:spacing w:line="360" w:lineRule="auto"/>
        <w:ind w:left="0" w:leftChars="0" w:right="0" w:rightChars="0" w:firstLine="480"/>
        <w:rPr>
          <w:rFonts w:hint="eastAsia" w:ascii="宋体" w:hAnsi="宋体" w:eastAsia="宋体" w:cs="宋体"/>
          <w:b/>
          <w:bCs/>
          <w:caps w:val="0"/>
          <w:color w:val="auto"/>
          <w:spacing w:val="0"/>
          <w:w w:val="100"/>
          <w:kern w:val="0"/>
          <w:position w:val="0"/>
          <w:sz w:val="21"/>
          <w:szCs w:val="21"/>
          <w:highlight w:val="none"/>
        </w:rPr>
      </w:pPr>
      <w:r>
        <w:rPr>
          <w:rFonts w:hint="eastAsia" w:ascii="宋体" w:hAnsi="宋体" w:eastAsia="宋体" w:cs="宋体"/>
          <w:b/>
          <w:bCs/>
          <w:caps w:val="0"/>
          <w:color w:val="auto"/>
          <w:spacing w:val="0"/>
          <w:w w:val="100"/>
          <w:kern w:val="0"/>
          <w:position w:val="0"/>
          <w:sz w:val="21"/>
          <w:szCs w:val="21"/>
          <w:highlight w:val="none"/>
        </w:rPr>
        <w:t>③在政府采购活动中，供应商提供的服务由中小企业承接，即提供服务的人员为中小企业依照《中华人民共和国民法典》订立劳动合同的从业人员的，才能享受本办法规定的中小企业扶持政策。</w:t>
      </w:r>
    </w:p>
    <w:p w14:paraId="5C9076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aps w:val="0"/>
          <w:color w:val="auto"/>
          <w:spacing w:val="0"/>
          <w:w w:val="100"/>
          <w:kern w:val="0"/>
          <w:position w:val="0"/>
          <w:sz w:val="21"/>
          <w:szCs w:val="21"/>
          <w:highlight w:val="none"/>
          <w:lang w:val="en-US" w:eastAsia="zh-CN" w:bidi="ar-SA"/>
        </w:rPr>
      </w:pPr>
      <w:r>
        <w:rPr>
          <w:rFonts w:hint="eastAsia" w:ascii="宋体" w:hAnsi="宋体" w:eastAsia="宋体" w:cs="宋体"/>
          <w:b/>
          <w:caps w:val="0"/>
          <w:color w:val="auto"/>
          <w:spacing w:val="0"/>
          <w:w w:val="100"/>
          <w:kern w:val="0"/>
          <w:position w:val="0"/>
          <w:sz w:val="24"/>
          <w:szCs w:val="24"/>
          <w:highlight w:val="none"/>
          <w:lang w:val="en-US" w:eastAsia="zh-CN" w:bidi="ar-SA"/>
        </w:rPr>
        <w:br w:type="page"/>
      </w:r>
      <w:r>
        <w:rPr>
          <w:rFonts w:hint="eastAsia" w:ascii="宋体" w:hAnsi="宋体" w:eastAsia="宋体" w:cs="宋体"/>
          <w:b/>
          <w:caps w:val="0"/>
          <w:color w:val="auto"/>
          <w:spacing w:val="0"/>
          <w:w w:val="100"/>
          <w:kern w:val="0"/>
          <w:position w:val="0"/>
          <w:sz w:val="24"/>
          <w:szCs w:val="24"/>
          <w:highlight w:val="none"/>
          <w:lang w:val="en-US" w:eastAsia="zh-CN" w:bidi="ar-SA"/>
        </w:rPr>
        <w:t>附件2：</w:t>
      </w:r>
      <w:r>
        <w:rPr>
          <w:rFonts w:hint="eastAsia" w:ascii="宋体" w:hAnsi="宋体" w:eastAsia="宋体" w:cs="宋体"/>
          <w:b/>
          <w:bCs/>
          <w:caps w:val="0"/>
          <w:color w:val="auto"/>
          <w:spacing w:val="0"/>
          <w:w w:val="100"/>
          <w:kern w:val="0"/>
          <w:position w:val="0"/>
          <w:sz w:val="24"/>
          <w:szCs w:val="24"/>
          <w:highlight w:val="none"/>
          <w:lang w:val="en-US" w:eastAsia="zh-CN" w:bidi="ar-SA"/>
        </w:rPr>
        <w:t xml:space="preserve"> 供应商为监狱企业声明函</w:t>
      </w:r>
    </w:p>
    <w:p w14:paraId="58602411">
      <w:pPr>
        <w:pageBreakBefore w:val="0"/>
        <w:widowControl w:val="0"/>
        <w:kinsoku/>
        <w:wordWrap/>
        <w:overflowPunct/>
        <w:topLinePunct w:val="0"/>
        <w:bidi w:val="0"/>
        <w:spacing w:line="360" w:lineRule="auto"/>
        <w:ind w:left="0" w:leftChars="0" w:right="0" w:rightChars="0"/>
        <w:jc w:val="center"/>
        <w:rPr>
          <w:rFonts w:hint="eastAsia" w:ascii="宋体" w:hAnsi="宋体" w:eastAsia="宋体" w:cs="宋体"/>
          <w:b/>
          <w:bCs/>
          <w:caps w:val="0"/>
          <w:color w:val="auto"/>
          <w:spacing w:val="0"/>
          <w:w w:val="100"/>
          <w:kern w:val="0"/>
          <w:position w:val="0"/>
          <w:sz w:val="21"/>
          <w:szCs w:val="21"/>
          <w:highlight w:val="none"/>
          <w:lang w:val="en-US" w:eastAsia="zh-CN" w:bidi="ar-SA"/>
        </w:rPr>
      </w:pPr>
    </w:p>
    <w:p w14:paraId="5D02D5BE">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本企业（单位）郑重声明下列事项（按照实际情况填空）：</w:t>
      </w:r>
    </w:p>
    <w:p w14:paraId="37BA4266">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本企业（单位）为直接供应商提供本企业（单位）制造的货物。</w:t>
      </w:r>
    </w:p>
    <w:p w14:paraId="0F6223CC">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（1）本企业（单位）</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（请填写：是、不是）监狱企业。后附省级以上监狱管理局、戒毒管理局（含新疆生产建设兵团）出具的属于监狱企业的证明文件。</w:t>
      </w:r>
    </w:p>
    <w:p w14:paraId="267144F1">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（2）本企业（单位）</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rPr>
        <w:t>。（非联合体投标，将本条删除。）</w:t>
      </w:r>
    </w:p>
    <w:p w14:paraId="4736488A">
      <w:pPr>
        <w:pageBreakBefore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　　本企业（单位）对上述声明的真实性负责。如有虚假，将依法承担相应责任。</w:t>
      </w:r>
    </w:p>
    <w:p w14:paraId="58CD18C3">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p>
    <w:p w14:paraId="2E7EC17D">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p>
    <w:p w14:paraId="4E4EEA97">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69CE4000">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3557D5D5">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3B216F49">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p>
    <w:p w14:paraId="0AEEAA9E">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b/>
          <w:caps w:val="0"/>
          <w:color w:val="auto"/>
          <w:spacing w:val="0"/>
          <w:w w:val="100"/>
          <w:kern w:val="0"/>
          <w:position w:val="0"/>
          <w:sz w:val="21"/>
          <w:szCs w:val="21"/>
          <w:highlight w:val="none"/>
        </w:rPr>
      </w:pPr>
    </w:p>
    <w:p w14:paraId="739D4C8B">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b/>
          <w:caps w:val="0"/>
          <w:color w:val="auto"/>
          <w:spacing w:val="0"/>
          <w:w w:val="100"/>
          <w:kern w:val="0"/>
          <w:position w:val="0"/>
          <w:sz w:val="21"/>
          <w:szCs w:val="21"/>
          <w:highlight w:val="none"/>
        </w:rPr>
        <w:t>说明：符合要求的单位，按照上述格式进行填写；不属于监狱企业的无需填写此表。</w:t>
      </w:r>
    </w:p>
    <w:p w14:paraId="791A033A">
      <w:pPr>
        <w:pageBreakBefore w:val="0"/>
        <w:kinsoku/>
        <w:wordWrap/>
        <w:overflowPunct/>
        <w:topLinePunct w:val="0"/>
        <w:bidi w:val="0"/>
        <w:spacing w:line="360" w:lineRule="auto"/>
        <w:ind w:left="0" w:leftChars="0" w:right="0" w:rightChars="0"/>
        <w:jc w:val="center"/>
        <w:rPr>
          <w:rFonts w:hint="eastAsia" w:ascii="宋体" w:hAnsi="宋体" w:eastAsia="宋体" w:cs="宋体"/>
          <w:b/>
          <w:caps w:val="0"/>
          <w:color w:val="auto"/>
          <w:spacing w:val="0"/>
          <w:w w:val="100"/>
          <w:kern w:val="0"/>
          <w:position w:val="0"/>
          <w:sz w:val="24"/>
          <w:szCs w:val="24"/>
          <w:highlight w:val="none"/>
          <w:lang w:val="en-US" w:eastAsia="zh-CN" w:bidi="ar-SA"/>
        </w:rPr>
      </w:pPr>
      <w:r>
        <w:rPr>
          <w:rFonts w:hint="eastAsia" w:ascii="宋体" w:hAnsi="宋体" w:eastAsia="宋体" w:cs="宋体"/>
          <w:b/>
          <w:caps w:val="0"/>
          <w:color w:val="auto"/>
          <w:spacing w:val="0"/>
          <w:w w:val="100"/>
          <w:kern w:val="0"/>
          <w:position w:val="0"/>
          <w:sz w:val="28"/>
          <w:szCs w:val="28"/>
          <w:highlight w:val="none"/>
          <w:lang w:val="en-US" w:eastAsia="zh-CN" w:bidi="ar-SA"/>
        </w:rPr>
        <w:br w:type="page"/>
      </w:r>
      <w:r>
        <w:rPr>
          <w:rFonts w:hint="eastAsia" w:ascii="宋体" w:hAnsi="宋体" w:eastAsia="宋体" w:cs="宋体"/>
          <w:b/>
          <w:caps w:val="0"/>
          <w:color w:val="auto"/>
          <w:spacing w:val="0"/>
          <w:w w:val="100"/>
          <w:kern w:val="0"/>
          <w:position w:val="0"/>
          <w:sz w:val="24"/>
          <w:szCs w:val="24"/>
          <w:highlight w:val="none"/>
          <w:lang w:val="en-US" w:eastAsia="zh-CN" w:bidi="ar-SA"/>
        </w:rPr>
        <w:t>附件3： 供应商为残疾人福利性单位声明函</w:t>
      </w:r>
    </w:p>
    <w:p w14:paraId="50B546D3">
      <w:pPr>
        <w:pageBreakBefore w:val="0"/>
        <w:widowControl w:val="0"/>
        <w:kinsoku/>
        <w:wordWrap/>
        <w:overflowPunct/>
        <w:topLinePunct w:val="0"/>
        <w:bidi w:val="0"/>
        <w:spacing w:line="360" w:lineRule="auto"/>
        <w:ind w:left="0" w:leftChars="0" w:right="0" w:rightChars="0"/>
        <w:jc w:val="both"/>
        <w:rPr>
          <w:rFonts w:hint="eastAsia" w:ascii="宋体" w:hAnsi="宋体" w:eastAsia="宋体" w:cs="宋体"/>
          <w:b/>
          <w:bCs/>
          <w:caps w:val="0"/>
          <w:color w:val="auto"/>
          <w:spacing w:val="0"/>
          <w:w w:val="100"/>
          <w:kern w:val="0"/>
          <w:position w:val="0"/>
          <w:sz w:val="28"/>
          <w:szCs w:val="28"/>
          <w:highlight w:val="none"/>
          <w:lang w:val="en-US" w:eastAsia="zh-CN" w:bidi="ar-SA"/>
        </w:rPr>
      </w:pPr>
    </w:p>
    <w:p w14:paraId="44D3C7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7" w:firstLineChars="0"/>
        <w:jc w:val="both"/>
        <w:textAlignment w:val="auto"/>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aps w:val="0"/>
          <w:color w:val="auto"/>
          <w:spacing w:val="0"/>
          <w:w w:val="100"/>
          <w:kern w:val="0"/>
          <w:position w:val="0"/>
          <w:sz w:val="21"/>
          <w:szCs w:val="21"/>
          <w:highlight w:val="none"/>
          <w:u w:val="single"/>
        </w:rPr>
        <w:t>（填写采购人名称）</w:t>
      </w:r>
      <w:r>
        <w:rPr>
          <w:rFonts w:hint="eastAsia" w:ascii="宋体" w:hAnsi="宋体" w:eastAsia="宋体" w:cs="宋体"/>
          <w:caps w:val="0"/>
          <w:color w:val="auto"/>
          <w:spacing w:val="0"/>
          <w:w w:val="100"/>
          <w:kern w:val="0"/>
          <w:position w:val="0"/>
          <w:sz w:val="21"/>
          <w:szCs w:val="21"/>
          <w:highlight w:val="none"/>
        </w:rPr>
        <w:t>的</w:t>
      </w:r>
      <w:r>
        <w:rPr>
          <w:rFonts w:hint="eastAsia" w:ascii="宋体" w:hAnsi="宋体" w:eastAsia="宋体" w:cs="宋体"/>
          <w:caps w:val="0"/>
          <w:color w:val="auto"/>
          <w:spacing w:val="0"/>
          <w:w w:val="100"/>
          <w:kern w:val="0"/>
          <w:position w:val="0"/>
          <w:sz w:val="21"/>
          <w:szCs w:val="21"/>
          <w:highlight w:val="none"/>
          <w:u w:val="single"/>
        </w:rPr>
        <w:t>（填写本次招标的项目名称）</w:t>
      </w:r>
      <w:r>
        <w:rPr>
          <w:rFonts w:hint="eastAsia" w:ascii="宋体" w:hAnsi="宋体" w:eastAsia="宋体" w:cs="宋体"/>
          <w:caps w:val="0"/>
          <w:color w:val="auto"/>
          <w:spacing w:val="0"/>
          <w:w w:val="100"/>
          <w:kern w:val="0"/>
          <w:position w:val="0"/>
          <w:sz w:val="21"/>
          <w:szCs w:val="21"/>
          <w:highlight w:val="none"/>
        </w:rPr>
        <w:t>采购活动提供本单位制造的货物（由本单位承担工程/提供服务），或者提供其他残疾人福利性单位制造的货物（不包括使用非残疾人福利性单位注册商标的货物）。</w:t>
      </w:r>
    </w:p>
    <w:p w14:paraId="2349E8EA">
      <w:pPr>
        <w:keepNext w:val="0"/>
        <w:keepLines w:val="0"/>
        <w:pageBreakBefore w:val="0"/>
        <w:widowControl w:val="0"/>
        <w:kinsoku/>
        <w:wordWrap/>
        <w:overflowPunct/>
        <w:topLinePunct w:val="0"/>
        <w:autoSpaceDE/>
        <w:autoSpaceDN/>
        <w:bidi w:val="0"/>
        <w:adjustRightInd/>
        <w:snapToGrid/>
        <w:spacing w:line="360" w:lineRule="auto"/>
        <w:ind w:left="539" w:leftChars="200" w:right="0" w:rightChars="0" w:hanging="119" w:hangingChars="57"/>
        <w:jc w:val="both"/>
        <w:textAlignment w:val="auto"/>
        <w:rPr>
          <w:rFonts w:hint="eastAsia" w:ascii="宋体" w:hAnsi="宋体" w:eastAsia="宋体" w:cs="宋体"/>
          <w:caps w:val="0"/>
          <w:color w:val="auto"/>
          <w:spacing w:val="0"/>
          <w:w w:val="100"/>
          <w:kern w:val="0"/>
          <w:position w:val="0"/>
          <w:sz w:val="21"/>
          <w:szCs w:val="21"/>
          <w:highlight w:val="none"/>
        </w:rPr>
      </w:pPr>
    </w:p>
    <w:p w14:paraId="7BB160F8">
      <w:pPr>
        <w:keepNext w:val="0"/>
        <w:keepLines w:val="0"/>
        <w:pageBreakBefore w:val="0"/>
        <w:widowControl w:val="0"/>
        <w:kinsoku/>
        <w:wordWrap/>
        <w:overflowPunct/>
        <w:topLinePunct w:val="0"/>
        <w:autoSpaceDE/>
        <w:autoSpaceDN/>
        <w:bidi w:val="0"/>
        <w:adjustRightInd/>
        <w:snapToGrid/>
        <w:spacing w:line="360" w:lineRule="auto"/>
        <w:ind w:left="539" w:leftChars="200" w:right="0" w:rightChars="0" w:hanging="119" w:hangingChars="57"/>
        <w:jc w:val="both"/>
        <w:textAlignment w:val="auto"/>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本单位对上述声明的真实性负责。如有虚假，将依法承担相应责任。</w:t>
      </w:r>
    </w:p>
    <w:p w14:paraId="17638C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hanging="540" w:firstLineChars="0"/>
        <w:jc w:val="center"/>
        <w:textAlignment w:val="auto"/>
        <w:rPr>
          <w:rFonts w:hint="eastAsia" w:ascii="宋体" w:hAnsi="宋体" w:eastAsia="宋体" w:cs="宋体"/>
          <w:caps w:val="0"/>
          <w:color w:val="auto"/>
          <w:spacing w:val="0"/>
          <w:w w:val="100"/>
          <w:kern w:val="0"/>
          <w:position w:val="0"/>
          <w:sz w:val="21"/>
          <w:szCs w:val="21"/>
          <w:highlight w:val="none"/>
        </w:rPr>
      </w:pPr>
    </w:p>
    <w:p w14:paraId="6E0445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hanging="540" w:firstLineChars="0"/>
        <w:jc w:val="center"/>
        <w:textAlignment w:val="auto"/>
        <w:rPr>
          <w:rFonts w:hint="eastAsia" w:ascii="宋体" w:hAnsi="宋体" w:eastAsia="宋体" w:cs="宋体"/>
          <w:caps w:val="0"/>
          <w:color w:val="auto"/>
          <w:spacing w:val="0"/>
          <w:w w:val="100"/>
          <w:kern w:val="0"/>
          <w:position w:val="0"/>
          <w:sz w:val="21"/>
          <w:szCs w:val="21"/>
          <w:highlight w:val="none"/>
        </w:rPr>
      </w:pPr>
    </w:p>
    <w:p w14:paraId="54B72538">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供应商名称：</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（企业电子签章）</w:t>
      </w:r>
    </w:p>
    <w:p w14:paraId="64EDBA45">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法定代表人：</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（个人电子签章）</w:t>
      </w:r>
    </w:p>
    <w:p w14:paraId="6785B58F">
      <w:pPr>
        <w:pageBreakBefore w:val="0"/>
        <w:kinsoku/>
        <w:wordWrap/>
        <w:overflowPunct/>
        <w:topLinePunct w:val="0"/>
        <w:bidi w:val="0"/>
        <w:spacing w:line="360" w:lineRule="auto"/>
        <w:ind w:left="0" w:leftChars="0" w:right="0" w:rightChars="0" w:firstLine="0" w:firstLineChars="0"/>
        <w:jc w:val="right"/>
        <w:rPr>
          <w:rFonts w:hint="eastAsia" w:ascii="宋体" w:hAnsi="宋体" w:eastAsia="宋体" w:cs="宋体"/>
          <w:caps w:val="0"/>
          <w:color w:val="auto"/>
          <w:spacing w:val="0"/>
          <w:w w:val="100"/>
          <w:kern w:val="0"/>
          <w:position w:val="0"/>
          <w:sz w:val="21"/>
          <w:szCs w:val="21"/>
          <w:highlight w:val="none"/>
        </w:rPr>
      </w:pPr>
      <w:r>
        <w:rPr>
          <w:rFonts w:hint="eastAsia" w:ascii="宋体" w:hAnsi="宋体" w:eastAsia="宋体" w:cs="宋体"/>
          <w:caps w:val="0"/>
          <w:color w:val="auto"/>
          <w:spacing w:val="0"/>
          <w:w w:val="100"/>
          <w:kern w:val="0"/>
          <w:position w:val="0"/>
          <w:sz w:val="21"/>
          <w:szCs w:val="21"/>
          <w:highlight w:val="none"/>
        </w:rPr>
        <w:t>日期：</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年</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月</w:t>
      </w:r>
      <w:r>
        <w:rPr>
          <w:rFonts w:hint="eastAsia" w:ascii="宋体" w:hAnsi="宋体" w:eastAsia="宋体" w:cs="宋体"/>
          <w:caps w:val="0"/>
          <w:color w:val="auto"/>
          <w:spacing w:val="0"/>
          <w:w w:val="100"/>
          <w:kern w:val="0"/>
          <w:position w:val="0"/>
          <w:sz w:val="21"/>
          <w:szCs w:val="21"/>
          <w:highlight w:val="none"/>
          <w:u w:val="single"/>
        </w:rPr>
        <w:t xml:space="preserve"> </w:t>
      </w:r>
      <w:r>
        <w:rPr>
          <w:rFonts w:hint="eastAsia" w:ascii="宋体" w:hAnsi="宋体" w:eastAsia="宋体" w:cs="宋体"/>
          <w:caps w:val="0"/>
          <w:color w:val="auto"/>
          <w:spacing w:val="0"/>
          <w:w w:val="100"/>
          <w:kern w:val="0"/>
          <w:position w:val="0"/>
          <w:sz w:val="21"/>
          <w:szCs w:val="21"/>
          <w:highlight w:val="none"/>
          <w:u w:val="single"/>
          <w:lang w:val="en-US" w:eastAsia="zh-CN"/>
        </w:rPr>
        <w:t xml:space="preserve">   </w:t>
      </w:r>
      <w:r>
        <w:rPr>
          <w:rFonts w:hint="eastAsia" w:ascii="宋体" w:hAnsi="宋体" w:eastAsia="宋体" w:cs="宋体"/>
          <w:caps w:val="0"/>
          <w:color w:val="auto"/>
          <w:spacing w:val="0"/>
          <w:w w:val="100"/>
          <w:kern w:val="0"/>
          <w:position w:val="0"/>
          <w:sz w:val="21"/>
          <w:szCs w:val="21"/>
          <w:highlight w:val="none"/>
        </w:rPr>
        <w:t>日</w:t>
      </w:r>
    </w:p>
    <w:p w14:paraId="00EEF22B">
      <w:pPr>
        <w:pageBreakBefore w:val="0"/>
        <w:widowControl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4"/>
          <w:szCs w:val="24"/>
          <w:highlight w:val="none"/>
          <w:lang w:val="en-US" w:eastAsia="zh-CN" w:bidi="ar-SA"/>
        </w:rPr>
      </w:pPr>
    </w:p>
    <w:p w14:paraId="36F49B31">
      <w:pPr>
        <w:pageBreakBefore w:val="0"/>
        <w:widowControl w:val="0"/>
        <w:kinsoku/>
        <w:wordWrap/>
        <w:overflowPunct/>
        <w:topLinePunct w:val="0"/>
        <w:bidi w:val="0"/>
        <w:spacing w:line="360" w:lineRule="auto"/>
        <w:ind w:left="0" w:leftChars="0" w:right="0" w:rightChars="0"/>
        <w:rPr>
          <w:rFonts w:hint="eastAsia" w:ascii="宋体" w:hAnsi="宋体" w:eastAsia="宋体" w:cs="宋体"/>
          <w:caps w:val="0"/>
          <w:color w:val="auto"/>
          <w:spacing w:val="0"/>
          <w:w w:val="100"/>
          <w:kern w:val="0"/>
          <w:position w:val="0"/>
          <w:sz w:val="24"/>
          <w:szCs w:val="24"/>
          <w:highlight w:val="none"/>
          <w:lang w:val="en-US" w:eastAsia="zh-CN" w:bidi="ar-SA"/>
        </w:rPr>
      </w:pPr>
    </w:p>
    <w:p w14:paraId="15870BE4">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caps w:val="0"/>
          <w:color w:val="auto"/>
          <w:spacing w:val="0"/>
          <w:w w:val="100"/>
          <w:kern w:val="0"/>
          <w:position w:val="0"/>
          <w:sz w:val="24"/>
          <w:szCs w:val="24"/>
          <w:highlight w:val="none"/>
        </w:rPr>
      </w:pPr>
    </w:p>
    <w:p w14:paraId="40B7AE2B">
      <w:pPr>
        <w:pageBreakBefore w:val="0"/>
        <w:kinsoku/>
        <w:wordWrap/>
        <w:overflowPunct/>
        <w:topLinePunct w:val="0"/>
        <w:bidi w:val="0"/>
        <w:spacing w:line="360" w:lineRule="auto"/>
        <w:ind w:left="0" w:leftChars="0" w:right="0" w:rightChars="0" w:firstLine="0" w:firstLineChars="0"/>
        <w:jc w:val="both"/>
        <w:rPr>
          <w:rFonts w:hint="eastAsia" w:ascii="宋体" w:hAnsi="宋体" w:eastAsia="宋体" w:cs="宋体"/>
          <w:b/>
          <w:caps w:val="0"/>
          <w:color w:val="auto"/>
          <w:spacing w:val="0"/>
          <w:w w:val="100"/>
          <w:kern w:val="0"/>
          <w:position w:val="0"/>
          <w:sz w:val="21"/>
          <w:szCs w:val="21"/>
          <w:highlight w:val="none"/>
        </w:rPr>
      </w:pPr>
      <w:r>
        <w:rPr>
          <w:rFonts w:hint="eastAsia" w:ascii="宋体" w:hAnsi="宋体" w:eastAsia="宋体" w:cs="宋体"/>
          <w:b/>
          <w:caps w:val="0"/>
          <w:color w:val="auto"/>
          <w:spacing w:val="0"/>
          <w:w w:val="100"/>
          <w:kern w:val="0"/>
          <w:position w:val="0"/>
          <w:sz w:val="21"/>
          <w:szCs w:val="21"/>
          <w:highlight w:val="none"/>
        </w:rPr>
        <w:t>说明：符合要求的单位，按照上述格式进行填写并提供相关证明材料；不属于残疾人福利性单位的无需填写此表。</w:t>
      </w:r>
    </w:p>
    <w:p w14:paraId="228D60F5">
      <w:pPr>
        <w:pStyle w:val="24"/>
        <w:ind w:firstLine="560"/>
        <w:rPr>
          <w:rFonts w:hint="eastAsia" w:ascii="宋体" w:hAnsi="宋体" w:eastAsia="宋体" w:cs="宋体"/>
          <w:color w:val="auto"/>
        </w:rPr>
      </w:pPr>
    </w:p>
    <w:sectPr>
      <w:footerReference r:id="rId10" w:type="first"/>
      <w:headerReference r:id="rId8" w:type="default"/>
      <w:footerReference r:id="rId9" w:type="default"/>
      <w:pgSz w:w="11905" w:h="16838"/>
      <w:pgMar w:top="2041" w:right="1531" w:bottom="2041" w:left="1531" w:header="850" w:footer="992" w:gutter="0"/>
      <w:pgNumType w:start="1"/>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New">
    <w:altName w:val="Times New Roman"/>
    <w:panose1 w:val="00000000000000000000"/>
    <w:charset w:val="00"/>
    <w:family w:val="auto"/>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F080">
    <w:pPr>
      <w:pStyle w:val="16"/>
      <w:ind w:firstLine="360"/>
      <w:jc w:val="center"/>
    </w:pPr>
  </w:p>
  <w:p w14:paraId="289A4D59">
    <w:pPr>
      <w:pStyle w:val="16"/>
      <w:tabs>
        <w:tab w:val="center" w:pos="4819"/>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29787">
    <w:pPr>
      <w:pStyle w:val="16"/>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5C7267">
                          <w:pPr>
                            <w:pStyle w:val="16"/>
                            <w:ind w:firstLine="360"/>
                            <w:jc w:val="center"/>
                          </w:pPr>
                          <w:r>
                            <w:t xml:space="preserve">— </w:t>
                          </w:r>
                          <w:r>
                            <w:fldChar w:fldCharType="begin"/>
                          </w:r>
                          <w:r>
                            <w:instrText xml:space="preserve"> PAGE  \* MERGEFORMAT </w:instrText>
                          </w:r>
                          <w:r>
                            <w:fldChar w:fldCharType="separate"/>
                          </w:r>
                          <w:r>
                            <w:t>23</w:t>
                          </w:r>
                          <w:r>
                            <w:fldChar w:fldCharType="end"/>
                          </w:r>
                          <w:r>
                            <w:t xml:space="preserve"> —</w:t>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3kzenTAQAApgMAAA4AAAAAAAAAAQAgAAAA&#10;IgEAAGRycy9lMm9Eb2MueG1sUEsFBgAAAAAGAAYAWQEAAGcFAAAAAA==&#10;">
              <v:fill on="f" focussize="0,0"/>
              <v:stroke on="f" weight="1.25pt"/>
              <v:imagedata o:title=""/>
              <o:lock v:ext="edit" aspectratio="f"/>
              <v:textbox inset="0mm,0mm,0mm,0mm" style="mso-fit-shape-to-text:t;">
                <w:txbxContent>
                  <w:p w14:paraId="0E5C7267">
                    <w:pPr>
                      <w:pStyle w:val="16"/>
                      <w:ind w:firstLine="360"/>
                      <w:jc w:val="center"/>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p w14:paraId="5CF44428">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0C846">
    <w:pPr>
      <w:pStyle w:val="1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B9FCB6">
                          <w:pPr>
                            <w:pStyle w:val="1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U3uHUAQAApg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rXy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w1N7h1AEAAKYDAAAOAAAAAAAAAAEAIAAA&#10;ACIBAABkcnMvZTJvRG9jLnhtbFBLBQYAAAAABgAGAFkBAABoBQAAAAA=&#10;">
              <v:fill on="f" focussize="0,0"/>
              <v:stroke on="f" weight="1.25pt"/>
              <v:imagedata o:title=""/>
              <o:lock v:ext="edit" aspectratio="f"/>
              <v:textbox inset="0mm,0mm,0mm,0mm" style="mso-fit-shape-to-text:t;">
                <w:txbxContent>
                  <w:p w14:paraId="6BB9FCB6">
                    <w:pPr>
                      <w:pStyle w:val="1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r>
      <w:rPr>
        <w:rFonts w:hint="eastAsia"/>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508E">
    <w:pPr>
      <w:pStyle w:val="18"/>
      <w:pBdr>
        <w:bottom w:val="none" w:color="auto" w:sz="0" w:space="1"/>
      </w:pBdr>
      <w:ind w:firstLine="0" w:firstLineChars="0"/>
      <w:jc w:val="left"/>
    </w:pPr>
    <w:r>
      <w:rPr>
        <w:rFonts w:hint="eastAsia"/>
      </w:rPr>
      <w:drawing>
        <wp:anchor distT="0" distB="0" distL="114300" distR="114300" simplePos="0" relativeHeight="251661312" behindDoc="0" locked="0" layoutInCell="1" allowOverlap="1">
          <wp:simplePos x="0" y="0"/>
          <wp:positionH relativeFrom="column">
            <wp:posOffset>0</wp:posOffset>
          </wp:positionH>
          <wp:positionV relativeFrom="page">
            <wp:posOffset>454660</wp:posOffset>
          </wp:positionV>
          <wp:extent cx="2049780" cy="360045"/>
          <wp:effectExtent l="0" t="0" r="7620" b="1905"/>
          <wp:wrapSquare wrapText="bothSides"/>
          <wp:docPr id="5" name="图片 2080"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80"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9C64">
    <w:pPr>
      <w:pStyle w:val="18"/>
      <w:pBdr>
        <w:bottom w:val="none" w:color="auto" w:sz="0" w:space="1"/>
      </w:pBdr>
      <w:ind w:firstLine="0" w:firstLineChars="0"/>
      <w:jc w:val="both"/>
    </w:pPr>
    <w:r>
      <w:rPr>
        <w:rFonts w:hint="eastAsia"/>
      </w:rPr>
      <w:drawing>
        <wp:anchor distT="0" distB="0" distL="114300" distR="114300" simplePos="0" relativeHeight="251663360" behindDoc="0" locked="0" layoutInCell="1" allowOverlap="1">
          <wp:simplePos x="0" y="0"/>
          <wp:positionH relativeFrom="column">
            <wp:posOffset>0</wp:posOffset>
          </wp:positionH>
          <wp:positionV relativeFrom="paragraph">
            <wp:posOffset>-85090</wp:posOffset>
          </wp:positionV>
          <wp:extent cx="2054860" cy="360045"/>
          <wp:effectExtent l="0" t="0" r="2540" b="1905"/>
          <wp:wrapSquare wrapText="bothSides"/>
          <wp:docPr id="7" name="图片 2088" descr="资源 5@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88" descr="资源 5@300x"/>
                  <pic:cNvPicPr>
                    <a:picLocks noChangeAspect="1"/>
                  </pic:cNvPicPr>
                </pic:nvPicPr>
                <pic:blipFill>
                  <a:blip r:embed="rId1"/>
                  <a:stretch>
                    <a:fillRect/>
                  </a:stretch>
                </pic:blipFill>
                <pic:spPr>
                  <a:xfrm>
                    <a:off x="0" y="0"/>
                    <a:ext cx="2054860" cy="3600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F1CE6">
    <w:pPr>
      <w:pStyle w:val="18"/>
      <w:pBdr>
        <w:bottom w:val="none" w:color="auto" w:sz="0" w:space="0"/>
      </w:pBdr>
      <w:ind w:firstLine="360"/>
    </w:pPr>
    <w:r>
      <w:rPr>
        <w:rFonts w:hint="eastAsia"/>
      </w:rPr>
      <w:drawing>
        <wp:anchor distT="0" distB="0" distL="114300" distR="114300" simplePos="0" relativeHeight="251662336" behindDoc="0" locked="0" layoutInCell="1" allowOverlap="1">
          <wp:simplePos x="0" y="0"/>
          <wp:positionH relativeFrom="column">
            <wp:posOffset>0</wp:posOffset>
          </wp:positionH>
          <wp:positionV relativeFrom="page">
            <wp:posOffset>454660</wp:posOffset>
          </wp:positionV>
          <wp:extent cx="2049780" cy="360045"/>
          <wp:effectExtent l="0" t="0" r="7620" b="1905"/>
          <wp:wrapSquare wrapText="bothSides"/>
          <wp:docPr id="6" name="图片 2084"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84"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A8198"/>
    <w:multiLevelType w:val="multilevel"/>
    <w:tmpl w:val="F8EA8198"/>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9B63F35"/>
    <w:multiLevelType w:val="multilevel"/>
    <w:tmpl w:val="09B63F35"/>
    <w:lvl w:ilvl="0" w:tentative="0">
      <w:start w:val="1"/>
      <w:numFmt w:val="decimal"/>
      <w:lvlText w:val="%1."/>
      <w:lvlJc w:val="left"/>
      <w:pPr>
        <w:ind w:left="360" w:hanging="360"/>
      </w:pPr>
      <w:rPr>
        <w:rFonts w:hint="default"/>
        <w:b w:val="0"/>
      </w:rPr>
    </w:lvl>
    <w:lvl w:ilvl="1" w:tentative="0">
      <w:start w:val="1"/>
      <w:numFmt w:val="lowerLetter"/>
      <w:pStyle w:val="6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740CE0"/>
    <w:multiLevelType w:val="singleLevel"/>
    <w:tmpl w:val="5A740CE0"/>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M3NWI5YzlhYzhiNDQwOWEzMDI1YTVhNmEyMTEifQ=="/>
  </w:docVars>
  <w:rsids>
    <w:rsidRoot w:val="0070311E"/>
    <w:rsid w:val="000003F2"/>
    <w:rsid w:val="0000094E"/>
    <w:rsid w:val="000043FB"/>
    <w:rsid w:val="000066E0"/>
    <w:rsid w:val="00010109"/>
    <w:rsid w:val="00010919"/>
    <w:rsid w:val="00010A4C"/>
    <w:rsid w:val="000143B1"/>
    <w:rsid w:val="00016E96"/>
    <w:rsid w:val="00016EBC"/>
    <w:rsid w:val="00017153"/>
    <w:rsid w:val="0001735D"/>
    <w:rsid w:val="0002113C"/>
    <w:rsid w:val="000238F4"/>
    <w:rsid w:val="00023D92"/>
    <w:rsid w:val="00025304"/>
    <w:rsid w:val="00026363"/>
    <w:rsid w:val="000266B6"/>
    <w:rsid w:val="0002788D"/>
    <w:rsid w:val="00027DC4"/>
    <w:rsid w:val="000306AB"/>
    <w:rsid w:val="000306F9"/>
    <w:rsid w:val="0003328D"/>
    <w:rsid w:val="00033467"/>
    <w:rsid w:val="000338F1"/>
    <w:rsid w:val="00033A00"/>
    <w:rsid w:val="00033FD9"/>
    <w:rsid w:val="000340AA"/>
    <w:rsid w:val="000349CC"/>
    <w:rsid w:val="00034E35"/>
    <w:rsid w:val="0003546D"/>
    <w:rsid w:val="00037AA9"/>
    <w:rsid w:val="00037B41"/>
    <w:rsid w:val="00040021"/>
    <w:rsid w:val="00043498"/>
    <w:rsid w:val="0004523D"/>
    <w:rsid w:val="000452EC"/>
    <w:rsid w:val="000475DC"/>
    <w:rsid w:val="00050EDF"/>
    <w:rsid w:val="00052010"/>
    <w:rsid w:val="00052170"/>
    <w:rsid w:val="00052472"/>
    <w:rsid w:val="00052E08"/>
    <w:rsid w:val="000540A6"/>
    <w:rsid w:val="00054DEF"/>
    <w:rsid w:val="00055981"/>
    <w:rsid w:val="00055E2D"/>
    <w:rsid w:val="000603A8"/>
    <w:rsid w:val="00060B96"/>
    <w:rsid w:val="00062A51"/>
    <w:rsid w:val="0006300E"/>
    <w:rsid w:val="0006318F"/>
    <w:rsid w:val="00064129"/>
    <w:rsid w:val="00064DBB"/>
    <w:rsid w:val="00066749"/>
    <w:rsid w:val="00066CBC"/>
    <w:rsid w:val="000674C5"/>
    <w:rsid w:val="00067A59"/>
    <w:rsid w:val="0007012F"/>
    <w:rsid w:val="00070699"/>
    <w:rsid w:val="00070C9F"/>
    <w:rsid w:val="00072FF7"/>
    <w:rsid w:val="00074089"/>
    <w:rsid w:val="000744E5"/>
    <w:rsid w:val="00074DB4"/>
    <w:rsid w:val="00075527"/>
    <w:rsid w:val="00076419"/>
    <w:rsid w:val="00076441"/>
    <w:rsid w:val="000774CF"/>
    <w:rsid w:val="000817EC"/>
    <w:rsid w:val="00081D68"/>
    <w:rsid w:val="0008225F"/>
    <w:rsid w:val="0008289B"/>
    <w:rsid w:val="000833A7"/>
    <w:rsid w:val="000835CD"/>
    <w:rsid w:val="0008531B"/>
    <w:rsid w:val="00087824"/>
    <w:rsid w:val="00090DBD"/>
    <w:rsid w:val="0009182D"/>
    <w:rsid w:val="00092C51"/>
    <w:rsid w:val="00092E2A"/>
    <w:rsid w:val="0009319A"/>
    <w:rsid w:val="00094256"/>
    <w:rsid w:val="0009429C"/>
    <w:rsid w:val="00094B82"/>
    <w:rsid w:val="0009594E"/>
    <w:rsid w:val="000A1939"/>
    <w:rsid w:val="000A3F09"/>
    <w:rsid w:val="000A5195"/>
    <w:rsid w:val="000A58C9"/>
    <w:rsid w:val="000A6AE1"/>
    <w:rsid w:val="000B05FC"/>
    <w:rsid w:val="000B5DBC"/>
    <w:rsid w:val="000B6532"/>
    <w:rsid w:val="000C06CE"/>
    <w:rsid w:val="000C0A9F"/>
    <w:rsid w:val="000C5781"/>
    <w:rsid w:val="000C685F"/>
    <w:rsid w:val="000D086F"/>
    <w:rsid w:val="000D2F84"/>
    <w:rsid w:val="000D4307"/>
    <w:rsid w:val="000D568F"/>
    <w:rsid w:val="000D6290"/>
    <w:rsid w:val="000E05C3"/>
    <w:rsid w:val="000E090B"/>
    <w:rsid w:val="000E0DC3"/>
    <w:rsid w:val="000E0F89"/>
    <w:rsid w:val="000E2C98"/>
    <w:rsid w:val="000E34CA"/>
    <w:rsid w:val="000E35F4"/>
    <w:rsid w:val="000E4033"/>
    <w:rsid w:val="000E4645"/>
    <w:rsid w:val="000E5846"/>
    <w:rsid w:val="000E5FC2"/>
    <w:rsid w:val="000F0AEB"/>
    <w:rsid w:val="000F321A"/>
    <w:rsid w:val="000F39A1"/>
    <w:rsid w:val="000F5E83"/>
    <w:rsid w:val="000F6D44"/>
    <w:rsid w:val="000F77F2"/>
    <w:rsid w:val="000F7A28"/>
    <w:rsid w:val="00100839"/>
    <w:rsid w:val="00100BA1"/>
    <w:rsid w:val="001011D1"/>
    <w:rsid w:val="00101724"/>
    <w:rsid w:val="00101AE9"/>
    <w:rsid w:val="00105B08"/>
    <w:rsid w:val="00106408"/>
    <w:rsid w:val="00107A18"/>
    <w:rsid w:val="00107DC9"/>
    <w:rsid w:val="00110062"/>
    <w:rsid w:val="001107EB"/>
    <w:rsid w:val="00111EB6"/>
    <w:rsid w:val="00112545"/>
    <w:rsid w:val="00112822"/>
    <w:rsid w:val="00112F95"/>
    <w:rsid w:val="001142D1"/>
    <w:rsid w:val="00114B28"/>
    <w:rsid w:val="00115955"/>
    <w:rsid w:val="00115FE1"/>
    <w:rsid w:val="00116E11"/>
    <w:rsid w:val="00120CCA"/>
    <w:rsid w:val="00120F96"/>
    <w:rsid w:val="0012162E"/>
    <w:rsid w:val="00121EC2"/>
    <w:rsid w:val="00124E37"/>
    <w:rsid w:val="00124F0C"/>
    <w:rsid w:val="00126146"/>
    <w:rsid w:val="00127A0B"/>
    <w:rsid w:val="00127F79"/>
    <w:rsid w:val="001316CF"/>
    <w:rsid w:val="001324F8"/>
    <w:rsid w:val="00135611"/>
    <w:rsid w:val="001367B4"/>
    <w:rsid w:val="001375DB"/>
    <w:rsid w:val="00137638"/>
    <w:rsid w:val="00140729"/>
    <w:rsid w:val="001408C6"/>
    <w:rsid w:val="00141466"/>
    <w:rsid w:val="00142A57"/>
    <w:rsid w:val="00143337"/>
    <w:rsid w:val="00144113"/>
    <w:rsid w:val="00146817"/>
    <w:rsid w:val="0014735E"/>
    <w:rsid w:val="00147DB2"/>
    <w:rsid w:val="00147EDE"/>
    <w:rsid w:val="0015050C"/>
    <w:rsid w:val="00150750"/>
    <w:rsid w:val="00151639"/>
    <w:rsid w:val="001529FB"/>
    <w:rsid w:val="00154466"/>
    <w:rsid w:val="00155D40"/>
    <w:rsid w:val="0015615B"/>
    <w:rsid w:val="00160007"/>
    <w:rsid w:val="0016089F"/>
    <w:rsid w:val="00161521"/>
    <w:rsid w:val="001648CE"/>
    <w:rsid w:val="00164B29"/>
    <w:rsid w:val="0016511C"/>
    <w:rsid w:val="0016591D"/>
    <w:rsid w:val="00165E1D"/>
    <w:rsid w:val="00166B16"/>
    <w:rsid w:val="0016724C"/>
    <w:rsid w:val="00167E15"/>
    <w:rsid w:val="00170A6B"/>
    <w:rsid w:val="00171E8E"/>
    <w:rsid w:val="001748C8"/>
    <w:rsid w:val="00176122"/>
    <w:rsid w:val="00181024"/>
    <w:rsid w:val="001828A7"/>
    <w:rsid w:val="00182E8E"/>
    <w:rsid w:val="00183964"/>
    <w:rsid w:val="00183AB4"/>
    <w:rsid w:val="00183E30"/>
    <w:rsid w:val="0018792E"/>
    <w:rsid w:val="001914EC"/>
    <w:rsid w:val="00193369"/>
    <w:rsid w:val="0019439A"/>
    <w:rsid w:val="00195AE9"/>
    <w:rsid w:val="00195B3A"/>
    <w:rsid w:val="0019664F"/>
    <w:rsid w:val="001969EC"/>
    <w:rsid w:val="0019721C"/>
    <w:rsid w:val="001A0220"/>
    <w:rsid w:val="001A0B7E"/>
    <w:rsid w:val="001A2FB8"/>
    <w:rsid w:val="001A47A6"/>
    <w:rsid w:val="001A7208"/>
    <w:rsid w:val="001A747C"/>
    <w:rsid w:val="001A7D99"/>
    <w:rsid w:val="001B295C"/>
    <w:rsid w:val="001B35F9"/>
    <w:rsid w:val="001B3739"/>
    <w:rsid w:val="001B4E27"/>
    <w:rsid w:val="001B510E"/>
    <w:rsid w:val="001C5EF0"/>
    <w:rsid w:val="001C6001"/>
    <w:rsid w:val="001C688A"/>
    <w:rsid w:val="001D034A"/>
    <w:rsid w:val="001D0D91"/>
    <w:rsid w:val="001D328D"/>
    <w:rsid w:val="001D6267"/>
    <w:rsid w:val="001D65D0"/>
    <w:rsid w:val="001D7B2F"/>
    <w:rsid w:val="001E096B"/>
    <w:rsid w:val="001E0A38"/>
    <w:rsid w:val="001E1B6F"/>
    <w:rsid w:val="001E4041"/>
    <w:rsid w:val="001E58A0"/>
    <w:rsid w:val="001E656F"/>
    <w:rsid w:val="001E6F90"/>
    <w:rsid w:val="001F128D"/>
    <w:rsid w:val="001F151E"/>
    <w:rsid w:val="001F429E"/>
    <w:rsid w:val="001F459C"/>
    <w:rsid w:val="001F563F"/>
    <w:rsid w:val="001F5AE0"/>
    <w:rsid w:val="001F5BEC"/>
    <w:rsid w:val="001F69B2"/>
    <w:rsid w:val="001F6AD5"/>
    <w:rsid w:val="001F7387"/>
    <w:rsid w:val="001F7700"/>
    <w:rsid w:val="00200FE2"/>
    <w:rsid w:val="0020257D"/>
    <w:rsid w:val="00204643"/>
    <w:rsid w:val="002051AC"/>
    <w:rsid w:val="00205BC7"/>
    <w:rsid w:val="0020732B"/>
    <w:rsid w:val="00207726"/>
    <w:rsid w:val="00207B9D"/>
    <w:rsid w:val="00207DC4"/>
    <w:rsid w:val="00207E21"/>
    <w:rsid w:val="00211AB3"/>
    <w:rsid w:val="00214431"/>
    <w:rsid w:val="00214ECC"/>
    <w:rsid w:val="00215887"/>
    <w:rsid w:val="002176F1"/>
    <w:rsid w:val="002223B9"/>
    <w:rsid w:val="002235A1"/>
    <w:rsid w:val="00224820"/>
    <w:rsid w:val="00224BE8"/>
    <w:rsid w:val="00226C74"/>
    <w:rsid w:val="00227268"/>
    <w:rsid w:val="002320B1"/>
    <w:rsid w:val="00232138"/>
    <w:rsid w:val="00233F13"/>
    <w:rsid w:val="0023541D"/>
    <w:rsid w:val="00235D51"/>
    <w:rsid w:val="00235F48"/>
    <w:rsid w:val="00241A7D"/>
    <w:rsid w:val="00242265"/>
    <w:rsid w:val="00244350"/>
    <w:rsid w:val="00244D99"/>
    <w:rsid w:val="00247762"/>
    <w:rsid w:val="00250453"/>
    <w:rsid w:val="0025093B"/>
    <w:rsid w:val="00250A06"/>
    <w:rsid w:val="00250BE7"/>
    <w:rsid w:val="00251AC9"/>
    <w:rsid w:val="002531E3"/>
    <w:rsid w:val="00254699"/>
    <w:rsid w:val="00260AFD"/>
    <w:rsid w:val="002645C8"/>
    <w:rsid w:val="0026488C"/>
    <w:rsid w:val="00265728"/>
    <w:rsid w:val="0026663D"/>
    <w:rsid w:val="00270AE2"/>
    <w:rsid w:val="00271DB6"/>
    <w:rsid w:val="002734C0"/>
    <w:rsid w:val="00273C68"/>
    <w:rsid w:val="00275A40"/>
    <w:rsid w:val="00275DDD"/>
    <w:rsid w:val="00277AC2"/>
    <w:rsid w:val="0028110C"/>
    <w:rsid w:val="00283C63"/>
    <w:rsid w:val="0028670F"/>
    <w:rsid w:val="00286ABC"/>
    <w:rsid w:val="002870E4"/>
    <w:rsid w:val="00287243"/>
    <w:rsid w:val="002900CD"/>
    <w:rsid w:val="00290903"/>
    <w:rsid w:val="00290FBB"/>
    <w:rsid w:val="0029149C"/>
    <w:rsid w:val="00291F7D"/>
    <w:rsid w:val="00292A90"/>
    <w:rsid w:val="002973E1"/>
    <w:rsid w:val="002A0678"/>
    <w:rsid w:val="002A0C66"/>
    <w:rsid w:val="002A0D7E"/>
    <w:rsid w:val="002A1DA3"/>
    <w:rsid w:val="002A1F07"/>
    <w:rsid w:val="002A3E63"/>
    <w:rsid w:val="002A493A"/>
    <w:rsid w:val="002A5B82"/>
    <w:rsid w:val="002A6104"/>
    <w:rsid w:val="002A668C"/>
    <w:rsid w:val="002A6FF2"/>
    <w:rsid w:val="002A7BAD"/>
    <w:rsid w:val="002B0AB9"/>
    <w:rsid w:val="002B1567"/>
    <w:rsid w:val="002B470F"/>
    <w:rsid w:val="002B53C0"/>
    <w:rsid w:val="002B5499"/>
    <w:rsid w:val="002C04D8"/>
    <w:rsid w:val="002C05A8"/>
    <w:rsid w:val="002C0A8E"/>
    <w:rsid w:val="002C10B9"/>
    <w:rsid w:val="002C5082"/>
    <w:rsid w:val="002C6E31"/>
    <w:rsid w:val="002D035B"/>
    <w:rsid w:val="002D19C3"/>
    <w:rsid w:val="002D19CB"/>
    <w:rsid w:val="002D4748"/>
    <w:rsid w:val="002D7309"/>
    <w:rsid w:val="002D79A0"/>
    <w:rsid w:val="002E01AE"/>
    <w:rsid w:val="002E0FE8"/>
    <w:rsid w:val="002E35A1"/>
    <w:rsid w:val="002E3846"/>
    <w:rsid w:val="002E4662"/>
    <w:rsid w:val="002E543C"/>
    <w:rsid w:val="002E6218"/>
    <w:rsid w:val="002F09E2"/>
    <w:rsid w:val="002F0BC1"/>
    <w:rsid w:val="002F220C"/>
    <w:rsid w:val="002F6E1C"/>
    <w:rsid w:val="003000C1"/>
    <w:rsid w:val="00302174"/>
    <w:rsid w:val="003044A8"/>
    <w:rsid w:val="00305607"/>
    <w:rsid w:val="003064B6"/>
    <w:rsid w:val="00307868"/>
    <w:rsid w:val="003134DD"/>
    <w:rsid w:val="0031443F"/>
    <w:rsid w:val="00314D1F"/>
    <w:rsid w:val="00314F4F"/>
    <w:rsid w:val="00316C38"/>
    <w:rsid w:val="00316F6E"/>
    <w:rsid w:val="0031760E"/>
    <w:rsid w:val="00320A31"/>
    <w:rsid w:val="00320C79"/>
    <w:rsid w:val="00322A81"/>
    <w:rsid w:val="00322CE5"/>
    <w:rsid w:val="0032322A"/>
    <w:rsid w:val="00323749"/>
    <w:rsid w:val="00323A24"/>
    <w:rsid w:val="00323DA9"/>
    <w:rsid w:val="00323ECC"/>
    <w:rsid w:val="0032613A"/>
    <w:rsid w:val="00326C20"/>
    <w:rsid w:val="00327DEE"/>
    <w:rsid w:val="00330772"/>
    <w:rsid w:val="00331337"/>
    <w:rsid w:val="00331A1C"/>
    <w:rsid w:val="00331CEE"/>
    <w:rsid w:val="003325AC"/>
    <w:rsid w:val="00334C48"/>
    <w:rsid w:val="00341FF8"/>
    <w:rsid w:val="003423BF"/>
    <w:rsid w:val="00342AEF"/>
    <w:rsid w:val="00344887"/>
    <w:rsid w:val="0034708B"/>
    <w:rsid w:val="00347275"/>
    <w:rsid w:val="003475C7"/>
    <w:rsid w:val="003533B3"/>
    <w:rsid w:val="0035384B"/>
    <w:rsid w:val="00353E84"/>
    <w:rsid w:val="00355FCB"/>
    <w:rsid w:val="00356322"/>
    <w:rsid w:val="00357329"/>
    <w:rsid w:val="0035756E"/>
    <w:rsid w:val="00360F0B"/>
    <w:rsid w:val="0036234B"/>
    <w:rsid w:val="003633DC"/>
    <w:rsid w:val="00363BB9"/>
    <w:rsid w:val="0036507A"/>
    <w:rsid w:val="00366D2C"/>
    <w:rsid w:val="00367DE5"/>
    <w:rsid w:val="0037098B"/>
    <w:rsid w:val="0037318B"/>
    <w:rsid w:val="0037502F"/>
    <w:rsid w:val="003773C3"/>
    <w:rsid w:val="003777FC"/>
    <w:rsid w:val="0037783E"/>
    <w:rsid w:val="003806F4"/>
    <w:rsid w:val="00380B8F"/>
    <w:rsid w:val="003817DC"/>
    <w:rsid w:val="0038468E"/>
    <w:rsid w:val="0038493F"/>
    <w:rsid w:val="0038518F"/>
    <w:rsid w:val="00386659"/>
    <w:rsid w:val="00387455"/>
    <w:rsid w:val="003878C7"/>
    <w:rsid w:val="00387DAF"/>
    <w:rsid w:val="00390EF9"/>
    <w:rsid w:val="00391F77"/>
    <w:rsid w:val="00392831"/>
    <w:rsid w:val="00393D85"/>
    <w:rsid w:val="00395EDA"/>
    <w:rsid w:val="00396B8B"/>
    <w:rsid w:val="00397C19"/>
    <w:rsid w:val="00397CF3"/>
    <w:rsid w:val="003A0A37"/>
    <w:rsid w:val="003A52A2"/>
    <w:rsid w:val="003A78E4"/>
    <w:rsid w:val="003B19D9"/>
    <w:rsid w:val="003B3AD5"/>
    <w:rsid w:val="003B5AC7"/>
    <w:rsid w:val="003B691A"/>
    <w:rsid w:val="003B7998"/>
    <w:rsid w:val="003B7AF7"/>
    <w:rsid w:val="003B7E74"/>
    <w:rsid w:val="003C2015"/>
    <w:rsid w:val="003C3CE1"/>
    <w:rsid w:val="003C6934"/>
    <w:rsid w:val="003C75ED"/>
    <w:rsid w:val="003C7E10"/>
    <w:rsid w:val="003D02C8"/>
    <w:rsid w:val="003D2572"/>
    <w:rsid w:val="003D30FF"/>
    <w:rsid w:val="003D38E0"/>
    <w:rsid w:val="003D4181"/>
    <w:rsid w:val="003D4D7C"/>
    <w:rsid w:val="003D55F5"/>
    <w:rsid w:val="003D72D0"/>
    <w:rsid w:val="003E0247"/>
    <w:rsid w:val="003E25D6"/>
    <w:rsid w:val="003E64F6"/>
    <w:rsid w:val="003F0AF1"/>
    <w:rsid w:val="003F1425"/>
    <w:rsid w:val="003F14B3"/>
    <w:rsid w:val="003F3B63"/>
    <w:rsid w:val="003F49E7"/>
    <w:rsid w:val="003F6D23"/>
    <w:rsid w:val="00403E92"/>
    <w:rsid w:val="00406497"/>
    <w:rsid w:val="0040678B"/>
    <w:rsid w:val="00407A17"/>
    <w:rsid w:val="00407AB6"/>
    <w:rsid w:val="0041451F"/>
    <w:rsid w:val="00416518"/>
    <w:rsid w:val="00417232"/>
    <w:rsid w:val="00421326"/>
    <w:rsid w:val="004216B7"/>
    <w:rsid w:val="00421DDE"/>
    <w:rsid w:val="00423658"/>
    <w:rsid w:val="004240F1"/>
    <w:rsid w:val="00424369"/>
    <w:rsid w:val="00425D5D"/>
    <w:rsid w:val="00425E91"/>
    <w:rsid w:val="0042691B"/>
    <w:rsid w:val="00427713"/>
    <w:rsid w:val="004307A7"/>
    <w:rsid w:val="00430B92"/>
    <w:rsid w:val="00430E3C"/>
    <w:rsid w:val="00430ECF"/>
    <w:rsid w:val="00433C31"/>
    <w:rsid w:val="0043436E"/>
    <w:rsid w:val="0043450E"/>
    <w:rsid w:val="0043478A"/>
    <w:rsid w:val="00436BF2"/>
    <w:rsid w:val="004402CC"/>
    <w:rsid w:val="00440917"/>
    <w:rsid w:val="00442149"/>
    <w:rsid w:val="00443450"/>
    <w:rsid w:val="004434C7"/>
    <w:rsid w:val="00444892"/>
    <w:rsid w:val="004479F1"/>
    <w:rsid w:val="00450164"/>
    <w:rsid w:val="00450A91"/>
    <w:rsid w:val="004512BF"/>
    <w:rsid w:val="00451B8A"/>
    <w:rsid w:val="0045215C"/>
    <w:rsid w:val="00452684"/>
    <w:rsid w:val="004544FC"/>
    <w:rsid w:val="00454F03"/>
    <w:rsid w:val="00454FDC"/>
    <w:rsid w:val="00456610"/>
    <w:rsid w:val="004600E6"/>
    <w:rsid w:val="00460B4C"/>
    <w:rsid w:val="00462582"/>
    <w:rsid w:val="00462FCC"/>
    <w:rsid w:val="00465371"/>
    <w:rsid w:val="0046680C"/>
    <w:rsid w:val="004719CF"/>
    <w:rsid w:val="00472CC3"/>
    <w:rsid w:val="004732BB"/>
    <w:rsid w:val="00473D29"/>
    <w:rsid w:val="00474530"/>
    <w:rsid w:val="004746FB"/>
    <w:rsid w:val="0047559A"/>
    <w:rsid w:val="004757C7"/>
    <w:rsid w:val="00477517"/>
    <w:rsid w:val="004775CA"/>
    <w:rsid w:val="00481001"/>
    <w:rsid w:val="00482672"/>
    <w:rsid w:val="00482B80"/>
    <w:rsid w:val="0048332E"/>
    <w:rsid w:val="004834A7"/>
    <w:rsid w:val="004840A0"/>
    <w:rsid w:val="004848F0"/>
    <w:rsid w:val="00484E0B"/>
    <w:rsid w:val="00485259"/>
    <w:rsid w:val="00487C4D"/>
    <w:rsid w:val="00490EC9"/>
    <w:rsid w:val="00491C6E"/>
    <w:rsid w:val="00492872"/>
    <w:rsid w:val="00493A49"/>
    <w:rsid w:val="00493B08"/>
    <w:rsid w:val="004964A7"/>
    <w:rsid w:val="00496D32"/>
    <w:rsid w:val="00497104"/>
    <w:rsid w:val="004A1840"/>
    <w:rsid w:val="004A1D0A"/>
    <w:rsid w:val="004A5760"/>
    <w:rsid w:val="004A612F"/>
    <w:rsid w:val="004A6C45"/>
    <w:rsid w:val="004B0A20"/>
    <w:rsid w:val="004B1D86"/>
    <w:rsid w:val="004B3EF5"/>
    <w:rsid w:val="004B5452"/>
    <w:rsid w:val="004B62FE"/>
    <w:rsid w:val="004B646F"/>
    <w:rsid w:val="004B6698"/>
    <w:rsid w:val="004C233B"/>
    <w:rsid w:val="004C318F"/>
    <w:rsid w:val="004C4688"/>
    <w:rsid w:val="004C5E70"/>
    <w:rsid w:val="004C680B"/>
    <w:rsid w:val="004C6E39"/>
    <w:rsid w:val="004C70F4"/>
    <w:rsid w:val="004C7303"/>
    <w:rsid w:val="004D4017"/>
    <w:rsid w:val="004D4873"/>
    <w:rsid w:val="004D6F1A"/>
    <w:rsid w:val="004E0EEB"/>
    <w:rsid w:val="004E27FB"/>
    <w:rsid w:val="004E2E41"/>
    <w:rsid w:val="004E364B"/>
    <w:rsid w:val="004E49D5"/>
    <w:rsid w:val="004E4CC8"/>
    <w:rsid w:val="004E5137"/>
    <w:rsid w:val="004E61F8"/>
    <w:rsid w:val="004E6A43"/>
    <w:rsid w:val="004E72D4"/>
    <w:rsid w:val="004E7972"/>
    <w:rsid w:val="004F0F56"/>
    <w:rsid w:val="004F6741"/>
    <w:rsid w:val="004F737A"/>
    <w:rsid w:val="00500B47"/>
    <w:rsid w:val="00500DF4"/>
    <w:rsid w:val="005025E8"/>
    <w:rsid w:val="00504040"/>
    <w:rsid w:val="00506D6F"/>
    <w:rsid w:val="00507B6A"/>
    <w:rsid w:val="005100FD"/>
    <w:rsid w:val="005148F3"/>
    <w:rsid w:val="005155CF"/>
    <w:rsid w:val="005170B8"/>
    <w:rsid w:val="0052079F"/>
    <w:rsid w:val="00522705"/>
    <w:rsid w:val="005242DB"/>
    <w:rsid w:val="005247D1"/>
    <w:rsid w:val="00524D20"/>
    <w:rsid w:val="00525C62"/>
    <w:rsid w:val="00530BA3"/>
    <w:rsid w:val="005333FD"/>
    <w:rsid w:val="00533BC9"/>
    <w:rsid w:val="005365A0"/>
    <w:rsid w:val="005412EA"/>
    <w:rsid w:val="005419AA"/>
    <w:rsid w:val="00543CC0"/>
    <w:rsid w:val="00544CF3"/>
    <w:rsid w:val="00544E8F"/>
    <w:rsid w:val="00544EF0"/>
    <w:rsid w:val="00547AAB"/>
    <w:rsid w:val="00547F7D"/>
    <w:rsid w:val="00550D8F"/>
    <w:rsid w:val="0055227D"/>
    <w:rsid w:val="005532C0"/>
    <w:rsid w:val="005544E4"/>
    <w:rsid w:val="00555AAB"/>
    <w:rsid w:val="00556575"/>
    <w:rsid w:val="005575DF"/>
    <w:rsid w:val="00557E17"/>
    <w:rsid w:val="0056075F"/>
    <w:rsid w:val="0056251E"/>
    <w:rsid w:val="00562DBF"/>
    <w:rsid w:val="005631CC"/>
    <w:rsid w:val="00564CB5"/>
    <w:rsid w:val="00565758"/>
    <w:rsid w:val="005658E5"/>
    <w:rsid w:val="00566383"/>
    <w:rsid w:val="00566789"/>
    <w:rsid w:val="00566FAF"/>
    <w:rsid w:val="00567A32"/>
    <w:rsid w:val="005700E3"/>
    <w:rsid w:val="0057145F"/>
    <w:rsid w:val="00573DD3"/>
    <w:rsid w:val="00574776"/>
    <w:rsid w:val="005751E6"/>
    <w:rsid w:val="005757F9"/>
    <w:rsid w:val="0057658E"/>
    <w:rsid w:val="00582F7F"/>
    <w:rsid w:val="00583819"/>
    <w:rsid w:val="00585490"/>
    <w:rsid w:val="00586FF8"/>
    <w:rsid w:val="0059033F"/>
    <w:rsid w:val="00592C3E"/>
    <w:rsid w:val="0059385A"/>
    <w:rsid w:val="005949D3"/>
    <w:rsid w:val="00596085"/>
    <w:rsid w:val="00597A6C"/>
    <w:rsid w:val="005A224E"/>
    <w:rsid w:val="005A3EB6"/>
    <w:rsid w:val="005A4926"/>
    <w:rsid w:val="005A71DF"/>
    <w:rsid w:val="005A7699"/>
    <w:rsid w:val="005B0841"/>
    <w:rsid w:val="005B1A6C"/>
    <w:rsid w:val="005B2928"/>
    <w:rsid w:val="005B42EC"/>
    <w:rsid w:val="005B5203"/>
    <w:rsid w:val="005B520E"/>
    <w:rsid w:val="005B750E"/>
    <w:rsid w:val="005C4022"/>
    <w:rsid w:val="005C4658"/>
    <w:rsid w:val="005C4CFE"/>
    <w:rsid w:val="005C68E1"/>
    <w:rsid w:val="005C7104"/>
    <w:rsid w:val="005D1330"/>
    <w:rsid w:val="005D169D"/>
    <w:rsid w:val="005D41ED"/>
    <w:rsid w:val="005D4693"/>
    <w:rsid w:val="005D48AD"/>
    <w:rsid w:val="005D71C1"/>
    <w:rsid w:val="005D7381"/>
    <w:rsid w:val="005D7399"/>
    <w:rsid w:val="005E01C7"/>
    <w:rsid w:val="005E042E"/>
    <w:rsid w:val="005E2462"/>
    <w:rsid w:val="005E55E7"/>
    <w:rsid w:val="005E7493"/>
    <w:rsid w:val="005F1662"/>
    <w:rsid w:val="005F4798"/>
    <w:rsid w:val="005F5175"/>
    <w:rsid w:val="005F5725"/>
    <w:rsid w:val="005F62FF"/>
    <w:rsid w:val="005F6BC2"/>
    <w:rsid w:val="005F7015"/>
    <w:rsid w:val="005F793E"/>
    <w:rsid w:val="005F7CAA"/>
    <w:rsid w:val="005F7E02"/>
    <w:rsid w:val="006012D8"/>
    <w:rsid w:val="00601C0D"/>
    <w:rsid w:val="00604067"/>
    <w:rsid w:val="00604617"/>
    <w:rsid w:val="00605E85"/>
    <w:rsid w:val="00606136"/>
    <w:rsid w:val="006068EB"/>
    <w:rsid w:val="00607A0B"/>
    <w:rsid w:val="006101A5"/>
    <w:rsid w:val="00611390"/>
    <w:rsid w:val="00612113"/>
    <w:rsid w:val="00620D9F"/>
    <w:rsid w:val="006248E8"/>
    <w:rsid w:val="00625227"/>
    <w:rsid w:val="0062725C"/>
    <w:rsid w:val="00627301"/>
    <w:rsid w:val="0062757E"/>
    <w:rsid w:val="00630973"/>
    <w:rsid w:val="0063265B"/>
    <w:rsid w:val="0063499B"/>
    <w:rsid w:val="006365F7"/>
    <w:rsid w:val="006368F1"/>
    <w:rsid w:val="00640EEE"/>
    <w:rsid w:val="006430BF"/>
    <w:rsid w:val="0064484A"/>
    <w:rsid w:val="006448D9"/>
    <w:rsid w:val="00644C2C"/>
    <w:rsid w:val="00646635"/>
    <w:rsid w:val="006510D3"/>
    <w:rsid w:val="0065123C"/>
    <w:rsid w:val="00651E04"/>
    <w:rsid w:val="00652AC9"/>
    <w:rsid w:val="0065615E"/>
    <w:rsid w:val="00657116"/>
    <w:rsid w:val="006577F9"/>
    <w:rsid w:val="006606A3"/>
    <w:rsid w:val="006616EF"/>
    <w:rsid w:val="00661CA5"/>
    <w:rsid w:val="00662F27"/>
    <w:rsid w:val="00663C52"/>
    <w:rsid w:val="00663D8F"/>
    <w:rsid w:val="00664FB9"/>
    <w:rsid w:val="00664FEF"/>
    <w:rsid w:val="00665C07"/>
    <w:rsid w:val="0066600A"/>
    <w:rsid w:val="0066737B"/>
    <w:rsid w:val="00667443"/>
    <w:rsid w:val="006675E2"/>
    <w:rsid w:val="00667EA9"/>
    <w:rsid w:val="0067141E"/>
    <w:rsid w:val="0067362C"/>
    <w:rsid w:val="006748D0"/>
    <w:rsid w:val="00675BC0"/>
    <w:rsid w:val="00677168"/>
    <w:rsid w:val="00682647"/>
    <w:rsid w:val="00684822"/>
    <w:rsid w:val="00685598"/>
    <w:rsid w:val="006868B4"/>
    <w:rsid w:val="00687066"/>
    <w:rsid w:val="00690819"/>
    <w:rsid w:val="006916B1"/>
    <w:rsid w:val="006934F7"/>
    <w:rsid w:val="00693D79"/>
    <w:rsid w:val="00695E19"/>
    <w:rsid w:val="00697660"/>
    <w:rsid w:val="00697DD4"/>
    <w:rsid w:val="006A2957"/>
    <w:rsid w:val="006A4A3F"/>
    <w:rsid w:val="006A52CA"/>
    <w:rsid w:val="006A5652"/>
    <w:rsid w:val="006B0663"/>
    <w:rsid w:val="006B0744"/>
    <w:rsid w:val="006B0BE8"/>
    <w:rsid w:val="006B1FDB"/>
    <w:rsid w:val="006B4735"/>
    <w:rsid w:val="006B4825"/>
    <w:rsid w:val="006B795E"/>
    <w:rsid w:val="006C13F5"/>
    <w:rsid w:val="006C2BF9"/>
    <w:rsid w:val="006C3311"/>
    <w:rsid w:val="006C39AA"/>
    <w:rsid w:val="006C4DB9"/>
    <w:rsid w:val="006C5D1C"/>
    <w:rsid w:val="006C6803"/>
    <w:rsid w:val="006C762F"/>
    <w:rsid w:val="006D0FC7"/>
    <w:rsid w:val="006D1357"/>
    <w:rsid w:val="006D22C0"/>
    <w:rsid w:val="006D3CF1"/>
    <w:rsid w:val="006D3D30"/>
    <w:rsid w:val="006D77F6"/>
    <w:rsid w:val="006E2E16"/>
    <w:rsid w:val="006E3A8B"/>
    <w:rsid w:val="006E58BD"/>
    <w:rsid w:val="006F0E39"/>
    <w:rsid w:val="006F0F10"/>
    <w:rsid w:val="006F1608"/>
    <w:rsid w:val="006F2D05"/>
    <w:rsid w:val="006F2ED6"/>
    <w:rsid w:val="006F35D1"/>
    <w:rsid w:val="006F3A28"/>
    <w:rsid w:val="006F40AE"/>
    <w:rsid w:val="006F4B48"/>
    <w:rsid w:val="006F665A"/>
    <w:rsid w:val="006F6781"/>
    <w:rsid w:val="006F6AC2"/>
    <w:rsid w:val="00700AA7"/>
    <w:rsid w:val="007024D2"/>
    <w:rsid w:val="00702703"/>
    <w:rsid w:val="0070311E"/>
    <w:rsid w:val="00703D0F"/>
    <w:rsid w:val="00705E5D"/>
    <w:rsid w:val="007065CF"/>
    <w:rsid w:val="00706D18"/>
    <w:rsid w:val="00706DD6"/>
    <w:rsid w:val="007074D2"/>
    <w:rsid w:val="00711A03"/>
    <w:rsid w:val="00712298"/>
    <w:rsid w:val="00714091"/>
    <w:rsid w:val="00716106"/>
    <w:rsid w:val="007161F3"/>
    <w:rsid w:val="007162D7"/>
    <w:rsid w:val="00717FC8"/>
    <w:rsid w:val="00720359"/>
    <w:rsid w:val="00721CF8"/>
    <w:rsid w:val="007238FA"/>
    <w:rsid w:val="00723CEC"/>
    <w:rsid w:val="00723CF4"/>
    <w:rsid w:val="00724769"/>
    <w:rsid w:val="00724844"/>
    <w:rsid w:val="00725799"/>
    <w:rsid w:val="007258C7"/>
    <w:rsid w:val="00726B47"/>
    <w:rsid w:val="00726BB2"/>
    <w:rsid w:val="00726ECA"/>
    <w:rsid w:val="007274D9"/>
    <w:rsid w:val="00727573"/>
    <w:rsid w:val="00727917"/>
    <w:rsid w:val="00730459"/>
    <w:rsid w:val="007316C6"/>
    <w:rsid w:val="0073192F"/>
    <w:rsid w:val="007353DB"/>
    <w:rsid w:val="00735BE0"/>
    <w:rsid w:val="00736908"/>
    <w:rsid w:val="00736CFA"/>
    <w:rsid w:val="00736F8F"/>
    <w:rsid w:val="007372FC"/>
    <w:rsid w:val="00737A24"/>
    <w:rsid w:val="00741770"/>
    <w:rsid w:val="00741DEC"/>
    <w:rsid w:val="007447B7"/>
    <w:rsid w:val="00745AD9"/>
    <w:rsid w:val="0074618A"/>
    <w:rsid w:val="00747074"/>
    <w:rsid w:val="007476A4"/>
    <w:rsid w:val="00747D09"/>
    <w:rsid w:val="00750D86"/>
    <w:rsid w:val="0075511E"/>
    <w:rsid w:val="00755212"/>
    <w:rsid w:val="00756CF7"/>
    <w:rsid w:val="007577E2"/>
    <w:rsid w:val="00760230"/>
    <w:rsid w:val="00761974"/>
    <w:rsid w:val="00763198"/>
    <w:rsid w:val="007674A3"/>
    <w:rsid w:val="00771EF2"/>
    <w:rsid w:val="007760CC"/>
    <w:rsid w:val="007768DF"/>
    <w:rsid w:val="00776BAC"/>
    <w:rsid w:val="00777464"/>
    <w:rsid w:val="0077770D"/>
    <w:rsid w:val="00783C80"/>
    <w:rsid w:val="0078479D"/>
    <w:rsid w:val="00784CA5"/>
    <w:rsid w:val="007867E1"/>
    <w:rsid w:val="007878C7"/>
    <w:rsid w:val="00787EAF"/>
    <w:rsid w:val="00790399"/>
    <w:rsid w:val="00791042"/>
    <w:rsid w:val="007959F5"/>
    <w:rsid w:val="007963B6"/>
    <w:rsid w:val="007966A0"/>
    <w:rsid w:val="00796927"/>
    <w:rsid w:val="007A0918"/>
    <w:rsid w:val="007A4260"/>
    <w:rsid w:val="007A45CD"/>
    <w:rsid w:val="007A6308"/>
    <w:rsid w:val="007A6A3A"/>
    <w:rsid w:val="007B0727"/>
    <w:rsid w:val="007B0848"/>
    <w:rsid w:val="007B1006"/>
    <w:rsid w:val="007B1866"/>
    <w:rsid w:val="007B23E9"/>
    <w:rsid w:val="007B2779"/>
    <w:rsid w:val="007B27E8"/>
    <w:rsid w:val="007B41CC"/>
    <w:rsid w:val="007B4A1B"/>
    <w:rsid w:val="007B4C9C"/>
    <w:rsid w:val="007B5CE2"/>
    <w:rsid w:val="007B5FE9"/>
    <w:rsid w:val="007B5FF1"/>
    <w:rsid w:val="007B77DB"/>
    <w:rsid w:val="007C2D54"/>
    <w:rsid w:val="007C55B7"/>
    <w:rsid w:val="007C5856"/>
    <w:rsid w:val="007C6841"/>
    <w:rsid w:val="007D1B20"/>
    <w:rsid w:val="007D2747"/>
    <w:rsid w:val="007D3447"/>
    <w:rsid w:val="007D3C93"/>
    <w:rsid w:val="007D42EC"/>
    <w:rsid w:val="007D628F"/>
    <w:rsid w:val="007D6444"/>
    <w:rsid w:val="007D6694"/>
    <w:rsid w:val="007E0529"/>
    <w:rsid w:val="007E089A"/>
    <w:rsid w:val="007E37B0"/>
    <w:rsid w:val="007E38D0"/>
    <w:rsid w:val="007E3ABD"/>
    <w:rsid w:val="007E405E"/>
    <w:rsid w:val="007E526D"/>
    <w:rsid w:val="007E77DF"/>
    <w:rsid w:val="007F165D"/>
    <w:rsid w:val="007F38EA"/>
    <w:rsid w:val="007F4E29"/>
    <w:rsid w:val="007F4FBA"/>
    <w:rsid w:val="007F5BA7"/>
    <w:rsid w:val="007F619B"/>
    <w:rsid w:val="008002FE"/>
    <w:rsid w:val="00800747"/>
    <w:rsid w:val="008011BD"/>
    <w:rsid w:val="008026D7"/>
    <w:rsid w:val="00803CCB"/>
    <w:rsid w:val="00805DDA"/>
    <w:rsid w:val="00805EB8"/>
    <w:rsid w:val="00806ACF"/>
    <w:rsid w:val="00806CBD"/>
    <w:rsid w:val="0080738A"/>
    <w:rsid w:val="00807830"/>
    <w:rsid w:val="00807969"/>
    <w:rsid w:val="00810069"/>
    <w:rsid w:val="0081126C"/>
    <w:rsid w:val="00813B35"/>
    <w:rsid w:val="0081510A"/>
    <w:rsid w:val="00815275"/>
    <w:rsid w:val="00815FD5"/>
    <w:rsid w:val="00817F66"/>
    <w:rsid w:val="00817FF8"/>
    <w:rsid w:val="00820574"/>
    <w:rsid w:val="00820A2D"/>
    <w:rsid w:val="00821EEE"/>
    <w:rsid w:val="008223EA"/>
    <w:rsid w:val="00822B7C"/>
    <w:rsid w:val="008244D0"/>
    <w:rsid w:val="00825016"/>
    <w:rsid w:val="00825918"/>
    <w:rsid w:val="00825E96"/>
    <w:rsid w:val="00827488"/>
    <w:rsid w:val="00830574"/>
    <w:rsid w:val="008321BD"/>
    <w:rsid w:val="00834C23"/>
    <w:rsid w:val="0083596C"/>
    <w:rsid w:val="008364B3"/>
    <w:rsid w:val="008367FC"/>
    <w:rsid w:val="00837B83"/>
    <w:rsid w:val="00840124"/>
    <w:rsid w:val="00840375"/>
    <w:rsid w:val="00844087"/>
    <w:rsid w:val="00846E78"/>
    <w:rsid w:val="0085002E"/>
    <w:rsid w:val="0085268B"/>
    <w:rsid w:val="00856AD5"/>
    <w:rsid w:val="0086184B"/>
    <w:rsid w:val="00862643"/>
    <w:rsid w:val="008637A0"/>
    <w:rsid w:val="00863951"/>
    <w:rsid w:val="00863F16"/>
    <w:rsid w:val="00865BBA"/>
    <w:rsid w:val="00867427"/>
    <w:rsid w:val="00871D94"/>
    <w:rsid w:val="008730A8"/>
    <w:rsid w:val="00873134"/>
    <w:rsid w:val="008745AD"/>
    <w:rsid w:val="00874AFB"/>
    <w:rsid w:val="00876013"/>
    <w:rsid w:val="008773F4"/>
    <w:rsid w:val="00877AF8"/>
    <w:rsid w:val="008803AF"/>
    <w:rsid w:val="0088138C"/>
    <w:rsid w:val="0088152B"/>
    <w:rsid w:val="008816C0"/>
    <w:rsid w:val="00882D66"/>
    <w:rsid w:val="00886F44"/>
    <w:rsid w:val="0088715F"/>
    <w:rsid w:val="00890753"/>
    <w:rsid w:val="0089369B"/>
    <w:rsid w:val="0089377C"/>
    <w:rsid w:val="00895ADB"/>
    <w:rsid w:val="00895CD6"/>
    <w:rsid w:val="00895FDA"/>
    <w:rsid w:val="0089607A"/>
    <w:rsid w:val="00896BBC"/>
    <w:rsid w:val="00896E27"/>
    <w:rsid w:val="008974EA"/>
    <w:rsid w:val="008A285C"/>
    <w:rsid w:val="008A3D4C"/>
    <w:rsid w:val="008A66D9"/>
    <w:rsid w:val="008B0E80"/>
    <w:rsid w:val="008B1FE7"/>
    <w:rsid w:val="008B2A05"/>
    <w:rsid w:val="008B38BD"/>
    <w:rsid w:val="008B3A90"/>
    <w:rsid w:val="008B419C"/>
    <w:rsid w:val="008B5E94"/>
    <w:rsid w:val="008B60B1"/>
    <w:rsid w:val="008B633F"/>
    <w:rsid w:val="008B6AF5"/>
    <w:rsid w:val="008C6A8E"/>
    <w:rsid w:val="008C6DBC"/>
    <w:rsid w:val="008C7E51"/>
    <w:rsid w:val="008D3BEF"/>
    <w:rsid w:val="008D47E0"/>
    <w:rsid w:val="008D4976"/>
    <w:rsid w:val="008D4A7C"/>
    <w:rsid w:val="008D4F2F"/>
    <w:rsid w:val="008D55A1"/>
    <w:rsid w:val="008D5B4B"/>
    <w:rsid w:val="008E2143"/>
    <w:rsid w:val="008E3338"/>
    <w:rsid w:val="008E4B16"/>
    <w:rsid w:val="008E4C67"/>
    <w:rsid w:val="008E4F5B"/>
    <w:rsid w:val="008E5071"/>
    <w:rsid w:val="008E5716"/>
    <w:rsid w:val="008F1F61"/>
    <w:rsid w:val="008F3140"/>
    <w:rsid w:val="008F537D"/>
    <w:rsid w:val="008F71F8"/>
    <w:rsid w:val="00900537"/>
    <w:rsid w:val="00900D0D"/>
    <w:rsid w:val="0090129E"/>
    <w:rsid w:val="009013A7"/>
    <w:rsid w:val="009019D0"/>
    <w:rsid w:val="00904660"/>
    <w:rsid w:val="0090499C"/>
    <w:rsid w:val="00907BDB"/>
    <w:rsid w:val="00907F25"/>
    <w:rsid w:val="009100DB"/>
    <w:rsid w:val="009176C2"/>
    <w:rsid w:val="0091797A"/>
    <w:rsid w:val="00917986"/>
    <w:rsid w:val="00922B3F"/>
    <w:rsid w:val="009235C1"/>
    <w:rsid w:val="00924DC8"/>
    <w:rsid w:val="00926308"/>
    <w:rsid w:val="00927C4D"/>
    <w:rsid w:val="00931C71"/>
    <w:rsid w:val="0093216E"/>
    <w:rsid w:val="00932D08"/>
    <w:rsid w:val="00933701"/>
    <w:rsid w:val="00936025"/>
    <w:rsid w:val="009412B8"/>
    <w:rsid w:val="00941EAB"/>
    <w:rsid w:val="00944063"/>
    <w:rsid w:val="00944501"/>
    <w:rsid w:val="00944E7D"/>
    <w:rsid w:val="009468BE"/>
    <w:rsid w:val="0094763E"/>
    <w:rsid w:val="009477A3"/>
    <w:rsid w:val="00947E7D"/>
    <w:rsid w:val="00951493"/>
    <w:rsid w:val="00951638"/>
    <w:rsid w:val="009519A0"/>
    <w:rsid w:val="00951D31"/>
    <w:rsid w:val="00952405"/>
    <w:rsid w:val="00952E50"/>
    <w:rsid w:val="00953820"/>
    <w:rsid w:val="00953C0F"/>
    <w:rsid w:val="00953DF5"/>
    <w:rsid w:val="00954339"/>
    <w:rsid w:val="00954A30"/>
    <w:rsid w:val="00956585"/>
    <w:rsid w:val="00963167"/>
    <w:rsid w:val="00963EFA"/>
    <w:rsid w:val="0096563F"/>
    <w:rsid w:val="009700B1"/>
    <w:rsid w:val="009701F1"/>
    <w:rsid w:val="009729A9"/>
    <w:rsid w:val="00972AB5"/>
    <w:rsid w:val="0097477D"/>
    <w:rsid w:val="00975030"/>
    <w:rsid w:val="009772BA"/>
    <w:rsid w:val="00981295"/>
    <w:rsid w:val="00981C9E"/>
    <w:rsid w:val="00983218"/>
    <w:rsid w:val="00984333"/>
    <w:rsid w:val="00985DAD"/>
    <w:rsid w:val="00985E91"/>
    <w:rsid w:val="00987C7F"/>
    <w:rsid w:val="009901CB"/>
    <w:rsid w:val="009908A2"/>
    <w:rsid w:val="009908DF"/>
    <w:rsid w:val="00993B8D"/>
    <w:rsid w:val="00994054"/>
    <w:rsid w:val="00994A8B"/>
    <w:rsid w:val="00996C50"/>
    <w:rsid w:val="009A226B"/>
    <w:rsid w:val="009A3D36"/>
    <w:rsid w:val="009A4439"/>
    <w:rsid w:val="009A4AF8"/>
    <w:rsid w:val="009A707A"/>
    <w:rsid w:val="009A71BF"/>
    <w:rsid w:val="009B1189"/>
    <w:rsid w:val="009B2D12"/>
    <w:rsid w:val="009B2D48"/>
    <w:rsid w:val="009B34A8"/>
    <w:rsid w:val="009B3BDA"/>
    <w:rsid w:val="009B3DA7"/>
    <w:rsid w:val="009B491A"/>
    <w:rsid w:val="009B58FE"/>
    <w:rsid w:val="009B753E"/>
    <w:rsid w:val="009C064E"/>
    <w:rsid w:val="009C0A4F"/>
    <w:rsid w:val="009C0E6D"/>
    <w:rsid w:val="009C1B9C"/>
    <w:rsid w:val="009C4041"/>
    <w:rsid w:val="009C42D9"/>
    <w:rsid w:val="009C457D"/>
    <w:rsid w:val="009C4A5D"/>
    <w:rsid w:val="009C7B54"/>
    <w:rsid w:val="009D072E"/>
    <w:rsid w:val="009D09B3"/>
    <w:rsid w:val="009D0DAD"/>
    <w:rsid w:val="009D18C4"/>
    <w:rsid w:val="009D1D3C"/>
    <w:rsid w:val="009D1D45"/>
    <w:rsid w:val="009D22EE"/>
    <w:rsid w:val="009D4FA7"/>
    <w:rsid w:val="009E113E"/>
    <w:rsid w:val="009E172A"/>
    <w:rsid w:val="009E22DB"/>
    <w:rsid w:val="009E2FAB"/>
    <w:rsid w:val="009E3491"/>
    <w:rsid w:val="009E4C50"/>
    <w:rsid w:val="009E4F69"/>
    <w:rsid w:val="009E71B7"/>
    <w:rsid w:val="009F05E8"/>
    <w:rsid w:val="009F0A10"/>
    <w:rsid w:val="009F2B63"/>
    <w:rsid w:val="009F489E"/>
    <w:rsid w:val="009F51A3"/>
    <w:rsid w:val="009F54FB"/>
    <w:rsid w:val="009F5DA7"/>
    <w:rsid w:val="009F76E6"/>
    <w:rsid w:val="00A01248"/>
    <w:rsid w:val="00A0128F"/>
    <w:rsid w:val="00A014D3"/>
    <w:rsid w:val="00A01860"/>
    <w:rsid w:val="00A0241A"/>
    <w:rsid w:val="00A02454"/>
    <w:rsid w:val="00A04A6B"/>
    <w:rsid w:val="00A05166"/>
    <w:rsid w:val="00A0766B"/>
    <w:rsid w:val="00A07D67"/>
    <w:rsid w:val="00A10258"/>
    <w:rsid w:val="00A10928"/>
    <w:rsid w:val="00A11A13"/>
    <w:rsid w:val="00A11F70"/>
    <w:rsid w:val="00A120AC"/>
    <w:rsid w:val="00A14F00"/>
    <w:rsid w:val="00A2054B"/>
    <w:rsid w:val="00A216D9"/>
    <w:rsid w:val="00A24E60"/>
    <w:rsid w:val="00A2511E"/>
    <w:rsid w:val="00A2575C"/>
    <w:rsid w:val="00A25E7D"/>
    <w:rsid w:val="00A267FC"/>
    <w:rsid w:val="00A27283"/>
    <w:rsid w:val="00A2746F"/>
    <w:rsid w:val="00A27809"/>
    <w:rsid w:val="00A27A1D"/>
    <w:rsid w:val="00A3217C"/>
    <w:rsid w:val="00A32767"/>
    <w:rsid w:val="00A3303E"/>
    <w:rsid w:val="00A33549"/>
    <w:rsid w:val="00A339FA"/>
    <w:rsid w:val="00A35BC5"/>
    <w:rsid w:val="00A364A8"/>
    <w:rsid w:val="00A36CFA"/>
    <w:rsid w:val="00A36D01"/>
    <w:rsid w:val="00A37652"/>
    <w:rsid w:val="00A376FA"/>
    <w:rsid w:val="00A37D7F"/>
    <w:rsid w:val="00A40892"/>
    <w:rsid w:val="00A412C6"/>
    <w:rsid w:val="00A41ABE"/>
    <w:rsid w:val="00A41E1D"/>
    <w:rsid w:val="00A420B7"/>
    <w:rsid w:val="00A42925"/>
    <w:rsid w:val="00A43EBB"/>
    <w:rsid w:val="00A44B62"/>
    <w:rsid w:val="00A45D03"/>
    <w:rsid w:val="00A45F00"/>
    <w:rsid w:val="00A45F50"/>
    <w:rsid w:val="00A506E8"/>
    <w:rsid w:val="00A51A1A"/>
    <w:rsid w:val="00A525F1"/>
    <w:rsid w:val="00A5287C"/>
    <w:rsid w:val="00A53F3B"/>
    <w:rsid w:val="00A54E23"/>
    <w:rsid w:val="00A54E95"/>
    <w:rsid w:val="00A565E7"/>
    <w:rsid w:val="00A62021"/>
    <w:rsid w:val="00A629D0"/>
    <w:rsid w:val="00A645A3"/>
    <w:rsid w:val="00A6556F"/>
    <w:rsid w:val="00A662F7"/>
    <w:rsid w:val="00A67EEB"/>
    <w:rsid w:val="00A7038D"/>
    <w:rsid w:val="00A70AB7"/>
    <w:rsid w:val="00A71639"/>
    <w:rsid w:val="00A725C0"/>
    <w:rsid w:val="00A74E8B"/>
    <w:rsid w:val="00A7724B"/>
    <w:rsid w:val="00A774F7"/>
    <w:rsid w:val="00A77FAB"/>
    <w:rsid w:val="00A80B4F"/>
    <w:rsid w:val="00A85036"/>
    <w:rsid w:val="00A87202"/>
    <w:rsid w:val="00A9143A"/>
    <w:rsid w:val="00A9366A"/>
    <w:rsid w:val="00A93806"/>
    <w:rsid w:val="00A94170"/>
    <w:rsid w:val="00A95848"/>
    <w:rsid w:val="00A95FD7"/>
    <w:rsid w:val="00A975B5"/>
    <w:rsid w:val="00A97794"/>
    <w:rsid w:val="00AA037F"/>
    <w:rsid w:val="00AA296A"/>
    <w:rsid w:val="00AA3137"/>
    <w:rsid w:val="00AA327B"/>
    <w:rsid w:val="00AA4805"/>
    <w:rsid w:val="00AA59F6"/>
    <w:rsid w:val="00AA6728"/>
    <w:rsid w:val="00AA6B5A"/>
    <w:rsid w:val="00AA73FA"/>
    <w:rsid w:val="00AB0ACE"/>
    <w:rsid w:val="00AB0E72"/>
    <w:rsid w:val="00AB497D"/>
    <w:rsid w:val="00AB4FA4"/>
    <w:rsid w:val="00AB5105"/>
    <w:rsid w:val="00AB5DCF"/>
    <w:rsid w:val="00AB6C3E"/>
    <w:rsid w:val="00AC16CC"/>
    <w:rsid w:val="00AC22AC"/>
    <w:rsid w:val="00AC37E2"/>
    <w:rsid w:val="00AC42C5"/>
    <w:rsid w:val="00AC4D11"/>
    <w:rsid w:val="00AC5A93"/>
    <w:rsid w:val="00AC7C1B"/>
    <w:rsid w:val="00AD1176"/>
    <w:rsid w:val="00AD1466"/>
    <w:rsid w:val="00AD19B9"/>
    <w:rsid w:val="00AD1A1F"/>
    <w:rsid w:val="00AD21AA"/>
    <w:rsid w:val="00AD2C18"/>
    <w:rsid w:val="00AD485C"/>
    <w:rsid w:val="00AD500A"/>
    <w:rsid w:val="00AD54CA"/>
    <w:rsid w:val="00AD62DB"/>
    <w:rsid w:val="00AE0320"/>
    <w:rsid w:val="00AE4AE3"/>
    <w:rsid w:val="00AE4F3D"/>
    <w:rsid w:val="00AE5FE1"/>
    <w:rsid w:val="00AF1F8E"/>
    <w:rsid w:val="00AF294D"/>
    <w:rsid w:val="00AF48D1"/>
    <w:rsid w:val="00AF63BB"/>
    <w:rsid w:val="00AF68E4"/>
    <w:rsid w:val="00AF7B66"/>
    <w:rsid w:val="00B009A5"/>
    <w:rsid w:val="00B00D1E"/>
    <w:rsid w:val="00B011E2"/>
    <w:rsid w:val="00B013B2"/>
    <w:rsid w:val="00B021C8"/>
    <w:rsid w:val="00B05416"/>
    <w:rsid w:val="00B12F65"/>
    <w:rsid w:val="00B13518"/>
    <w:rsid w:val="00B1364F"/>
    <w:rsid w:val="00B136F4"/>
    <w:rsid w:val="00B13D95"/>
    <w:rsid w:val="00B1476B"/>
    <w:rsid w:val="00B14916"/>
    <w:rsid w:val="00B1755B"/>
    <w:rsid w:val="00B1799A"/>
    <w:rsid w:val="00B25D3D"/>
    <w:rsid w:val="00B2688F"/>
    <w:rsid w:val="00B27997"/>
    <w:rsid w:val="00B315E6"/>
    <w:rsid w:val="00B33AC6"/>
    <w:rsid w:val="00B33B32"/>
    <w:rsid w:val="00B41733"/>
    <w:rsid w:val="00B43802"/>
    <w:rsid w:val="00B43DFA"/>
    <w:rsid w:val="00B45C6C"/>
    <w:rsid w:val="00B46255"/>
    <w:rsid w:val="00B46AE1"/>
    <w:rsid w:val="00B50E90"/>
    <w:rsid w:val="00B5315A"/>
    <w:rsid w:val="00B552E0"/>
    <w:rsid w:val="00B56289"/>
    <w:rsid w:val="00B57275"/>
    <w:rsid w:val="00B63BF3"/>
    <w:rsid w:val="00B64F5C"/>
    <w:rsid w:val="00B65C6F"/>
    <w:rsid w:val="00B660F1"/>
    <w:rsid w:val="00B6639A"/>
    <w:rsid w:val="00B66432"/>
    <w:rsid w:val="00B66BD9"/>
    <w:rsid w:val="00B66CD4"/>
    <w:rsid w:val="00B73F23"/>
    <w:rsid w:val="00B75231"/>
    <w:rsid w:val="00B7567C"/>
    <w:rsid w:val="00B76F43"/>
    <w:rsid w:val="00B773F2"/>
    <w:rsid w:val="00B80084"/>
    <w:rsid w:val="00B80A50"/>
    <w:rsid w:val="00B80CDD"/>
    <w:rsid w:val="00B81999"/>
    <w:rsid w:val="00B839B4"/>
    <w:rsid w:val="00B840D5"/>
    <w:rsid w:val="00B84287"/>
    <w:rsid w:val="00B846B2"/>
    <w:rsid w:val="00B8706D"/>
    <w:rsid w:val="00B917F3"/>
    <w:rsid w:val="00B93253"/>
    <w:rsid w:val="00B93A36"/>
    <w:rsid w:val="00B93CF7"/>
    <w:rsid w:val="00B95637"/>
    <w:rsid w:val="00B95C6C"/>
    <w:rsid w:val="00B970E1"/>
    <w:rsid w:val="00BA12D0"/>
    <w:rsid w:val="00BA32DF"/>
    <w:rsid w:val="00BA4C53"/>
    <w:rsid w:val="00BB0F89"/>
    <w:rsid w:val="00BB2E51"/>
    <w:rsid w:val="00BB3039"/>
    <w:rsid w:val="00BB34D5"/>
    <w:rsid w:val="00BB39A0"/>
    <w:rsid w:val="00BB40BA"/>
    <w:rsid w:val="00BB48EA"/>
    <w:rsid w:val="00BB4AA7"/>
    <w:rsid w:val="00BB4BF6"/>
    <w:rsid w:val="00BB4C79"/>
    <w:rsid w:val="00BB5048"/>
    <w:rsid w:val="00BB6831"/>
    <w:rsid w:val="00BB7673"/>
    <w:rsid w:val="00BC15F7"/>
    <w:rsid w:val="00BC2607"/>
    <w:rsid w:val="00BC378C"/>
    <w:rsid w:val="00BC4061"/>
    <w:rsid w:val="00BC522F"/>
    <w:rsid w:val="00BC6CDE"/>
    <w:rsid w:val="00BD050B"/>
    <w:rsid w:val="00BD09D8"/>
    <w:rsid w:val="00BD0D25"/>
    <w:rsid w:val="00BD1481"/>
    <w:rsid w:val="00BD1736"/>
    <w:rsid w:val="00BD2087"/>
    <w:rsid w:val="00BD2EE2"/>
    <w:rsid w:val="00BD3F7D"/>
    <w:rsid w:val="00BD59FB"/>
    <w:rsid w:val="00BD61F0"/>
    <w:rsid w:val="00BE0F28"/>
    <w:rsid w:val="00BE29F6"/>
    <w:rsid w:val="00BE3E41"/>
    <w:rsid w:val="00BE61F0"/>
    <w:rsid w:val="00BE7BFF"/>
    <w:rsid w:val="00BF1988"/>
    <w:rsid w:val="00BF20E3"/>
    <w:rsid w:val="00BF26AF"/>
    <w:rsid w:val="00BF2BA2"/>
    <w:rsid w:val="00BF3084"/>
    <w:rsid w:val="00BF30B6"/>
    <w:rsid w:val="00BF4473"/>
    <w:rsid w:val="00BF47A2"/>
    <w:rsid w:val="00BF4839"/>
    <w:rsid w:val="00BF4E5A"/>
    <w:rsid w:val="00BF4F4A"/>
    <w:rsid w:val="00BF4F55"/>
    <w:rsid w:val="00BF6A63"/>
    <w:rsid w:val="00BF7AA6"/>
    <w:rsid w:val="00C006C2"/>
    <w:rsid w:val="00C01661"/>
    <w:rsid w:val="00C01C0C"/>
    <w:rsid w:val="00C02371"/>
    <w:rsid w:val="00C04A87"/>
    <w:rsid w:val="00C05796"/>
    <w:rsid w:val="00C07260"/>
    <w:rsid w:val="00C10A50"/>
    <w:rsid w:val="00C13293"/>
    <w:rsid w:val="00C132A4"/>
    <w:rsid w:val="00C143FE"/>
    <w:rsid w:val="00C15ADD"/>
    <w:rsid w:val="00C17A9E"/>
    <w:rsid w:val="00C21285"/>
    <w:rsid w:val="00C21302"/>
    <w:rsid w:val="00C21D31"/>
    <w:rsid w:val="00C22E19"/>
    <w:rsid w:val="00C27F22"/>
    <w:rsid w:val="00C300DF"/>
    <w:rsid w:val="00C3051C"/>
    <w:rsid w:val="00C31DAE"/>
    <w:rsid w:val="00C33C70"/>
    <w:rsid w:val="00C3569D"/>
    <w:rsid w:val="00C35952"/>
    <w:rsid w:val="00C35E7A"/>
    <w:rsid w:val="00C36876"/>
    <w:rsid w:val="00C36919"/>
    <w:rsid w:val="00C37DFB"/>
    <w:rsid w:val="00C406D2"/>
    <w:rsid w:val="00C411E3"/>
    <w:rsid w:val="00C4173B"/>
    <w:rsid w:val="00C429C6"/>
    <w:rsid w:val="00C4438F"/>
    <w:rsid w:val="00C47F2D"/>
    <w:rsid w:val="00C57D0C"/>
    <w:rsid w:val="00C62646"/>
    <w:rsid w:val="00C65430"/>
    <w:rsid w:val="00C65DDB"/>
    <w:rsid w:val="00C67829"/>
    <w:rsid w:val="00C71EF9"/>
    <w:rsid w:val="00C77984"/>
    <w:rsid w:val="00C805E2"/>
    <w:rsid w:val="00C814DC"/>
    <w:rsid w:val="00C83D00"/>
    <w:rsid w:val="00C84179"/>
    <w:rsid w:val="00C85009"/>
    <w:rsid w:val="00C86DCB"/>
    <w:rsid w:val="00C87587"/>
    <w:rsid w:val="00C87653"/>
    <w:rsid w:val="00C90221"/>
    <w:rsid w:val="00C915E4"/>
    <w:rsid w:val="00C918BA"/>
    <w:rsid w:val="00C91B1E"/>
    <w:rsid w:val="00C92C14"/>
    <w:rsid w:val="00C9493F"/>
    <w:rsid w:val="00C95693"/>
    <w:rsid w:val="00CA29C4"/>
    <w:rsid w:val="00CA3203"/>
    <w:rsid w:val="00CA516C"/>
    <w:rsid w:val="00CB065A"/>
    <w:rsid w:val="00CB06BE"/>
    <w:rsid w:val="00CB24A8"/>
    <w:rsid w:val="00CB3BC0"/>
    <w:rsid w:val="00CB564E"/>
    <w:rsid w:val="00CB5ED5"/>
    <w:rsid w:val="00CB7AD3"/>
    <w:rsid w:val="00CC0485"/>
    <w:rsid w:val="00CC0731"/>
    <w:rsid w:val="00CC1BDD"/>
    <w:rsid w:val="00CC2593"/>
    <w:rsid w:val="00CC3568"/>
    <w:rsid w:val="00CC435E"/>
    <w:rsid w:val="00CC459B"/>
    <w:rsid w:val="00CD0845"/>
    <w:rsid w:val="00CD0E62"/>
    <w:rsid w:val="00CD0E85"/>
    <w:rsid w:val="00CD1ABB"/>
    <w:rsid w:val="00CD315D"/>
    <w:rsid w:val="00CD394C"/>
    <w:rsid w:val="00CD3CB9"/>
    <w:rsid w:val="00CD6556"/>
    <w:rsid w:val="00CD7AB4"/>
    <w:rsid w:val="00CE0BA7"/>
    <w:rsid w:val="00CE2948"/>
    <w:rsid w:val="00CE42F1"/>
    <w:rsid w:val="00CE43BA"/>
    <w:rsid w:val="00CE7F37"/>
    <w:rsid w:val="00CE7F94"/>
    <w:rsid w:val="00CF02D2"/>
    <w:rsid w:val="00CF1279"/>
    <w:rsid w:val="00CF209A"/>
    <w:rsid w:val="00CF26C3"/>
    <w:rsid w:val="00CF5FC1"/>
    <w:rsid w:val="00CF64FD"/>
    <w:rsid w:val="00CF7827"/>
    <w:rsid w:val="00D015E5"/>
    <w:rsid w:val="00D0351B"/>
    <w:rsid w:val="00D040EC"/>
    <w:rsid w:val="00D04131"/>
    <w:rsid w:val="00D04B27"/>
    <w:rsid w:val="00D069E8"/>
    <w:rsid w:val="00D11CF4"/>
    <w:rsid w:val="00D1302A"/>
    <w:rsid w:val="00D142A6"/>
    <w:rsid w:val="00D16402"/>
    <w:rsid w:val="00D16499"/>
    <w:rsid w:val="00D2071F"/>
    <w:rsid w:val="00D20C62"/>
    <w:rsid w:val="00D23B35"/>
    <w:rsid w:val="00D253BE"/>
    <w:rsid w:val="00D263E6"/>
    <w:rsid w:val="00D26C4A"/>
    <w:rsid w:val="00D3020E"/>
    <w:rsid w:val="00D32442"/>
    <w:rsid w:val="00D334BF"/>
    <w:rsid w:val="00D35733"/>
    <w:rsid w:val="00D3576E"/>
    <w:rsid w:val="00D35835"/>
    <w:rsid w:val="00D37269"/>
    <w:rsid w:val="00D37909"/>
    <w:rsid w:val="00D4044E"/>
    <w:rsid w:val="00D420D7"/>
    <w:rsid w:val="00D42330"/>
    <w:rsid w:val="00D42DEA"/>
    <w:rsid w:val="00D44319"/>
    <w:rsid w:val="00D448A9"/>
    <w:rsid w:val="00D452D5"/>
    <w:rsid w:val="00D46C3D"/>
    <w:rsid w:val="00D5121A"/>
    <w:rsid w:val="00D5157B"/>
    <w:rsid w:val="00D51D60"/>
    <w:rsid w:val="00D51E01"/>
    <w:rsid w:val="00D534C2"/>
    <w:rsid w:val="00D5434D"/>
    <w:rsid w:val="00D55C7F"/>
    <w:rsid w:val="00D57909"/>
    <w:rsid w:val="00D60758"/>
    <w:rsid w:val="00D607F0"/>
    <w:rsid w:val="00D608C2"/>
    <w:rsid w:val="00D61F3E"/>
    <w:rsid w:val="00D651B7"/>
    <w:rsid w:val="00D65CD9"/>
    <w:rsid w:val="00D67C79"/>
    <w:rsid w:val="00D70B77"/>
    <w:rsid w:val="00D70EE2"/>
    <w:rsid w:val="00D721E7"/>
    <w:rsid w:val="00D72213"/>
    <w:rsid w:val="00D7235D"/>
    <w:rsid w:val="00D73907"/>
    <w:rsid w:val="00D74F28"/>
    <w:rsid w:val="00D7537F"/>
    <w:rsid w:val="00D7590B"/>
    <w:rsid w:val="00D76AE5"/>
    <w:rsid w:val="00D772FC"/>
    <w:rsid w:val="00D773EA"/>
    <w:rsid w:val="00D80290"/>
    <w:rsid w:val="00D8318F"/>
    <w:rsid w:val="00D834F9"/>
    <w:rsid w:val="00D83EE2"/>
    <w:rsid w:val="00D840BF"/>
    <w:rsid w:val="00D841B8"/>
    <w:rsid w:val="00D85155"/>
    <w:rsid w:val="00D92F89"/>
    <w:rsid w:val="00D9457B"/>
    <w:rsid w:val="00D96557"/>
    <w:rsid w:val="00D96B2E"/>
    <w:rsid w:val="00D97596"/>
    <w:rsid w:val="00D97C97"/>
    <w:rsid w:val="00DA47DF"/>
    <w:rsid w:val="00DA7031"/>
    <w:rsid w:val="00DA7034"/>
    <w:rsid w:val="00DA798A"/>
    <w:rsid w:val="00DA7A53"/>
    <w:rsid w:val="00DB126A"/>
    <w:rsid w:val="00DB13CD"/>
    <w:rsid w:val="00DB19FE"/>
    <w:rsid w:val="00DB259F"/>
    <w:rsid w:val="00DB2858"/>
    <w:rsid w:val="00DB2A13"/>
    <w:rsid w:val="00DB49DD"/>
    <w:rsid w:val="00DB4C8E"/>
    <w:rsid w:val="00DB7869"/>
    <w:rsid w:val="00DC0BDE"/>
    <w:rsid w:val="00DC1A4A"/>
    <w:rsid w:val="00DC358F"/>
    <w:rsid w:val="00DC6650"/>
    <w:rsid w:val="00DC6E1C"/>
    <w:rsid w:val="00DC7032"/>
    <w:rsid w:val="00DC7FE4"/>
    <w:rsid w:val="00DD177E"/>
    <w:rsid w:val="00DD3068"/>
    <w:rsid w:val="00DD7366"/>
    <w:rsid w:val="00DD75BE"/>
    <w:rsid w:val="00DE28D1"/>
    <w:rsid w:val="00DE34EC"/>
    <w:rsid w:val="00DE37E2"/>
    <w:rsid w:val="00DE5928"/>
    <w:rsid w:val="00DE5C15"/>
    <w:rsid w:val="00DE5E47"/>
    <w:rsid w:val="00DE670A"/>
    <w:rsid w:val="00DE777D"/>
    <w:rsid w:val="00DF1829"/>
    <w:rsid w:val="00DF2967"/>
    <w:rsid w:val="00DF46F8"/>
    <w:rsid w:val="00DF539A"/>
    <w:rsid w:val="00DF544F"/>
    <w:rsid w:val="00DF6906"/>
    <w:rsid w:val="00E0023E"/>
    <w:rsid w:val="00E02F9E"/>
    <w:rsid w:val="00E03338"/>
    <w:rsid w:val="00E03DC2"/>
    <w:rsid w:val="00E04236"/>
    <w:rsid w:val="00E04455"/>
    <w:rsid w:val="00E05667"/>
    <w:rsid w:val="00E05755"/>
    <w:rsid w:val="00E07AD9"/>
    <w:rsid w:val="00E07F13"/>
    <w:rsid w:val="00E10194"/>
    <w:rsid w:val="00E118B1"/>
    <w:rsid w:val="00E12F4E"/>
    <w:rsid w:val="00E136A5"/>
    <w:rsid w:val="00E13BEF"/>
    <w:rsid w:val="00E13CF4"/>
    <w:rsid w:val="00E15CC0"/>
    <w:rsid w:val="00E173A5"/>
    <w:rsid w:val="00E205A4"/>
    <w:rsid w:val="00E21133"/>
    <w:rsid w:val="00E22BEA"/>
    <w:rsid w:val="00E233E9"/>
    <w:rsid w:val="00E266B2"/>
    <w:rsid w:val="00E275F2"/>
    <w:rsid w:val="00E27E34"/>
    <w:rsid w:val="00E31AB0"/>
    <w:rsid w:val="00E32668"/>
    <w:rsid w:val="00E32D9F"/>
    <w:rsid w:val="00E33B65"/>
    <w:rsid w:val="00E3505B"/>
    <w:rsid w:val="00E35D8A"/>
    <w:rsid w:val="00E412CA"/>
    <w:rsid w:val="00E4378A"/>
    <w:rsid w:val="00E50066"/>
    <w:rsid w:val="00E50970"/>
    <w:rsid w:val="00E50EEA"/>
    <w:rsid w:val="00E5380C"/>
    <w:rsid w:val="00E53962"/>
    <w:rsid w:val="00E53CF6"/>
    <w:rsid w:val="00E54387"/>
    <w:rsid w:val="00E551EB"/>
    <w:rsid w:val="00E5564B"/>
    <w:rsid w:val="00E564AA"/>
    <w:rsid w:val="00E607D3"/>
    <w:rsid w:val="00E62A10"/>
    <w:rsid w:val="00E638C5"/>
    <w:rsid w:val="00E63966"/>
    <w:rsid w:val="00E668CF"/>
    <w:rsid w:val="00E70C14"/>
    <w:rsid w:val="00E7208F"/>
    <w:rsid w:val="00E732B8"/>
    <w:rsid w:val="00E77672"/>
    <w:rsid w:val="00E80965"/>
    <w:rsid w:val="00E816A0"/>
    <w:rsid w:val="00E842C2"/>
    <w:rsid w:val="00E8473D"/>
    <w:rsid w:val="00E87D05"/>
    <w:rsid w:val="00E90BBF"/>
    <w:rsid w:val="00E93659"/>
    <w:rsid w:val="00E93727"/>
    <w:rsid w:val="00E93C8A"/>
    <w:rsid w:val="00E93E3A"/>
    <w:rsid w:val="00E94167"/>
    <w:rsid w:val="00E94392"/>
    <w:rsid w:val="00E94CFB"/>
    <w:rsid w:val="00E95508"/>
    <w:rsid w:val="00E96781"/>
    <w:rsid w:val="00E97CF2"/>
    <w:rsid w:val="00EA05EE"/>
    <w:rsid w:val="00EA078F"/>
    <w:rsid w:val="00EA0F6D"/>
    <w:rsid w:val="00EA1CAF"/>
    <w:rsid w:val="00EA2087"/>
    <w:rsid w:val="00EA2C6F"/>
    <w:rsid w:val="00EA38E0"/>
    <w:rsid w:val="00EA4C17"/>
    <w:rsid w:val="00EA7E63"/>
    <w:rsid w:val="00EB233A"/>
    <w:rsid w:val="00EB2342"/>
    <w:rsid w:val="00EB31ED"/>
    <w:rsid w:val="00EB50FA"/>
    <w:rsid w:val="00EB53A5"/>
    <w:rsid w:val="00EB549C"/>
    <w:rsid w:val="00EB60C9"/>
    <w:rsid w:val="00EB637E"/>
    <w:rsid w:val="00EB75F3"/>
    <w:rsid w:val="00EB768C"/>
    <w:rsid w:val="00EB79DB"/>
    <w:rsid w:val="00EB7DEA"/>
    <w:rsid w:val="00EC2FA1"/>
    <w:rsid w:val="00EC3781"/>
    <w:rsid w:val="00EC3D24"/>
    <w:rsid w:val="00EC4960"/>
    <w:rsid w:val="00EC5136"/>
    <w:rsid w:val="00EC5A67"/>
    <w:rsid w:val="00EC7549"/>
    <w:rsid w:val="00EC78F1"/>
    <w:rsid w:val="00ED0230"/>
    <w:rsid w:val="00ED0D33"/>
    <w:rsid w:val="00ED1205"/>
    <w:rsid w:val="00ED1967"/>
    <w:rsid w:val="00ED1B35"/>
    <w:rsid w:val="00ED3CED"/>
    <w:rsid w:val="00ED40C3"/>
    <w:rsid w:val="00ED5986"/>
    <w:rsid w:val="00ED5C4D"/>
    <w:rsid w:val="00ED674C"/>
    <w:rsid w:val="00EE01C8"/>
    <w:rsid w:val="00EE07A8"/>
    <w:rsid w:val="00EE3C29"/>
    <w:rsid w:val="00EE3FF9"/>
    <w:rsid w:val="00EE43C6"/>
    <w:rsid w:val="00EE55E1"/>
    <w:rsid w:val="00EE5711"/>
    <w:rsid w:val="00EE58F3"/>
    <w:rsid w:val="00EE66BC"/>
    <w:rsid w:val="00EE7B99"/>
    <w:rsid w:val="00EF2626"/>
    <w:rsid w:val="00EF3C71"/>
    <w:rsid w:val="00EF4FBC"/>
    <w:rsid w:val="00EF5EFE"/>
    <w:rsid w:val="00EF637C"/>
    <w:rsid w:val="00EF7457"/>
    <w:rsid w:val="00F010B1"/>
    <w:rsid w:val="00F052C6"/>
    <w:rsid w:val="00F05F29"/>
    <w:rsid w:val="00F06090"/>
    <w:rsid w:val="00F0611F"/>
    <w:rsid w:val="00F07D3A"/>
    <w:rsid w:val="00F11133"/>
    <w:rsid w:val="00F11DE2"/>
    <w:rsid w:val="00F1327C"/>
    <w:rsid w:val="00F161EA"/>
    <w:rsid w:val="00F17336"/>
    <w:rsid w:val="00F17C64"/>
    <w:rsid w:val="00F233C2"/>
    <w:rsid w:val="00F258EB"/>
    <w:rsid w:val="00F25947"/>
    <w:rsid w:val="00F27610"/>
    <w:rsid w:val="00F30ACF"/>
    <w:rsid w:val="00F3128B"/>
    <w:rsid w:val="00F31635"/>
    <w:rsid w:val="00F34273"/>
    <w:rsid w:val="00F34E57"/>
    <w:rsid w:val="00F355CF"/>
    <w:rsid w:val="00F362F8"/>
    <w:rsid w:val="00F46F03"/>
    <w:rsid w:val="00F47351"/>
    <w:rsid w:val="00F473F1"/>
    <w:rsid w:val="00F52FF2"/>
    <w:rsid w:val="00F539A8"/>
    <w:rsid w:val="00F54D39"/>
    <w:rsid w:val="00F55982"/>
    <w:rsid w:val="00F56B9B"/>
    <w:rsid w:val="00F56C4E"/>
    <w:rsid w:val="00F5716D"/>
    <w:rsid w:val="00F57191"/>
    <w:rsid w:val="00F571DF"/>
    <w:rsid w:val="00F57DBB"/>
    <w:rsid w:val="00F60663"/>
    <w:rsid w:val="00F63785"/>
    <w:rsid w:val="00F64D9B"/>
    <w:rsid w:val="00F66E4F"/>
    <w:rsid w:val="00F67087"/>
    <w:rsid w:val="00F67308"/>
    <w:rsid w:val="00F70881"/>
    <w:rsid w:val="00F72A9D"/>
    <w:rsid w:val="00F72AF8"/>
    <w:rsid w:val="00F7698A"/>
    <w:rsid w:val="00F81036"/>
    <w:rsid w:val="00F815DF"/>
    <w:rsid w:val="00F836F1"/>
    <w:rsid w:val="00F843A6"/>
    <w:rsid w:val="00F85E8F"/>
    <w:rsid w:val="00F87B80"/>
    <w:rsid w:val="00F87D19"/>
    <w:rsid w:val="00F90AC0"/>
    <w:rsid w:val="00F9383E"/>
    <w:rsid w:val="00F97AD7"/>
    <w:rsid w:val="00FA00E5"/>
    <w:rsid w:val="00FA0171"/>
    <w:rsid w:val="00FA243A"/>
    <w:rsid w:val="00FA313E"/>
    <w:rsid w:val="00FA379B"/>
    <w:rsid w:val="00FA5A07"/>
    <w:rsid w:val="00FB1307"/>
    <w:rsid w:val="00FB474F"/>
    <w:rsid w:val="00FB4EA6"/>
    <w:rsid w:val="00FB5DC6"/>
    <w:rsid w:val="00FB6F76"/>
    <w:rsid w:val="00FB7F77"/>
    <w:rsid w:val="00FC0625"/>
    <w:rsid w:val="00FC13ED"/>
    <w:rsid w:val="00FC263C"/>
    <w:rsid w:val="00FC2C3B"/>
    <w:rsid w:val="00FC35E9"/>
    <w:rsid w:val="00FC4181"/>
    <w:rsid w:val="00FC5CE2"/>
    <w:rsid w:val="00FC7842"/>
    <w:rsid w:val="00FD1247"/>
    <w:rsid w:val="00FD18D4"/>
    <w:rsid w:val="00FD3271"/>
    <w:rsid w:val="00FD459A"/>
    <w:rsid w:val="00FD5748"/>
    <w:rsid w:val="00FD6CDE"/>
    <w:rsid w:val="00FD7A8D"/>
    <w:rsid w:val="00FE09C0"/>
    <w:rsid w:val="00FE256E"/>
    <w:rsid w:val="00FE2E4C"/>
    <w:rsid w:val="00FE34D0"/>
    <w:rsid w:val="00FE4F68"/>
    <w:rsid w:val="00FE5BA8"/>
    <w:rsid w:val="00FE69AE"/>
    <w:rsid w:val="00FF2076"/>
    <w:rsid w:val="00FF216D"/>
    <w:rsid w:val="00FF23EA"/>
    <w:rsid w:val="00FF2B77"/>
    <w:rsid w:val="00FF2F3D"/>
    <w:rsid w:val="00FF44BA"/>
    <w:rsid w:val="00FF44E0"/>
    <w:rsid w:val="00FF4F72"/>
    <w:rsid w:val="010312EC"/>
    <w:rsid w:val="0104303E"/>
    <w:rsid w:val="010A478A"/>
    <w:rsid w:val="01105819"/>
    <w:rsid w:val="01267257"/>
    <w:rsid w:val="013853BA"/>
    <w:rsid w:val="01576A52"/>
    <w:rsid w:val="016043AA"/>
    <w:rsid w:val="016D63E5"/>
    <w:rsid w:val="016F0A91"/>
    <w:rsid w:val="01715A71"/>
    <w:rsid w:val="019D55FE"/>
    <w:rsid w:val="019E0060"/>
    <w:rsid w:val="01C0453F"/>
    <w:rsid w:val="01DD1E9F"/>
    <w:rsid w:val="01DF4BD8"/>
    <w:rsid w:val="01EC72D6"/>
    <w:rsid w:val="01FD7E4B"/>
    <w:rsid w:val="020236B3"/>
    <w:rsid w:val="02094A42"/>
    <w:rsid w:val="022C3051"/>
    <w:rsid w:val="02344013"/>
    <w:rsid w:val="02380AE4"/>
    <w:rsid w:val="024737BC"/>
    <w:rsid w:val="02532161"/>
    <w:rsid w:val="025832D3"/>
    <w:rsid w:val="02586F69"/>
    <w:rsid w:val="02775E4F"/>
    <w:rsid w:val="028A0E07"/>
    <w:rsid w:val="029C1EFA"/>
    <w:rsid w:val="029F0F0A"/>
    <w:rsid w:val="02A23347"/>
    <w:rsid w:val="02BC2F91"/>
    <w:rsid w:val="02BF77F6"/>
    <w:rsid w:val="02E132C9"/>
    <w:rsid w:val="02E84657"/>
    <w:rsid w:val="02F5695D"/>
    <w:rsid w:val="02F96864"/>
    <w:rsid w:val="03120F6E"/>
    <w:rsid w:val="03192A63"/>
    <w:rsid w:val="03194B7A"/>
    <w:rsid w:val="031D2E23"/>
    <w:rsid w:val="0324655F"/>
    <w:rsid w:val="0328539C"/>
    <w:rsid w:val="033D645B"/>
    <w:rsid w:val="034F733F"/>
    <w:rsid w:val="03541EC5"/>
    <w:rsid w:val="035F1E46"/>
    <w:rsid w:val="036D1D6D"/>
    <w:rsid w:val="03885F3F"/>
    <w:rsid w:val="038D0D64"/>
    <w:rsid w:val="039D7B38"/>
    <w:rsid w:val="03B375F6"/>
    <w:rsid w:val="03D16E47"/>
    <w:rsid w:val="03F11C32"/>
    <w:rsid w:val="03F16302"/>
    <w:rsid w:val="04022A03"/>
    <w:rsid w:val="041C62A3"/>
    <w:rsid w:val="0434347F"/>
    <w:rsid w:val="04351B1E"/>
    <w:rsid w:val="043B2EAD"/>
    <w:rsid w:val="0442722F"/>
    <w:rsid w:val="04506947"/>
    <w:rsid w:val="0458580D"/>
    <w:rsid w:val="046917C8"/>
    <w:rsid w:val="046C3066"/>
    <w:rsid w:val="046F3AC5"/>
    <w:rsid w:val="04921BA3"/>
    <w:rsid w:val="04936845"/>
    <w:rsid w:val="04C3537C"/>
    <w:rsid w:val="04C64E6C"/>
    <w:rsid w:val="04C6684D"/>
    <w:rsid w:val="04CF2014"/>
    <w:rsid w:val="04D87928"/>
    <w:rsid w:val="04E16ED1"/>
    <w:rsid w:val="04E946B7"/>
    <w:rsid w:val="04F00248"/>
    <w:rsid w:val="04F700A1"/>
    <w:rsid w:val="04F96FF0"/>
    <w:rsid w:val="04FA2D68"/>
    <w:rsid w:val="04FB74DF"/>
    <w:rsid w:val="050B6D23"/>
    <w:rsid w:val="051042BA"/>
    <w:rsid w:val="052B1173"/>
    <w:rsid w:val="05353DA0"/>
    <w:rsid w:val="05355B4E"/>
    <w:rsid w:val="053E7D66"/>
    <w:rsid w:val="05554837"/>
    <w:rsid w:val="0557339A"/>
    <w:rsid w:val="055922C6"/>
    <w:rsid w:val="055A55B4"/>
    <w:rsid w:val="055B2EEB"/>
    <w:rsid w:val="05663875"/>
    <w:rsid w:val="057B5C57"/>
    <w:rsid w:val="05874E07"/>
    <w:rsid w:val="0588243D"/>
    <w:rsid w:val="059451B2"/>
    <w:rsid w:val="05A81C09"/>
    <w:rsid w:val="05BC50F9"/>
    <w:rsid w:val="05DB3FDB"/>
    <w:rsid w:val="05F814A1"/>
    <w:rsid w:val="05FD043C"/>
    <w:rsid w:val="05FE7CD4"/>
    <w:rsid w:val="06033193"/>
    <w:rsid w:val="060422D9"/>
    <w:rsid w:val="060A2EF8"/>
    <w:rsid w:val="063F4ED6"/>
    <w:rsid w:val="064B31D3"/>
    <w:rsid w:val="064C40D3"/>
    <w:rsid w:val="066309D6"/>
    <w:rsid w:val="066833E1"/>
    <w:rsid w:val="06734B80"/>
    <w:rsid w:val="06A44D39"/>
    <w:rsid w:val="06A64649"/>
    <w:rsid w:val="06D6444E"/>
    <w:rsid w:val="06D7523A"/>
    <w:rsid w:val="06E025F0"/>
    <w:rsid w:val="06E25D55"/>
    <w:rsid w:val="06F342BF"/>
    <w:rsid w:val="06FD7927"/>
    <w:rsid w:val="070408ED"/>
    <w:rsid w:val="071333C1"/>
    <w:rsid w:val="0721638A"/>
    <w:rsid w:val="07365773"/>
    <w:rsid w:val="074844BB"/>
    <w:rsid w:val="0748600C"/>
    <w:rsid w:val="074A6C5C"/>
    <w:rsid w:val="07504EC1"/>
    <w:rsid w:val="07726BE5"/>
    <w:rsid w:val="078D3A1F"/>
    <w:rsid w:val="079106EB"/>
    <w:rsid w:val="079860AF"/>
    <w:rsid w:val="07A446F8"/>
    <w:rsid w:val="07A701BA"/>
    <w:rsid w:val="07B53985"/>
    <w:rsid w:val="07BB00D5"/>
    <w:rsid w:val="07CD42AE"/>
    <w:rsid w:val="07CE1D85"/>
    <w:rsid w:val="07D95C08"/>
    <w:rsid w:val="07DE7496"/>
    <w:rsid w:val="07E21FBD"/>
    <w:rsid w:val="07F92E63"/>
    <w:rsid w:val="07FF158E"/>
    <w:rsid w:val="08114650"/>
    <w:rsid w:val="081B54CF"/>
    <w:rsid w:val="08273E74"/>
    <w:rsid w:val="08387E2F"/>
    <w:rsid w:val="08416344"/>
    <w:rsid w:val="084677DC"/>
    <w:rsid w:val="084A6515"/>
    <w:rsid w:val="0855400B"/>
    <w:rsid w:val="08592DDC"/>
    <w:rsid w:val="085D3B7F"/>
    <w:rsid w:val="08606FE9"/>
    <w:rsid w:val="08686904"/>
    <w:rsid w:val="086A25EE"/>
    <w:rsid w:val="086E5820"/>
    <w:rsid w:val="08C4548A"/>
    <w:rsid w:val="08C46FC0"/>
    <w:rsid w:val="08E7428A"/>
    <w:rsid w:val="09084D58"/>
    <w:rsid w:val="09261220"/>
    <w:rsid w:val="09525F30"/>
    <w:rsid w:val="095C18FB"/>
    <w:rsid w:val="09682AD0"/>
    <w:rsid w:val="09722ECD"/>
    <w:rsid w:val="09854CF1"/>
    <w:rsid w:val="098E036A"/>
    <w:rsid w:val="09A137B2"/>
    <w:rsid w:val="09A6526C"/>
    <w:rsid w:val="09B554AF"/>
    <w:rsid w:val="09BA77E5"/>
    <w:rsid w:val="09C0187F"/>
    <w:rsid w:val="09C22A0E"/>
    <w:rsid w:val="09D65B51"/>
    <w:rsid w:val="09D9119E"/>
    <w:rsid w:val="09EE17F2"/>
    <w:rsid w:val="0A0106F5"/>
    <w:rsid w:val="0A04359A"/>
    <w:rsid w:val="0A0A1357"/>
    <w:rsid w:val="0A1B1426"/>
    <w:rsid w:val="0A2D14EA"/>
    <w:rsid w:val="0A3E41D1"/>
    <w:rsid w:val="0A5E7BA1"/>
    <w:rsid w:val="0A761A7C"/>
    <w:rsid w:val="0A825391"/>
    <w:rsid w:val="0A854E82"/>
    <w:rsid w:val="0AAA1617"/>
    <w:rsid w:val="0AB10097"/>
    <w:rsid w:val="0ABD286D"/>
    <w:rsid w:val="0AD72103"/>
    <w:rsid w:val="0ADE79ED"/>
    <w:rsid w:val="0AE61DC4"/>
    <w:rsid w:val="0AEA0C42"/>
    <w:rsid w:val="0B0261CD"/>
    <w:rsid w:val="0B095AB3"/>
    <w:rsid w:val="0B210130"/>
    <w:rsid w:val="0B385A14"/>
    <w:rsid w:val="0B5231DD"/>
    <w:rsid w:val="0B656F85"/>
    <w:rsid w:val="0B70168E"/>
    <w:rsid w:val="0B7864B7"/>
    <w:rsid w:val="0B7A075E"/>
    <w:rsid w:val="0B957346"/>
    <w:rsid w:val="0BA643C9"/>
    <w:rsid w:val="0BA725C6"/>
    <w:rsid w:val="0BB72723"/>
    <w:rsid w:val="0BBB6DAE"/>
    <w:rsid w:val="0BBE689D"/>
    <w:rsid w:val="0BCA4865"/>
    <w:rsid w:val="0BCF08D3"/>
    <w:rsid w:val="0BEC2BDA"/>
    <w:rsid w:val="0BF564B8"/>
    <w:rsid w:val="0C0544CC"/>
    <w:rsid w:val="0C1C7A68"/>
    <w:rsid w:val="0C355571"/>
    <w:rsid w:val="0C47050F"/>
    <w:rsid w:val="0C621C63"/>
    <w:rsid w:val="0C686072"/>
    <w:rsid w:val="0C6C0F24"/>
    <w:rsid w:val="0C735F04"/>
    <w:rsid w:val="0C825B1D"/>
    <w:rsid w:val="0CBA266F"/>
    <w:rsid w:val="0CBC2892"/>
    <w:rsid w:val="0CC77919"/>
    <w:rsid w:val="0CCD03CD"/>
    <w:rsid w:val="0CE720A9"/>
    <w:rsid w:val="0CE932B3"/>
    <w:rsid w:val="0CEB1914"/>
    <w:rsid w:val="0CFD7313"/>
    <w:rsid w:val="0CFF6405"/>
    <w:rsid w:val="0D04104B"/>
    <w:rsid w:val="0D086B8B"/>
    <w:rsid w:val="0D1250DC"/>
    <w:rsid w:val="0D181AF4"/>
    <w:rsid w:val="0D4D0F89"/>
    <w:rsid w:val="0D5474C6"/>
    <w:rsid w:val="0D591029"/>
    <w:rsid w:val="0D6B1039"/>
    <w:rsid w:val="0D752442"/>
    <w:rsid w:val="0D8C6527"/>
    <w:rsid w:val="0D9E1418"/>
    <w:rsid w:val="0D9E6986"/>
    <w:rsid w:val="0DA03D74"/>
    <w:rsid w:val="0DA11FD2"/>
    <w:rsid w:val="0DA8397F"/>
    <w:rsid w:val="0DB26A52"/>
    <w:rsid w:val="0DC66358"/>
    <w:rsid w:val="0DC94CD9"/>
    <w:rsid w:val="0DCD0160"/>
    <w:rsid w:val="0DCD726B"/>
    <w:rsid w:val="0DDB70DA"/>
    <w:rsid w:val="0DDB7291"/>
    <w:rsid w:val="0DE14AC5"/>
    <w:rsid w:val="0DF055B3"/>
    <w:rsid w:val="0DF762E4"/>
    <w:rsid w:val="0E0D22D8"/>
    <w:rsid w:val="0E295C73"/>
    <w:rsid w:val="0E2D3866"/>
    <w:rsid w:val="0E430D66"/>
    <w:rsid w:val="0E433C09"/>
    <w:rsid w:val="0E46378E"/>
    <w:rsid w:val="0E617E5D"/>
    <w:rsid w:val="0E7224F8"/>
    <w:rsid w:val="0E991FB5"/>
    <w:rsid w:val="0EBC50E6"/>
    <w:rsid w:val="0EE71CB8"/>
    <w:rsid w:val="0EEE7499"/>
    <w:rsid w:val="0F0E407A"/>
    <w:rsid w:val="0F1C1AB6"/>
    <w:rsid w:val="0F234C69"/>
    <w:rsid w:val="0F386123"/>
    <w:rsid w:val="0F501F02"/>
    <w:rsid w:val="0F5B2655"/>
    <w:rsid w:val="0F6A1524"/>
    <w:rsid w:val="0F740916"/>
    <w:rsid w:val="0F840A02"/>
    <w:rsid w:val="0F875445"/>
    <w:rsid w:val="0F90132F"/>
    <w:rsid w:val="0F9766D0"/>
    <w:rsid w:val="0FC0256E"/>
    <w:rsid w:val="0FC226D4"/>
    <w:rsid w:val="0FC4644C"/>
    <w:rsid w:val="0FE03748"/>
    <w:rsid w:val="0FE10DAC"/>
    <w:rsid w:val="0FF73936"/>
    <w:rsid w:val="0FFC07FE"/>
    <w:rsid w:val="0FFF2EBC"/>
    <w:rsid w:val="100C76CF"/>
    <w:rsid w:val="101F628C"/>
    <w:rsid w:val="10264A11"/>
    <w:rsid w:val="104E640D"/>
    <w:rsid w:val="10703EDE"/>
    <w:rsid w:val="107E006A"/>
    <w:rsid w:val="10857989"/>
    <w:rsid w:val="10973B61"/>
    <w:rsid w:val="10A04414"/>
    <w:rsid w:val="10BE733F"/>
    <w:rsid w:val="10C20D45"/>
    <w:rsid w:val="10D632B6"/>
    <w:rsid w:val="10D821AF"/>
    <w:rsid w:val="10DC5F64"/>
    <w:rsid w:val="110323C8"/>
    <w:rsid w:val="110765F0"/>
    <w:rsid w:val="11094C16"/>
    <w:rsid w:val="11186A50"/>
    <w:rsid w:val="111E393A"/>
    <w:rsid w:val="112C4CCF"/>
    <w:rsid w:val="114C66F9"/>
    <w:rsid w:val="114D31CA"/>
    <w:rsid w:val="11511F61"/>
    <w:rsid w:val="11531836"/>
    <w:rsid w:val="115A0E16"/>
    <w:rsid w:val="115B2D88"/>
    <w:rsid w:val="118B16CB"/>
    <w:rsid w:val="11B30526"/>
    <w:rsid w:val="11B61DC5"/>
    <w:rsid w:val="11D16BFE"/>
    <w:rsid w:val="11F50B3F"/>
    <w:rsid w:val="12035A07"/>
    <w:rsid w:val="1204067E"/>
    <w:rsid w:val="121865DB"/>
    <w:rsid w:val="121C5501"/>
    <w:rsid w:val="122E5DFF"/>
    <w:rsid w:val="12372F05"/>
    <w:rsid w:val="124E65F1"/>
    <w:rsid w:val="12617F82"/>
    <w:rsid w:val="126A4960"/>
    <w:rsid w:val="12753A2E"/>
    <w:rsid w:val="12772E16"/>
    <w:rsid w:val="128C7F34"/>
    <w:rsid w:val="12905F97"/>
    <w:rsid w:val="12A5551D"/>
    <w:rsid w:val="12A85BB1"/>
    <w:rsid w:val="12E35E2B"/>
    <w:rsid w:val="12F8205D"/>
    <w:rsid w:val="12FE3A23"/>
    <w:rsid w:val="130370E1"/>
    <w:rsid w:val="13356D92"/>
    <w:rsid w:val="133818D8"/>
    <w:rsid w:val="133B07D3"/>
    <w:rsid w:val="13485EDB"/>
    <w:rsid w:val="13497394"/>
    <w:rsid w:val="134B09C1"/>
    <w:rsid w:val="134E5DE1"/>
    <w:rsid w:val="134F0723"/>
    <w:rsid w:val="13541895"/>
    <w:rsid w:val="135B4D71"/>
    <w:rsid w:val="139D38DB"/>
    <w:rsid w:val="13D24E5D"/>
    <w:rsid w:val="13DC1FB6"/>
    <w:rsid w:val="13DF276F"/>
    <w:rsid w:val="13E270CA"/>
    <w:rsid w:val="13EF6631"/>
    <w:rsid w:val="13F05A62"/>
    <w:rsid w:val="13F93E2E"/>
    <w:rsid w:val="13FE019E"/>
    <w:rsid w:val="14005579"/>
    <w:rsid w:val="14411E19"/>
    <w:rsid w:val="14466FC7"/>
    <w:rsid w:val="14555B46"/>
    <w:rsid w:val="147343AE"/>
    <w:rsid w:val="1494463F"/>
    <w:rsid w:val="14956609"/>
    <w:rsid w:val="14A8438E"/>
    <w:rsid w:val="14C05AB8"/>
    <w:rsid w:val="14D03112"/>
    <w:rsid w:val="14D964F6"/>
    <w:rsid w:val="14E013AC"/>
    <w:rsid w:val="14E4518C"/>
    <w:rsid w:val="14F00B68"/>
    <w:rsid w:val="15487A1C"/>
    <w:rsid w:val="155142DE"/>
    <w:rsid w:val="15597637"/>
    <w:rsid w:val="155B515D"/>
    <w:rsid w:val="156836F7"/>
    <w:rsid w:val="156E30E2"/>
    <w:rsid w:val="1579078D"/>
    <w:rsid w:val="157B542F"/>
    <w:rsid w:val="157D65BF"/>
    <w:rsid w:val="15826B8D"/>
    <w:rsid w:val="159468C1"/>
    <w:rsid w:val="159863B1"/>
    <w:rsid w:val="15A54BF9"/>
    <w:rsid w:val="15E5128C"/>
    <w:rsid w:val="16036AB9"/>
    <w:rsid w:val="1616534F"/>
    <w:rsid w:val="162003B8"/>
    <w:rsid w:val="162E0592"/>
    <w:rsid w:val="16346F4D"/>
    <w:rsid w:val="1647530A"/>
    <w:rsid w:val="16507D95"/>
    <w:rsid w:val="165D3098"/>
    <w:rsid w:val="1672275E"/>
    <w:rsid w:val="167D14CF"/>
    <w:rsid w:val="169F1079"/>
    <w:rsid w:val="16A232FC"/>
    <w:rsid w:val="16BE2021"/>
    <w:rsid w:val="16CA259A"/>
    <w:rsid w:val="16DE4297"/>
    <w:rsid w:val="16E70179"/>
    <w:rsid w:val="170E6CA0"/>
    <w:rsid w:val="171C4B1C"/>
    <w:rsid w:val="171E6809"/>
    <w:rsid w:val="174560C4"/>
    <w:rsid w:val="175956CC"/>
    <w:rsid w:val="176D2564"/>
    <w:rsid w:val="177A7043"/>
    <w:rsid w:val="177F0155"/>
    <w:rsid w:val="17853870"/>
    <w:rsid w:val="17862E9A"/>
    <w:rsid w:val="17B641F9"/>
    <w:rsid w:val="17D45E88"/>
    <w:rsid w:val="17DE3E23"/>
    <w:rsid w:val="17DF02C7"/>
    <w:rsid w:val="17E56459"/>
    <w:rsid w:val="18044868"/>
    <w:rsid w:val="18090E8F"/>
    <w:rsid w:val="18135607"/>
    <w:rsid w:val="1828344A"/>
    <w:rsid w:val="183002B9"/>
    <w:rsid w:val="183415C3"/>
    <w:rsid w:val="185B315E"/>
    <w:rsid w:val="18907480"/>
    <w:rsid w:val="189B7FE2"/>
    <w:rsid w:val="189C6E2C"/>
    <w:rsid w:val="18A1732B"/>
    <w:rsid w:val="18CD0120"/>
    <w:rsid w:val="18D06470"/>
    <w:rsid w:val="18DD732D"/>
    <w:rsid w:val="18F75CD5"/>
    <w:rsid w:val="18F9060D"/>
    <w:rsid w:val="18FE4380"/>
    <w:rsid w:val="19061883"/>
    <w:rsid w:val="1912211A"/>
    <w:rsid w:val="1912647A"/>
    <w:rsid w:val="19216929"/>
    <w:rsid w:val="192D2EC7"/>
    <w:rsid w:val="19407AA5"/>
    <w:rsid w:val="1950537D"/>
    <w:rsid w:val="19526877"/>
    <w:rsid w:val="19570331"/>
    <w:rsid w:val="19636CD6"/>
    <w:rsid w:val="19777A9C"/>
    <w:rsid w:val="197B401F"/>
    <w:rsid w:val="197C1B46"/>
    <w:rsid w:val="19866520"/>
    <w:rsid w:val="198A4263"/>
    <w:rsid w:val="19946D02"/>
    <w:rsid w:val="19993909"/>
    <w:rsid w:val="19996254"/>
    <w:rsid w:val="19A35324"/>
    <w:rsid w:val="19AE181E"/>
    <w:rsid w:val="19C91E2A"/>
    <w:rsid w:val="19CE05F3"/>
    <w:rsid w:val="19DD5BC3"/>
    <w:rsid w:val="19EA0B66"/>
    <w:rsid w:val="19F0300B"/>
    <w:rsid w:val="1A051BC7"/>
    <w:rsid w:val="1A057D8D"/>
    <w:rsid w:val="1A2F6DF9"/>
    <w:rsid w:val="1A3E4011"/>
    <w:rsid w:val="1A6745A4"/>
    <w:rsid w:val="1A6D6D72"/>
    <w:rsid w:val="1A740DEF"/>
    <w:rsid w:val="1A7D2F5A"/>
    <w:rsid w:val="1A8A3581"/>
    <w:rsid w:val="1AA05338"/>
    <w:rsid w:val="1ABB6629"/>
    <w:rsid w:val="1ABE7431"/>
    <w:rsid w:val="1AC429CB"/>
    <w:rsid w:val="1AE71241"/>
    <w:rsid w:val="1AEB0D31"/>
    <w:rsid w:val="1AF402FB"/>
    <w:rsid w:val="1B0678E6"/>
    <w:rsid w:val="1B152FFB"/>
    <w:rsid w:val="1B1E0C41"/>
    <w:rsid w:val="1B281F85"/>
    <w:rsid w:val="1B2A24B2"/>
    <w:rsid w:val="1B2D30F7"/>
    <w:rsid w:val="1B2D7187"/>
    <w:rsid w:val="1B3220EC"/>
    <w:rsid w:val="1B3F2E2B"/>
    <w:rsid w:val="1B4357D5"/>
    <w:rsid w:val="1B4D19EC"/>
    <w:rsid w:val="1B726CD9"/>
    <w:rsid w:val="1B8371BB"/>
    <w:rsid w:val="1B9118D8"/>
    <w:rsid w:val="1B9413C8"/>
    <w:rsid w:val="1B961725"/>
    <w:rsid w:val="1B987022"/>
    <w:rsid w:val="1BAD67AF"/>
    <w:rsid w:val="1BC97D3B"/>
    <w:rsid w:val="1BF43C7D"/>
    <w:rsid w:val="1BF70D6D"/>
    <w:rsid w:val="1BFC39CC"/>
    <w:rsid w:val="1C1D236E"/>
    <w:rsid w:val="1C2501B7"/>
    <w:rsid w:val="1C292EE3"/>
    <w:rsid w:val="1C346708"/>
    <w:rsid w:val="1C49101B"/>
    <w:rsid w:val="1C4A33EE"/>
    <w:rsid w:val="1C850DD7"/>
    <w:rsid w:val="1C8F393E"/>
    <w:rsid w:val="1C916470"/>
    <w:rsid w:val="1CA73087"/>
    <w:rsid w:val="1CC57360"/>
    <w:rsid w:val="1CCE090A"/>
    <w:rsid w:val="1CE16570"/>
    <w:rsid w:val="1CE819CC"/>
    <w:rsid w:val="1CE95744"/>
    <w:rsid w:val="1D0404A4"/>
    <w:rsid w:val="1D06761F"/>
    <w:rsid w:val="1D10428C"/>
    <w:rsid w:val="1D2500C5"/>
    <w:rsid w:val="1D27085C"/>
    <w:rsid w:val="1D2D4CD4"/>
    <w:rsid w:val="1D2E5635"/>
    <w:rsid w:val="1D4B3D09"/>
    <w:rsid w:val="1D501C9D"/>
    <w:rsid w:val="1D5D47BE"/>
    <w:rsid w:val="1D632E00"/>
    <w:rsid w:val="1D6E6AF4"/>
    <w:rsid w:val="1D6F307E"/>
    <w:rsid w:val="1D7A5FAE"/>
    <w:rsid w:val="1DAC618C"/>
    <w:rsid w:val="1DB573D4"/>
    <w:rsid w:val="1DC14669"/>
    <w:rsid w:val="1DCF3B02"/>
    <w:rsid w:val="1DED72BF"/>
    <w:rsid w:val="1DF3687A"/>
    <w:rsid w:val="1E0007D2"/>
    <w:rsid w:val="1E1B7B7F"/>
    <w:rsid w:val="1E254DA8"/>
    <w:rsid w:val="1E260835"/>
    <w:rsid w:val="1E2C12A9"/>
    <w:rsid w:val="1E2C33C6"/>
    <w:rsid w:val="1E3D5D47"/>
    <w:rsid w:val="1E601A36"/>
    <w:rsid w:val="1E7D392C"/>
    <w:rsid w:val="1E8F7A93"/>
    <w:rsid w:val="1E990AA4"/>
    <w:rsid w:val="1E9A12A3"/>
    <w:rsid w:val="1EA01A8C"/>
    <w:rsid w:val="1EA2204E"/>
    <w:rsid w:val="1EAE4727"/>
    <w:rsid w:val="1EB1373C"/>
    <w:rsid w:val="1EBC3110"/>
    <w:rsid w:val="1ED16D1D"/>
    <w:rsid w:val="1ED843C7"/>
    <w:rsid w:val="1EDF07A7"/>
    <w:rsid w:val="1EE241F9"/>
    <w:rsid w:val="1EFC2156"/>
    <w:rsid w:val="1F2B3DF2"/>
    <w:rsid w:val="1F4E4876"/>
    <w:rsid w:val="1F5C044F"/>
    <w:rsid w:val="1F5E5F75"/>
    <w:rsid w:val="1F6B68E4"/>
    <w:rsid w:val="1F9A5CCE"/>
    <w:rsid w:val="1F9C6A9E"/>
    <w:rsid w:val="1FB20102"/>
    <w:rsid w:val="1FCC5B5B"/>
    <w:rsid w:val="1FCD4EA9"/>
    <w:rsid w:val="1FD55B0C"/>
    <w:rsid w:val="1FE65F6B"/>
    <w:rsid w:val="1FF57F5C"/>
    <w:rsid w:val="1FFB7C68"/>
    <w:rsid w:val="20084133"/>
    <w:rsid w:val="200B6ADA"/>
    <w:rsid w:val="20114B79"/>
    <w:rsid w:val="20231533"/>
    <w:rsid w:val="20475A9E"/>
    <w:rsid w:val="20476A09"/>
    <w:rsid w:val="20565117"/>
    <w:rsid w:val="20577449"/>
    <w:rsid w:val="2065650E"/>
    <w:rsid w:val="20796DDF"/>
    <w:rsid w:val="207D067D"/>
    <w:rsid w:val="207D32E2"/>
    <w:rsid w:val="2080260A"/>
    <w:rsid w:val="20823EE5"/>
    <w:rsid w:val="209061C6"/>
    <w:rsid w:val="20B83463"/>
    <w:rsid w:val="20BF0C96"/>
    <w:rsid w:val="20C22534"/>
    <w:rsid w:val="20CF4041"/>
    <w:rsid w:val="20E14F67"/>
    <w:rsid w:val="21303941"/>
    <w:rsid w:val="21321F54"/>
    <w:rsid w:val="213468EC"/>
    <w:rsid w:val="2144119B"/>
    <w:rsid w:val="214C62A1"/>
    <w:rsid w:val="21925261"/>
    <w:rsid w:val="2197751D"/>
    <w:rsid w:val="21B75D99"/>
    <w:rsid w:val="21B77BBF"/>
    <w:rsid w:val="21CA5B44"/>
    <w:rsid w:val="21E44842"/>
    <w:rsid w:val="21ED4CF1"/>
    <w:rsid w:val="22030E70"/>
    <w:rsid w:val="22031056"/>
    <w:rsid w:val="220815D0"/>
    <w:rsid w:val="22094DC3"/>
    <w:rsid w:val="220B7F0B"/>
    <w:rsid w:val="220D77DF"/>
    <w:rsid w:val="221A1EFC"/>
    <w:rsid w:val="22304061"/>
    <w:rsid w:val="22405E06"/>
    <w:rsid w:val="22407BB4"/>
    <w:rsid w:val="224376A4"/>
    <w:rsid w:val="22527C8A"/>
    <w:rsid w:val="22702E2F"/>
    <w:rsid w:val="227C6230"/>
    <w:rsid w:val="2293535C"/>
    <w:rsid w:val="22954F51"/>
    <w:rsid w:val="229C21D2"/>
    <w:rsid w:val="22A77B2B"/>
    <w:rsid w:val="22BE244E"/>
    <w:rsid w:val="22CC31F6"/>
    <w:rsid w:val="22CE56B6"/>
    <w:rsid w:val="22E37BBB"/>
    <w:rsid w:val="22E51393"/>
    <w:rsid w:val="2308455E"/>
    <w:rsid w:val="231026DC"/>
    <w:rsid w:val="231C361C"/>
    <w:rsid w:val="23231A73"/>
    <w:rsid w:val="23255827"/>
    <w:rsid w:val="23394F8C"/>
    <w:rsid w:val="234849EA"/>
    <w:rsid w:val="235B5827"/>
    <w:rsid w:val="236978C7"/>
    <w:rsid w:val="237834E6"/>
    <w:rsid w:val="238A37F2"/>
    <w:rsid w:val="23906919"/>
    <w:rsid w:val="23B24235"/>
    <w:rsid w:val="23B9045A"/>
    <w:rsid w:val="23CB16FF"/>
    <w:rsid w:val="23CE11F0"/>
    <w:rsid w:val="23D208E0"/>
    <w:rsid w:val="23D830E0"/>
    <w:rsid w:val="23D9206E"/>
    <w:rsid w:val="23DD66BE"/>
    <w:rsid w:val="23E16533"/>
    <w:rsid w:val="23E80503"/>
    <w:rsid w:val="23EA3218"/>
    <w:rsid w:val="240370EB"/>
    <w:rsid w:val="24044C11"/>
    <w:rsid w:val="240D3AC6"/>
    <w:rsid w:val="240E7A58"/>
    <w:rsid w:val="24160185"/>
    <w:rsid w:val="242A28CA"/>
    <w:rsid w:val="24500AD3"/>
    <w:rsid w:val="2460527B"/>
    <w:rsid w:val="248B0D37"/>
    <w:rsid w:val="248C70E1"/>
    <w:rsid w:val="24C0767C"/>
    <w:rsid w:val="24EA02AB"/>
    <w:rsid w:val="24F610F6"/>
    <w:rsid w:val="24FF332C"/>
    <w:rsid w:val="25021151"/>
    <w:rsid w:val="25113A8A"/>
    <w:rsid w:val="25154EDA"/>
    <w:rsid w:val="251612B6"/>
    <w:rsid w:val="252F3F10"/>
    <w:rsid w:val="25407ECB"/>
    <w:rsid w:val="254A70A3"/>
    <w:rsid w:val="25506A39"/>
    <w:rsid w:val="25867FD4"/>
    <w:rsid w:val="2593449F"/>
    <w:rsid w:val="25D429F7"/>
    <w:rsid w:val="25D7082F"/>
    <w:rsid w:val="25D903B9"/>
    <w:rsid w:val="25E43CC2"/>
    <w:rsid w:val="25EE16C9"/>
    <w:rsid w:val="25F5515A"/>
    <w:rsid w:val="26123616"/>
    <w:rsid w:val="26193589"/>
    <w:rsid w:val="261A071C"/>
    <w:rsid w:val="261E2712"/>
    <w:rsid w:val="261F21D6"/>
    <w:rsid w:val="26213810"/>
    <w:rsid w:val="262D432B"/>
    <w:rsid w:val="26365FAB"/>
    <w:rsid w:val="263C48DA"/>
    <w:rsid w:val="26467763"/>
    <w:rsid w:val="264A02EE"/>
    <w:rsid w:val="26574933"/>
    <w:rsid w:val="265847A5"/>
    <w:rsid w:val="267E186D"/>
    <w:rsid w:val="26870519"/>
    <w:rsid w:val="268A4D25"/>
    <w:rsid w:val="26997456"/>
    <w:rsid w:val="26B41AC6"/>
    <w:rsid w:val="26B57A9E"/>
    <w:rsid w:val="26BE72FA"/>
    <w:rsid w:val="26C8461C"/>
    <w:rsid w:val="26CA7DEA"/>
    <w:rsid w:val="26CB1A16"/>
    <w:rsid w:val="26CD71BE"/>
    <w:rsid w:val="26D12ECB"/>
    <w:rsid w:val="26D341CA"/>
    <w:rsid w:val="26E1123A"/>
    <w:rsid w:val="26E52AD8"/>
    <w:rsid w:val="26F274B2"/>
    <w:rsid w:val="26F70A5D"/>
    <w:rsid w:val="27096BC8"/>
    <w:rsid w:val="270A3352"/>
    <w:rsid w:val="271A42EB"/>
    <w:rsid w:val="27237AE7"/>
    <w:rsid w:val="275639D6"/>
    <w:rsid w:val="277A5710"/>
    <w:rsid w:val="277D5407"/>
    <w:rsid w:val="278A35EA"/>
    <w:rsid w:val="27943B05"/>
    <w:rsid w:val="279534F6"/>
    <w:rsid w:val="27A379C0"/>
    <w:rsid w:val="27B30E28"/>
    <w:rsid w:val="27BB52F1"/>
    <w:rsid w:val="27BC765E"/>
    <w:rsid w:val="27CC5144"/>
    <w:rsid w:val="27E41E47"/>
    <w:rsid w:val="27ED7391"/>
    <w:rsid w:val="27F272C9"/>
    <w:rsid w:val="280168BA"/>
    <w:rsid w:val="28096C9A"/>
    <w:rsid w:val="28137B19"/>
    <w:rsid w:val="2818512F"/>
    <w:rsid w:val="282B4E63"/>
    <w:rsid w:val="282B4E85"/>
    <w:rsid w:val="283D6944"/>
    <w:rsid w:val="283F7687"/>
    <w:rsid w:val="28533CD6"/>
    <w:rsid w:val="28546167"/>
    <w:rsid w:val="286504BF"/>
    <w:rsid w:val="28660A96"/>
    <w:rsid w:val="288307FB"/>
    <w:rsid w:val="288E3528"/>
    <w:rsid w:val="288F53F1"/>
    <w:rsid w:val="289A5B44"/>
    <w:rsid w:val="28AB6F01"/>
    <w:rsid w:val="28CB2EE2"/>
    <w:rsid w:val="28CC5108"/>
    <w:rsid w:val="28DB0637"/>
    <w:rsid w:val="28E76FDC"/>
    <w:rsid w:val="28FF2DC8"/>
    <w:rsid w:val="290F60EE"/>
    <w:rsid w:val="291856B6"/>
    <w:rsid w:val="29194CBB"/>
    <w:rsid w:val="292954CE"/>
    <w:rsid w:val="292A4AB1"/>
    <w:rsid w:val="293146FB"/>
    <w:rsid w:val="294F4B81"/>
    <w:rsid w:val="29583A35"/>
    <w:rsid w:val="2982452E"/>
    <w:rsid w:val="298E35E5"/>
    <w:rsid w:val="29A04141"/>
    <w:rsid w:val="29CC7F7F"/>
    <w:rsid w:val="29CE5AA6"/>
    <w:rsid w:val="29EA67D3"/>
    <w:rsid w:val="2A0502AE"/>
    <w:rsid w:val="2A257EAA"/>
    <w:rsid w:val="2A345DAF"/>
    <w:rsid w:val="2A3546EB"/>
    <w:rsid w:val="2A3972F4"/>
    <w:rsid w:val="2A476C2E"/>
    <w:rsid w:val="2A48213D"/>
    <w:rsid w:val="2A510484"/>
    <w:rsid w:val="2A810D6A"/>
    <w:rsid w:val="2A997FB1"/>
    <w:rsid w:val="2AAF3B29"/>
    <w:rsid w:val="2AB020D9"/>
    <w:rsid w:val="2AB11B38"/>
    <w:rsid w:val="2ABC7FF4"/>
    <w:rsid w:val="2AC33549"/>
    <w:rsid w:val="2ACC486B"/>
    <w:rsid w:val="2AE61515"/>
    <w:rsid w:val="2AEA4B61"/>
    <w:rsid w:val="2AF23A16"/>
    <w:rsid w:val="2B011EB4"/>
    <w:rsid w:val="2B033E75"/>
    <w:rsid w:val="2B0D6AA1"/>
    <w:rsid w:val="2B0F1029"/>
    <w:rsid w:val="2B293EC7"/>
    <w:rsid w:val="2B2A31B0"/>
    <w:rsid w:val="2B5961D4"/>
    <w:rsid w:val="2B636650"/>
    <w:rsid w:val="2B667F60"/>
    <w:rsid w:val="2B8073F2"/>
    <w:rsid w:val="2B8F117B"/>
    <w:rsid w:val="2B9B2EEA"/>
    <w:rsid w:val="2BA64EDD"/>
    <w:rsid w:val="2BAB39EE"/>
    <w:rsid w:val="2BAE4AC7"/>
    <w:rsid w:val="2BB3300F"/>
    <w:rsid w:val="2BBB64FD"/>
    <w:rsid w:val="2BC5737C"/>
    <w:rsid w:val="2BE041B6"/>
    <w:rsid w:val="2BE66689"/>
    <w:rsid w:val="2BE9306B"/>
    <w:rsid w:val="2BFC163E"/>
    <w:rsid w:val="2C120DE4"/>
    <w:rsid w:val="2C196CD6"/>
    <w:rsid w:val="2C2C0815"/>
    <w:rsid w:val="2C361B6F"/>
    <w:rsid w:val="2C364627"/>
    <w:rsid w:val="2C4A286E"/>
    <w:rsid w:val="2C5B7E34"/>
    <w:rsid w:val="2C817F8F"/>
    <w:rsid w:val="2C8524D5"/>
    <w:rsid w:val="2C8856CB"/>
    <w:rsid w:val="2CAB751D"/>
    <w:rsid w:val="2CAC2710"/>
    <w:rsid w:val="2CAC3307"/>
    <w:rsid w:val="2CB52F4D"/>
    <w:rsid w:val="2CD325AD"/>
    <w:rsid w:val="2CD94E8D"/>
    <w:rsid w:val="2CFE7511"/>
    <w:rsid w:val="2D2307FE"/>
    <w:rsid w:val="2D393B7E"/>
    <w:rsid w:val="2D4C20AC"/>
    <w:rsid w:val="2D6030CA"/>
    <w:rsid w:val="2D6800BA"/>
    <w:rsid w:val="2D9663C0"/>
    <w:rsid w:val="2DAE0808"/>
    <w:rsid w:val="2DC20201"/>
    <w:rsid w:val="2DCA5C37"/>
    <w:rsid w:val="2DCF403E"/>
    <w:rsid w:val="2DD274A0"/>
    <w:rsid w:val="2DD83785"/>
    <w:rsid w:val="2DDD0DCA"/>
    <w:rsid w:val="2DFD467B"/>
    <w:rsid w:val="2DFF6B75"/>
    <w:rsid w:val="2E0B6FA4"/>
    <w:rsid w:val="2E0F14C6"/>
    <w:rsid w:val="2E0F3812"/>
    <w:rsid w:val="2E1E5530"/>
    <w:rsid w:val="2E206AEC"/>
    <w:rsid w:val="2E277E7A"/>
    <w:rsid w:val="2E2842DD"/>
    <w:rsid w:val="2E3031D3"/>
    <w:rsid w:val="2E4C5B33"/>
    <w:rsid w:val="2E5031B4"/>
    <w:rsid w:val="2E57435C"/>
    <w:rsid w:val="2E5979AE"/>
    <w:rsid w:val="2E5C5D76"/>
    <w:rsid w:val="2E73358E"/>
    <w:rsid w:val="2E876B6B"/>
    <w:rsid w:val="2E89326F"/>
    <w:rsid w:val="2E916D72"/>
    <w:rsid w:val="2E9A4AF0"/>
    <w:rsid w:val="2E9B6172"/>
    <w:rsid w:val="2EA043BC"/>
    <w:rsid w:val="2EA06E5D"/>
    <w:rsid w:val="2EB91866"/>
    <w:rsid w:val="2ED053E1"/>
    <w:rsid w:val="2ED63486"/>
    <w:rsid w:val="2EE26967"/>
    <w:rsid w:val="2EE95130"/>
    <w:rsid w:val="2EF22236"/>
    <w:rsid w:val="2EF61EE1"/>
    <w:rsid w:val="2F195A15"/>
    <w:rsid w:val="2F2B3D85"/>
    <w:rsid w:val="2F35304B"/>
    <w:rsid w:val="2F47605F"/>
    <w:rsid w:val="2F5B427F"/>
    <w:rsid w:val="2F5B5E9C"/>
    <w:rsid w:val="2F636A79"/>
    <w:rsid w:val="2F7838CE"/>
    <w:rsid w:val="2F7A5C03"/>
    <w:rsid w:val="2F9C21A2"/>
    <w:rsid w:val="2FA2412E"/>
    <w:rsid w:val="2FB7149A"/>
    <w:rsid w:val="2FC82D2D"/>
    <w:rsid w:val="2FD30D40"/>
    <w:rsid w:val="2FE017DD"/>
    <w:rsid w:val="2FEF0DF8"/>
    <w:rsid w:val="2FF638CF"/>
    <w:rsid w:val="2FF70659"/>
    <w:rsid w:val="30026659"/>
    <w:rsid w:val="300D1608"/>
    <w:rsid w:val="301D32E3"/>
    <w:rsid w:val="30281C88"/>
    <w:rsid w:val="30592D4C"/>
    <w:rsid w:val="305F6090"/>
    <w:rsid w:val="306C1363"/>
    <w:rsid w:val="306E1D09"/>
    <w:rsid w:val="306E3B3E"/>
    <w:rsid w:val="3077018E"/>
    <w:rsid w:val="308C257A"/>
    <w:rsid w:val="30970224"/>
    <w:rsid w:val="30997DD7"/>
    <w:rsid w:val="309B521C"/>
    <w:rsid w:val="30C85944"/>
    <w:rsid w:val="30CE0301"/>
    <w:rsid w:val="30DB38D6"/>
    <w:rsid w:val="30DD4E15"/>
    <w:rsid w:val="30DE4BC8"/>
    <w:rsid w:val="310226A6"/>
    <w:rsid w:val="31085D41"/>
    <w:rsid w:val="311255A5"/>
    <w:rsid w:val="31226F27"/>
    <w:rsid w:val="31270C4C"/>
    <w:rsid w:val="31295CB7"/>
    <w:rsid w:val="31315C3D"/>
    <w:rsid w:val="31342FDA"/>
    <w:rsid w:val="3138414C"/>
    <w:rsid w:val="31480833"/>
    <w:rsid w:val="3159659D"/>
    <w:rsid w:val="31720FA2"/>
    <w:rsid w:val="317B0E62"/>
    <w:rsid w:val="318B2BC8"/>
    <w:rsid w:val="3190238D"/>
    <w:rsid w:val="3194524A"/>
    <w:rsid w:val="319C62FD"/>
    <w:rsid w:val="319D4FDD"/>
    <w:rsid w:val="31CA03C0"/>
    <w:rsid w:val="31F748FA"/>
    <w:rsid w:val="31FB7AB1"/>
    <w:rsid w:val="31FE0EF2"/>
    <w:rsid w:val="321D3A6E"/>
    <w:rsid w:val="32252923"/>
    <w:rsid w:val="322F1F88"/>
    <w:rsid w:val="324B1EA2"/>
    <w:rsid w:val="324F01B8"/>
    <w:rsid w:val="32537490"/>
    <w:rsid w:val="32586854"/>
    <w:rsid w:val="32616EAD"/>
    <w:rsid w:val="32885BB2"/>
    <w:rsid w:val="328E4E06"/>
    <w:rsid w:val="329B4460"/>
    <w:rsid w:val="32C4038E"/>
    <w:rsid w:val="32CB3495"/>
    <w:rsid w:val="32CF6E37"/>
    <w:rsid w:val="32DB1233"/>
    <w:rsid w:val="32DF5B35"/>
    <w:rsid w:val="32E42641"/>
    <w:rsid w:val="32F30615"/>
    <w:rsid w:val="331704BD"/>
    <w:rsid w:val="33370B5F"/>
    <w:rsid w:val="33394017"/>
    <w:rsid w:val="33423060"/>
    <w:rsid w:val="33541CF7"/>
    <w:rsid w:val="335662A0"/>
    <w:rsid w:val="335C6818"/>
    <w:rsid w:val="336D71A8"/>
    <w:rsid w:val="33721B98"/>
    <w:rsid w:val="33745697"/>
    <w:rsid w:val="337551E4"/>
    <w:rsid w:val="338813BB"/>
    <w:rsid w:val="33894707"/>
    <w:rsid w:val="33955886"/>
    <w:rsid w:val="33973FF7"/>
    <w:rsid w:val="33AF6948"/>
    <w:rsid w:val="33B91574"/>
    <w:rsid w:val="33BD1C48"/>
    <w:rsid w:val="33D01727"/>
    <w:rsid w:val="33D740F0"/>
    <w:rsid w:val="33E11ACF"/>
    <w:rsid w:val="33F16F60"/>
    <w:rsid w:val="33FE5DAA"/>
    <w:rsid w:val="34071D68"/>
    <w:rsid w:val="341B2889"/>
    <w:rsid w:val="342E2857"/>
    <w:rsid w:val="34324451"/>
    <w:rsid w:val="34355450"/>
    <w:rsid w:val="343D1D9B"/>
    <w:rsid w:val="347C419D"/>
    <w:rsid w:val="348C0A37"/>
    <w:rsid w:val="34A66F81"/>
    <w:rsid w:val="34AE30A3"/>
    <w:rsid w:val="34BB30CA"/>
    <w:rsid w:val="34BF1254"/>
    <w:rsid w:val="34C83204"/>
    <w:rsid w:val="34D85F0A"/>
    <w:rsid w:val="34E56399"/>
    <w:rsid w:val="34FC69CB"/>
    <w:rsid w:val="350F3D9C"/>
    <w:rsid w:val="351D3D85"/>
    <w:rsid w:val="352C5180"/>
    <w:rsid w:val="3558300F"/>
    <w:rsid w:val="355F7A83"/>
    <w:rsid w:val="357A2C41"/>
    <w:rsid w:val="357F67EE"/>
    <w:rsid w:val="35806CE3"/>
    <w:rsid w:val="35B44A00"/>
    <w:rsid w:val="35B57A15"/>
    <w:rsid w:val="35C506A4"/>
    <w:rsid w:val="35DA5322"/>
    <w:rsid w:val="35F63461"/>
    <w:rsid w:val="35F76384"/>
    <w:rsid w:val="36060CA8"/>
    <w:rsid w:val="36082541"/>
    <w:rsid w:val="36280AEC"/>
    <w:rsid w:val="362E54AE"/>
    <w:rsid w:val="366113CE"/>
    <w:rsid w:val="369E2CA4"/>
    <w:rsid w:val="36A01494"/>
    <w:rsid w:val="36BE3F1B"/>
    <w:rsid w:val="36C50230"/>
    <w:rsid w:val="36C85AB1"/>
    <w:rsid w:val="36D82130"/>
    <w:rsid w:val="36F10E82"/>
    <w:rsid w:val="36F8344F"/>
    <w:rsid w:val="37103BA1"/>
    <w:rsid w:val="37166CDE"/>
    <w:rsid w:val="3725459A"/>
    <w:rsid w:val="372A370D"/>
    <w:rsid w:val="37305FF2"/>
    <w:rsid w:val="373337E1"/>
    <w:rsid w:val="37351FD5"/>
    <w:rsid w:val="374D67F4"/>
    <w:rsid w:val="375823CB"/>
    <w:rsid w:val="376C7623"/>
    <w:rsid w:val="37732382"/>
    <w:rsid w:val="37803DD1"/>
    <w:rsid w:val="37915781"/>
    <w:rsid w:val="37994EFC"/>
    <w:rsid w:val="37B54749"/>
    <w:rsid w:val="37BF644F"/>
    <w:rsid w:val="37C8622A"/>
    <w:rsid w:val="37D746BF"/>
    <w:rsid w:val="37DF3574"/>
    <w:rsid w:val="37E82428"/>
    <w:rsid w:val="37FE7E9E"/>
    <w:rsid w:val="3825542A"/>
    <w:rsid w:val="382B0837"/>
    <w:rsid w:val="382D2E86"/>
    <w:rsid w:val="384C5CB8"/>
    <w:rsid w:val="386C546E"/>
    <w:rsid w:val="388163D9"/>
    <w:rsid w:val="38914EC4"/>
    <w:rsid w:val="38A645E5"/>
    <w:rsid w:val="38CC7F9C"/>
    <w:rsid w:val="38D15212"/>
    <w:rsid w:val="38E028D5"/>
    <w:rsid w:val="38FB7F54"/>
    <w:rsid w:val="390E5EBF"/>
    <w:rsid w:val="392E0ABC"/>
    <w:rsid w:val="39302928"/>
    <w:rsid w:val="393C7947"/>
    <w:rsid w:val="3962445C"/>
    <w:rsid w:val="398E0DAD"/>
    <w:rsid w:val="3998384E"/>
    <w:rsid w:val="39A04AD6"/>
    <w:rsid w:val="3A036997"/>
    <w:rsid w:val="3A212C7F"/>
    <w:rsid w:val="3A261BF4"/>
    <w:rsid w:val="3A266194"/>
    <w:rsid w:val="3A2B284B"/>
    <w:rsid w:val="3A2E7EEA"/>
    <w:rsid w:val="3A3E23E6"/>
    <w:rsid w:val="3A4122C4"/>
    <w:rsid w:val="3A4E6314"/>
    <w:rsid w:val="3A78307D"/>
    <w:rsid w:val="3A96610D"/>
    <w:rsid w:val="3A9B19D4"/>
    <w:rsid w:val="3A9D3369"/>
    <w:rsid w:val="3AA80595"/>
    <w:rsid w:val="3AB3047D"/>
    <w:rsid w:val="3ABD6151"/>
    <w:rsid w:val="3AC84793"/>
    <w:rsid w:val="3ADD6A3A"/>
    <w:rsid w:val="3AE35129"/>
    <w:rsid w:val="3B030B7D"/>
    <w:rsid w:val="3B083BE3"/>
    <w:rsid w:val="3B1D4ADF"/>
    <w:rsid w:val="3B1F451C"/>
    <w:rsid w:val="3B295232"/>
    <w:rsid w:val="3B3E79E4"/>
    <w:rsid w:val="3B5566E0"/>
    <w:rsid w:val="3B7437A4"/>
    <w:rsid w:val="3B7E2668"/>
    <w:rsid w:val="3B8227A0"/>
    <w:rsid w:val="3B871F58"/>
    <w:rsid w:val="3B970A5E"/>
    <w:rsid w:val="3B9C6C07"/>
    <w:rsid w:val="3B9D79CE"/>
    <w:rsid w:val="3BB10D7F"/>
    <w:rsid w:val="3BCB5590"/>
    <w:rsid w:val="3BD41801"/>
    <w:rsid w:val="3BEE47DB"/>
    <w:rsid w:val="3BFE5F4B"/>
    <w:rsid w:val="3C0D7E40"/>
    <w:rsid w:val="3C37397E"/>
    <w:rsid w:val="3C3D21C2"/>
    <w:rsid w:val="3C614AFE"/>
    <w:rsid w:val="3C642299"/>
    <w:rsid w:val="3C76158A"/>
    <w:rsid w:val="3C926E07"/>
    <w:rsid w:val="3C945797"/>
    <w:rsid w:val="3C9506A5"/>
    <w:rsid w:val="3C9E4922"/>
    <w:rsid w:val="3C9F08A3"/>
    <w:rsid w:val="3CB90837"/>
    <w:rsid w:val="3CBA021E"/>
    <w:rsid w:val="3CBC20D5"/>
    <w:rsid w:val="3CC974A4"/>
    <w:rsid w:val="3CDE622E"/>
    <w:rsid w:val="3CDF7D60"/>
    <w:rsid w:val="3CE024D8"/>
    <w:rsid w:val="3CE37662"/>
    <w:rsid w:val="3CE4613D"/>
    <w:rsid w:val="3CF00718"/>
    <w:rsid w:val="3D09356D"/>
    <w:rsid w:val="3D0A1093"/>
    <w:rsid w:val="3D0D16EF"/>
    <w:rsid w:val="3D11392C"/>
    <w:rsid w:val="3D164601"/>
    <w:rsid w:val="3D42082D"/>
    <w:rsid w:val="3D5E4F3B"/>
    <w:rsid w:val="3D64203D"/>
    <w:rsid w:val="3D6E0C3B"/>
    <w:rsid w:val="3D850719"/>
    <w:rsid w:val="3D862CE2"/>
    <w:rsid w:val="3D8A666C"/>
    <w:rsid w:val="3D931088"/>
    <w:rsid w:val="3D9D3CB5"/>
    <w:rsid w:val="3DA70690"/>
    <w:rsid w:val="3DC74CC0"/>
    <w:rsid w:val="3DD27E02"/>
    <w:rsid w:val="3DF55248"/>
    <w:rsid w:val="3DFA1107"/>
    <w:rsid w:val="3E1031D0"/>
    <w:rsid w:val="3E247F32"/>
    <w:rsid w:val="3E3839DE"/>
    <w:rsid w:val="3E500D27"/>
    <w:rsid w:val="3E5F71BC"/>
    <w:rsid w:val="3E885436"/>
    <w:rsid w:val="3E8E4099"/>
    <w:rsid w:val="3E9D77A2"/>
    <w:rsid w:val="3E9F580B"/>
    <w:rsid w:val="3EA5173C"/>
    <w:rsid w:val="3EA77317"/>
    <w:rsid w:val="3EC21EBA"/>
    <w:rsid w:val="3EE3071E"/>
    <w:rsid w:val="3EE94128"/>
    <w:rsid w:val="3EF1783D"/>
    <w:rsid w:val="3EF24A7F"/>
    <w:rsid w:val="3EFD65C9"/>
    <w:rsid w:val="3EFF0627"/>
    <w:rsid w:val="3F007C46"/>
    <w:rsid w:val="3F2238E1"/>
    <w:rsid w:val="3F3D3E50"/>
    <w:rsid w:val="3F4145F1"/>
    <w:rsid w:val="3F4426B2"/>
    <w:rsid w:val="3F7D2994"/>
    <w:rsid w:val="3FA30E71"/>
    <w:rsid w:val="3FB4270A"/>
    <w:rsid w:val="3FBE791A"/>
    <w:rsid w:val="3FE037A4"/>
    <w:rsid w:val="3FE55380"/>
    <w:rsid w:val="3FEF50B3"/>
    <w:rsid w:val="400159AA"/>
    <w:rsid w:val="40067B04"/>
    <w:rsid w:val="40073668"/>
    <w:rsid w:val="4025571D"/>
    <w:rsid w:val="40267B86"/>
    <w:rsid w:val="402D7572"/>
    <w:rsid w:val="403368B4"/>
    <w:rsid w:val="4035319B"/>
    <w:rsid w:val="404448BC"/>
    <w:rsid w:val="40540C50"/>
    <w:rsid w:val="4065146E"/>
    <w:rsid w:val="4081341A"/>
    <w:rsid w:val="40994C08"/>
    <w:rsid w:val="40A01882"/>
    <w:rsid w:val="40A76295"/>
    <w:rsid w:val="40B725C8"/>
    <w:rsid w:val="40BA710F"/>
    <w:rsid w:val="40D519B8"/>
    <w:rsid w:val="40F40A87"/>
    <w:rsid w:val="41066F25"/>
    <w:rsid w:val="41160006"/>
    <w:rsid w:val="411C1395"/>
    <w:rsid w:val="411F554D"/>
    <w:rsid w:val="412F10C8"/>
    <w:rsid w:val="4145545C"/>
    <w:rsid w:val="41483F38"/>
    <w:rsid w:val="415264A2"/>
    <w:rsid w:val="415428DD"/>
    <w:rsid w:val="415753EA"/>
    <w:rsid w:val="415B240B"/>
    <w:rsid w:val="415F784A"/>
    <w:rsid w:val="416064EE"/>
    <w:rsid w:val="41704579"/>
    <w:rsid w:val="41727207"/>
    <w:rsid w:val="41735459"/>
    <w:rsid w:val="417C08E0"/>
    <w:rsid w:val="417F6360"/>
    <w:rsid w:val="4181748A"/>
    <w:rsid w:val="41951205"/>
    <w:rsid w:val="41AA04BB"/>
    <w:rsid w:val="41B02916"/>
    <w:rsid w:val="41BB6E00"/>
    <w:rsid w:val="41C64582"/>
    <w:rsid w:val="41D60CDA"/>
    <w:rsid w:val="41D70C6B"/>
    <w:rsid w:val="41E97960"/>
    <w:rsid w:val="41F44DCD"/>
    <w:rsid w:val="41F63994"/>
    <w:rsid w:val="41F67CA9"/>
    <w:rsid w:val="41FC5696"/>
    <w:rsid w:val="423A6D24"/>
    <w:rsid w:val="423B0441"/>
    <w:rsid w:val="423D1679"/>
    <w:rsid w:val="423D790C"/>
    <w:rsid w:val="424469F2"/>
    <w:rsid w:val="42497F67"/>
    <w:rsid w:val="42507548"/>
    <w:rsid w:val="425608D6"/>
    <w:rsid w:val="425B1450"/>
    <w:rsid w:val="42637047"/>
    <w:rsid w:val="4267278C"/>
    <w:rsid w:val="426A68F1"/>
    <w:rsid w:val="42845443"/>
    <w:rsid w:val="428A31E3"/>
    <w:rsid w:val="42A30695"/>
    <w:rsid w:val="42A83EAC"/>
    <w:rsid w:val="42C10446"/>
    <w:rsid w:val="42D96756"/>
    <w:rsid w:val="42E51209"/>
    <w:rsid w:val="42ED2FE9"/>
    <w:rsid w:val="42FD2B88"/>
    <w:rsid w:val="43065E58"/>
    <w:rsid w:val="43082491"/>
    <w:rsid w:val="43216E88"/>
    <w:rsid w:val="43291B47"/>
    <w:rsid w:val="433C6E2B"/>
    <w:rsid w:val="433E1A96"/>
    <w:rsid w:val="43497172"/>
    <w:rsid w:val="4369289F"/>
    <w:rsid w:val="43857BF6"/>
    <w:rsid w:val="43917E18"/>
    <w:rsid w:val="439B0B25"/>
    <w:rsid w:val="43A01E09"/>
    <w:rsid w:val="43C9668D"/>
    <w:rsid w:val="43D56927"/>
    <w:rsid w:val="43DB1093"/>
    <w:rsid w:val="43EF4BAD"/>
    <w:rsid w:val="43F81C45"/>
    <w:rsid w:val="44056110"/>
    <w:rsid w:val="44094D95"/>
    <w:rsid w:val="44156B63"/>
    <w:rsid w:val="44164890"/>
    <w:rsid w:val="441B3E38"/>
    <w:rsid w:val="44364549"/>
    <w:rsid w:val="44571F64"/>
    <w:rsid w:val="445C09D8"/>
    <w:rsid w:val="446750F6"/>
    <w:rsid w:val="44832A4B"/>
    <w:rsid w:val="44AE49FA"/>
    <w:rsid w:val="44AF75A1"/>
    <w:rsid w:val="44B4325F"/>
    <w:rsid w:val="44B717B0"/>
    <w:rsid w:val="44CD3FAC"/>
    <w:rsid w:val="44CD4C98"/>
    <w:rsid w:val="44DB5B81"/>
    <w:rsid w:val="44E50EAA"/>
    <w:rsid w:val="44ED72D0"/>
    <w:rsid w:val="44F1060A"/>
    <w:rsid w:val="44F638E3"/>
    <w:rsid w:val="44F65D81"/>
    <w:rsid w:val="44FC7513"/>
    <w:rsid w:val="452A22D2"/>
    <w:rsid w:val="45303661"/>
    <w:rsid w:val="453C3DB3"/>
    <w:rsid w:val="454D39F9"/>
    <w:rsid w:val="456B6447"/>
    <w:rsid w:val="45710DB8"/>
    <w:rsid w:val="4572447E"/>
    <w:rsid w:val="45732643"/>
    <w:rsid w:val="45CE5353"/>
    <w:rsid w:val="45D466E2"/>
    <w:rsid w:val="45DF42F9"/>
    <w:rsid w:val="46115240"/>
    <w:rsid w:val="46300027"/>
    <w:rsid w:val="4630260D"/>
    <w:rsid w:val="464B2AA5"/>
    <w:rsid w:val="46521ABC"/>
    <w:rsid w:val="465C3164"/>
    <w:rsid w:val="466A4950"/>
    <w:rsid w:val="466E0ECC"/>
    <w:rsid w:val="468477C0"/>
    <w:rsid w:val="46886D51"/>
    <w:rsid w:val="469C30F7"/>
    <w:rsid w:val="469C7375"/>
    <w:rsid w:val="469F40CF"/>
    <w:rsid w:val="46B67B95"/>
    <w:rsid w:val="46B81F46"/>
    <w:rsid w:val="46B932CF"/>
    <w:rsid w:val="46C10698"/>
    <w:rsid w:val="46C2619D"/>
    <w:rsid w:val="46CE4EDF"/>
    <w:rsid w:val="46DC362A"/>
    <w:rsid w:val="46E841F3"/>
    <w:rsid w:val="46F73741"/>
    <w:rsid w:val="47062500"/>
    <w:rsid w:val="47161DA3"/>
    <w:rsid w:val="471F573B"/>
    <w:rsid w:val="472B0B07"/>
    <w:rsid w:val="473F5DDD"/>
    <w:rsid w:val="47490A0A"/>
    <w:rsid w:val="475F3D89"/>
    <w:rsid w:val="477E06B3"/>
    <w:rsid w:val="4783274F"/>
    <w:rsid w:val="47837E77"/>
    <w:rsid w:val="47912C97"/>
    <w:rsid w:val="47922711"/>
    <w:rsid w:val="47943D97"/>
    <w:rsid w:val="479B74B7"/>
    <w:rsid w:val="47AB5220"/>
    <w:rsid w:val="47AF2F63"/>
    <w:rsid w:val="47AF6AAD"/>
    <w:rsid w:val="47C22419"/>
    <w:rsid w:val="47ED5085"/>
    <w:rsid w:val="480768FB"/>
    <w:rsid w:val="48142DC6"/>
    <w:rsid w:val="48174664"/>
    <w:rsid w:val="483D101E"/>
    <w:rsid w:val="484F2050"/>
    <w:rsid w:val="4859200E"/>
    <w:rsid w:val="487F0B55"/>
    <w:rsid w:val="488E4926"/>
    <w:rsid w:val="48914416"/>
    <w:rsid w:val="48984B5F"/>
    <w:rsid w:val="489D725F"/>
    <w:rsid w:val="48A51C70"/>
    <w:rsid w:val="48B20D37"/>
    <w:rsid w:val="48BD1D7D"/>
    <w:rsid w:val="48BD345D"/>
    <w:rsid w:val="48C9430F"/>
    <w:rsid w:val="48CB6AD1"/>
    <w:rsid w:val="48CD27E8"/>
    <w:rsid w:val="48D12A65"/>
    <w:rsid w:val="48E74F98"/>
    <w:rsid w:val="48F8015A"/>
    <w:rsid w:val="49002B48"/>
    <w:rsid w:val="4906181B"/>
    <w:rsid w:val="491B7AD9"/>
    <w:rsid w:val="491D1FEF"/>
    <w:rsid w:val="492870B4"/>
    <w:rsid w:val="492E7BB6"/>
    <w:rsid w:val="494554EC"/>
    <w:rsid w:val="494D4D8B"/>
    <w:rsid w:val="495771F8"/>
    <w:rsid w:val="49613A8F"/>
    <w:rsid w:val="4966775F"/>
    <w:rsid w:val="4974462B"/>
    <w:rsid w:val="49753D38"/>
    <w:rsid w:val="49831FB1"/>
    <w:rsid w:val="49884703"/>
    <w:rsid w:val="498E0956"/>
    <w:rsid w:val="49932DD0"/>
    <w:rsid w:val="49952D80"/>
    <w:rsid w:val="499F0DB5"/>
    <w:rsid w:val="49B1498B"/>
    <w:rsid w:val="49B760FE"/>
    <w:rsid w:val="49EE1292"/>
    <w:rsid w:val="49FD08B7"/>
    <w:rsid w:val="49FE0CB5"/>
    <w:rsid w:val="4A0416C5"/>
    <w:rsid w:val="4A212A7E"/>
    <w:rsid w:val="4A283B00"/>
    <w:rsid w:val="4A3167B1"/>
    <w:rsid w:val="4A3F04A3"/>
    <w:rsid w:val="4A3F67C0"/>
    <w:rsid w:val="4A4A0D21"/>
    <w:rsid w:val="4A6022F2"/>
    <w:rsid w:val="4A623D63"/>
    <w:rsid w:val="4A630034"/>
    <w:rsid w:val="4A633B90"/>
    <w:rsid w:val="4A6C4D95"/>
    <w:rsid w:val="4A7101BF"/>
    <w:rsid w:val="4A7A7858"/>
    <w:rsid w:val="4A8E51F9"/>
    <w:rsid w:val="4A90476C"/>
    <w:rsid w:val="4A930919"/>
    <w:rsid w:val="4AC34DF7"/>
    <w:rsid w:val="4AC565F9"/>
    <w:rsid w:val="4AD36F68"/>
    <w:rsid w:val="4AD90602"/>
    <w:rsid w:val="4ADA6058"/>
    <w:rsid w:val="4AE9678B"/>
    <w:rsid w:val="4AF33166"/>
    <w:rsid w:val="4B045373"/>
    <w:rsid w:val="4B0D0022"/>
    <w:rsid w:val="4B1001AC"/>
    <w:rsid w:val="4B101F6A"/>
    <w:rsid w:val="4B121AEA"/>
    <w:rsid w:val="4B132AB1"/>
    <w:rsid w:val="4B1C1EE6"/>
    <w:rsid w:val="4B204C33"/>
    <w:rsid w:val="4B3D342F"/>
    <w:rsid w:val="4B584924"/>
    <w:rsid w:val="4B5A2460"/>
    <w:rsid w:val="4B616322"/>
    <w:rsid w:val="4B6422B6"/>
    <w:rsid w:val="4B6B6010"/>
    <w:rsid w:val="4B83098E"/>
    <w:rsid w:val="4BA32DDE"/>
    <w:rsid w:val="4BB16E3E"/>
    <w:rsid w:val="4BC863A1"/>
    <w:rsid w:val="4BD02164"/>
    <w:rsid w:val="4BE8259F"/>
    <w:rsid w:val="4BFB610E"/>
    <w:rsid w:val="4C093B2B"/>
    <w:rsid w:val="4C147838"/>
    <w:rsid w:val="4C172E84"/>
    <w:rsid w:val="4C227327"/>
    <w:rsid w:val="4C237A7B"/>
    <w:rsid w:val="4C2F4672"/>
    <w:rsid w:val="4C4874E2"/>
    <w:rsid w:val="4C520100"/>
    <w:rsid w:val="4C5456DA"/>
    <w:rsid w:val="4C6D6718"/>
    <w:rsid w:val="4C6F1BC7"/>
    <w:rsid w:val="4C72455F"/>
    <w:rsid w:val="4C743256"/>
    <w:rsid w:val="4C781A7F"/>
    <w:rsid w:val="4C7B1665"/>
    <w:rsid w:val="4C96649F"/>
    <w:rsid w:val="4C9A69DF"/>
    <w:rsid w:val="4C9E0CAE"/>
    <w:rsid w:val="4CA0731E"/>
    <w:rsid w:val="4CA7245A"/>
    <w:rsid w:val="4CB30DFF"/>
    <w:rsid w:val="4CC34DBA"/>
    <w:rsid w:val="4CD02F94"/>
    <w:rsid w:val="4CDC16DA"/>
    <w:rsid w:val="4CEC60BF"/>
    <w:rsid w:val="4D14138D"/>
    <w:rsid w:val="4D2A1300"/>
    <w:rsid w:val="4D2A6CF0"/>
    <w:rsid w:val="4D3006A2"/>
    <w:rsid w:val="4D880385"/>
    <w:rsid w:val="4D95667F"/>
    <w:rsid w:val="4D995C9D"/>
    <w:rsid w:val="4D9B4759"/>
    <w:rsid w:val="4DA1334D"/>
    <w:rsid w:val="4DAE5A6A"/>
    <w:rsid w:val="4DC535D4"/>
    <w:rsid w:val="4DEC0F6C"/>
    <w:rsid w:val="4E10732E"/>
    <w:rsid w:val="4E2B70BB"/>
    <w:rsid w:val="4E3459BA"/>
    <w:rsid w:val="4E442F4C"/>
    <w:rsid w:val="4E46467A"/>
    <w:rsid w:val="4E4733E9"/>
    <w:rsid w:val="4E6C3EE5"/>
    <w:rsid w:val="4E6F2701"/>
    <w:rsid w:val="4E83399E"/>
    <w:rsid w:val="4E8612AC"/>
    <w:rsid w:val="4E8E3F86"/>
    <w:rsid w:val="4E9C5A32"/>
    <w:rsid w:val="4EA824BA"/>
    <w:rsid w:val="4EB42BAD"/>
    <w:rsid w:val="4EC210D8"/>
    <w:rsid w:val="4EC61A43"/>
    <w:rsid w:val="4ECA18A5"/>
    <w:rsid w:val="4ECE05F8"/>
    <w:rsid w:val="4ECF6322"/>
    <w:rsid w:val="4EDB6309"/>
    <w:rsid w:val="4EF4623B"/>
    <w:rsid w:val="4F052784"/>
    <w:rsid w:val="4F0E0ACA"/>
    <w:rsid w:val="4F232209"/>
    <w:rsid w:val="4F55619D"/>
    <w:rsid w:val="4F6059C6"/>
    <w:rsid w:val="4F67287F"/>
    <w:rsid w:val="4F6B3C13"/>
    <w:rsid w:val="4F82785F"/>
    <w:rsid w:val="4F833B70"/>
    <w:rsid w:val="4F840831"/>
    <w:rsid w:val="4F867E9D"/>
    <w:rsid w:val="4F9C7048"/>
    <w:rsid w:val="4F9D5D96"/>
    <w:rsid w:val="4FA26992"/>
    <w:rsid w:val="4FB11910"/>
    <w:rsid w:val="4FB216C3"/>
    <w:rsid w:val="4FB754A9"/>
    <w:rsid w:val="4FC043C1"/>
    <w:rsid w:val="4FD46ECD"/>
    <w:rsid w:val="4FDC01A1"/>
    <w:rsid w:val="4FF37764"/>
    <w:rsid w:val="50036960"/>
    <w:rsid w:val="5034137F"/>
    <w:rsid w:val="503C6D48"/>
    <w:rsid w:val="50430B0F"/>
    <w:rsid w:val="504D07B2"/>
    <w:rsid w:val="505E1082"/>
    <w:rsid w:val="505F43A2"/>
    <w:rsid w:val="506042B0"/>
    <w:rsid w:val="50630D8E"/>
    <w:rsid w:val="507D3EF8"/>
    <w:rsid w:val="50947A9B"/>
    <w:rsid w:val="5095081C"/>
    <w:rsid w:val="509E185C"/>
    <w:rsid w:val="50A373DC"/>
    <w:rsid w:val="50A566A0"/>
    <w:rsid w:val="50AC75B7"/>
    <w:rsid w:val="50BD2394"/>
    <w:rsid w:val="50CC6933"/>
    <w:rsid w:val="50E2395F"/>
    <w:rsid w:val="50F00B71"/>
    <w:rsid w:val="50F6575E"/>
    <w:rsid w:val="51122411"/>
    <w:rsid w:val="51312C3A"/>
    <w:rsid w:val="513D15DF"/>
    <w:rsid w:val="513E6146"/>
    <w:rsid w:val="515F3303"/>
    <w:rsid w:val="51624BA2"/>
    <w:rsid w:val="51675E3E"/>
    <w:rsid w:val="51700B26"/>
    <w:rsid w:val="517645BA"/>
    <w:rsid w:val="51872EB1"/>
    <w:rsid w:val="51935922"/>
    <w:rsid w:val="51952707"/>
    <w:rsid w:val="519805C3"/>
    <w:rsid w:val="519E3A2A"/>
    <w:rsid w:val="51A62E8C"/>
    <w:rsid w:val="51AE26A6"/>
    <w:rsid w:val="51C31490"/>
    <w:rsid w:val="51C3785B"/>
    <w:rsid w:val="51DA0BDC"/>
    <w:rsid w:val="51ED4DB3"/>
    <w:rsid w:val="51F357E7"/>
    <w:rsid w:val="51FC0A11"/>
    <w:rsid w:val="5208399B"/>
    <w:rsid w:val="5211203E"/>
    <w:rsid w:val="5215297F"/>
    <w:rsid w:val="522D3402"/>
    <w:rsid w:val="522E0F28"/>
    <w:rsid w:val="52412A09"/>
    <w:rsid w:val="524B3888"/>
    <w:rsid w:val="524C5F45"/>
    <w:rsid w:val="52630A9A"/>
    <w:rsid w:val="52644805"/>
    <w:rsid w:val="526A5B58"/>
    <w:rsid w:val="52733A14"/>
    <w:rsid w:val="528D6196"/>
    <w:rsid w:val="52911BE2"/>
    <w:rsid w:val="52AE418D"/>
    <w:rsid w:val="52CD1CEC"/>
    <w:rsid w:val="52CF0AA8"/>
    <w:rsid w:val="52E01C6A"/>
    <w:rsid w:val="52E33AC0"/>
    <w:rsid w:val="52E53CDC"/>
    <w:rsid w:val="52EB0BC7"/>
    <w:rsid w:val="52F83A10"/>
    <w:rsid w:val="52FE3312"/>
    <w:rsid w:val="53055E07"/>
    <w:rsid w:val="53233065"/>
    <w:rsid w:val="532D270B"/>
    <w:rsid w:val="532F6D06"/>
    <w:rsid w:val="534529CD"/>
    <w:rsid w:val="5349189C"/>
    <w:rsid w:val="5363416E"/>
    <w:rsid w:val="536F7AF4"/>
    <w:rsid w:val="537806AC"/>
    <w:rsid w:val="537A21E1"/>
    <w:rsid w:val="539B439B"/>
    <w:rsid w:val="539E7A53"/>
    <w:rsid w:val="539F391C"/>
    <w:rsid w:val="53B27E72"/>
    <w:rsid w:val="53C102A5"/>
    <w:rsid w:val="53C4331B"/>
    <w:rsid w:val="53DD306E"/>
    <w:rsid w:val="53DF697E"/>
    <w:rsid w:val="53FD4338"/>
    <w:rsid w:val="53FD6E04"/>
    <w:rsid w:val="53FF1904"/>
    <w:rsid w:val="53FF2B7C"/>
    <w:rsid w:val="54010921"/>
    <w:rsid w:val="54040192"/>
    <w:rsid w:val="540C5299"/>
    <w:rsid w:val="542D593B"/>
    <w:rsid w:val="543547EF"/>
    <w:rsid w:val="543D36A4"/>
    <w:rsid w:val="54426862"/>
    <w:rsid w:val="54484523"/>
    <w:rsid w:val="545320E6"/>
    <w:rsid w:val="54596730"/>
    <w:rsid w:val="54613836"/>
    <w:rsid w:val="546139C9"/>
    <w:rsid w:val="547D5CF8"/>
    <w:rsid w:val="54A045D0"/>
    <w:rsid w:val="54AA0D3A"/>
    <w:rsid w:val="54B027BC"/>
    <w:rsid w:val="54B14E75"/>
    <w:rsid w:val="54C87878"/>
    <w:rsid w:val="54CB0CB0"/>
    <w:rsid w:val="54CB6F02"/>
    <w:rsid w:val="54E35FFA"/>
    <w:rsid w:val="54E82062"/>
    <w:rsid w:val="54ED1976"/>
    <w:rsid w:val="55127C88"/>
    <w:rsid w:val="5520356F"/>
    <w:rsid w:val="55225AFC"/>
    <w:rsid w:val="552E326A"/>
    <w:rsid w:val="5535439F"/>
    <w:rsid w:val="554E7D07"/>
    <w:rsid w:val="5556598D"/>
    <w:rsid w:val="555C7B5A"/>
    <w:rsid w:val="555E1B24"/>
    <w:rsid w:val="55695800"/>
    <w:rsid w:val="557A4F68"/>
    <w:rsid w:val="55854ACF"/>
    <w:rsid w:val="558C043F"/>
    <w:rsid w:val="55AC40A5"/>
    <w:rsid w:val="55AF16AF"/>
    <w:rsid w:val="55B6370E"/>
    <w:rsid w:val="55B71C9E"/>
    <w:rsid w:val="55B80B8A"/>
    <w:rsid w:val="55BF1C93"/>
    <w:rsid w:val="55C5572D"/>
    <w:rsid w:val="55CB540B"/>
    <w:rsid w:val="55D11273"/>
    <w:rsid w:val="55E62245"/>
    <w:rsid w:val="55E66EAF"/>
    <w:rsid w:val="55EB785C"/>
    <w:rsid w:val="55F65CBA"/>
    <w:rsid w:val="55F7553E"/>
    <w:rsid w:val="55F935FB"/>
    <w:rsid w:val="55FD3BFE"/>
    <w:rsid w:val="561A3C9D"/>
    <w:rsid w:val="56290384"/>
    <w:rsid w:val="562948FB"/>
    <w:rsid w:val="563615B6"/>
    <w:rsid w:val="5663275B"/>
    <w:rsid w:val="56644F18"/>
    <w:rsid w:val="567C04B4"/>
    <w:rsid w:val="56825274"/>
    <w:rsid w:val="568B4B9B"/>
    <w:rsid w:val="56A14B5F"/>
    <w:rsid w:val="56A15A56"/>
    <w:rsid w:val="56A65771"/>
    <w:rsid w:val="56AF70A0"/>
    <w:rsid w:val="56B41485"/>
    <w:rsid w:val="56BE73A4"/>
    <w:rsid w:val="56C67C92"/>
    <w:rsid w:val="56C727C8"/>
    <w:rsid w:val="56D73387"/>
    <w:rsid w:val="56DE4CCA"/>
    <w:rsid w:val="56DF6C95"/>
    <w:rsid w:val="56F54334"/>
    <w:rsid w:val="570A3D11"/>
    <w:rsid w:val="571406EC"/>
    <w:rsid w:val="5724744F"/>
    <w:rsid w:val="57395E2D"/>
    <w:rsid w:val="574249AC"/>
    <w:rsid w:val="574511ED"/>
    <w:rsid w:val="5753390A"/>
    <w:rsid w:val="57606ED5"/>
    <w:rsid w:val="576E3653"/>
    <w:rsid w:val="576F626A"/>
    <w:rsid w:val="5774562F"/>
    <w:rsid w:val="57911526"/>
    <w:rsid w:val="57A31A70"/>
    <w:rsid w:val="57AE452C"/>
    <w:rsid w:val="57C6553E"/>
    <w:rsid w:val="57CA5CF5"/>
    <w:rsid w:val="57CF6D09"/>
    <w:rsid w:val="57E22613"/>
    <w:rsid w:val="57E66860"/>
    <w:rsid w:val="57EB4EDF"/>
    <w:rsid w:val="58027B07"/>
    <w:rsid w:val="5806097D"/>
    <w:rsid w:val="581867B7"/>
    <w:rsid w:val="581B3CFC"/>
    <w:rsid w:val="5838665C"/>
    <w:rsid w:val="583D0117"/>
    <w:rsid w:val="58712C2F"/>
    <w:rsid w:val="58844D99"/>
    <w:rsid w:val="589917F1"/>
    <w:rsid w:val="58A21042"/>
    <w:rsid w:val="58A41F44"/>
    <w:rsid w:val="58AC53B7"/>
    <w:rsid w:val="58BC06AB"/>
    <w:rsid w:val="58DF4D2A"/>
    <w:rsid w:val="58E70023"/>
    <w:rsid w:val="58E86238"/>
    <w:rsid w:val="58F92290"/>
    <w:rsid w:val="58FB2AA5"/>
    <w:rsid w:val="590A624B"/>
    <w:rsid w:val="591075D9"/>
    <w:rsid w:val="59123351"/>
    <w:rsid w:val="59142C73"/>
    <w:rsid w:val="591744C4"/>
    <w:rsid w:val="59235881"/>
    <w:rsid w:val="592468C8"/>
    <w:rsid w:val="593C4197"/>
    <w:rsid w:val="59402547"/>
    <w:rsid w:val="59404518"/>
    <w:rsid w:val="5944285A"/>
    <w:rsid w:val="59781944"/>
    <w:rsid w:val="597B2CA5"/>
    <w:rsid w:val="597C6A1D"/>
    <w:rsid w:val="598A0F77"/>
    <w:rsid w:val="598A1326"/>
    <w:rsid w:val="598F3E35"/>
    <w:rsid w:val="59B461B6"/>
    <w:rsid w:val="59B625A5"/>
    <w:rsid w:val="59B85CA7"/>
    <w:rsid w:val="59BB12F3"/>
    <w:rsid w:val="59BC506B"/>
    <w:rsid w:val="59CC13CD"/>
    <w:rsid w:val="59DD346D"/>
    <w:rsid w:val="59EE7AB3"/>
    <w:rsid w:val="5A0C05AB"/>
    <w:rsid w:val="5A2055FA"/>
    <w:rsid w:val="5A3B0686"/>
    <w:rsid w:val="5A4968FF"/>
    <w:rsid w:val="5A4C53DB"/>
    <w:rsid w:val="5A4E7A60"/>
    <w:rsid w:val="5A5A0B0C"/>
    <w:rsid w:val="5A661C99"/>
    <w:rsid w:val="5A6776CD"/>
    <w:rsid w:val="5A7140A7"/>
    <w:rsid w:val="5A7723FC"/>
    <w:rsid w:val="5A84559F"/>
    <w:rsid w:val="5A9023E4"/>
    <w:rsid w:val="5A9E49E8"/>
    <w:rsid w:val="5AB81CD6"/>
    <w:rsid w:val="5ABF6339"/>
    <w:rsid w:val="5AC510E7"/>
    <w:rsid w:val="5AC876C0"/>
    <w:rsid w:val="5AD05272"/>
    <w:rsid w:val="5AFC744F"/>
    <w:rsid w:val="5AFF7905"/>
    <w:rsid w:val="5B044F1C"/>
    <w:rsid w:val="5B12089B"/>
    <w:rsid w:val="5B163AB7"/>
    <w:rsid w:val="5B1B03B4"/>
    <w:rsid w:val="5B2D3FEB"/>
    <w:rsid w:val="5B314463"/>
    <w:rsid w:val="5B3B7CC5"/>
    <w:rsid w:val="5B6956F1"/>
    <w:rsid w:val="5B6B6D49"/>
    <w:rsid w:val="5B716236"/>
    <w:rsid w:val="5B9242D5"/>
    <w:rsid w:val="5BB55EEC"/>
    <w:rsid w:val="5BB57FC4"/>
    <w:rsid w:val="5BB835CF"/>
    <w:rsid w:val="5BC41FEF"/>
    <w:rsid w:val="5BC72030"/>
    <w:rsid w:val="5BDE4880"/>
    <w:rsid w:val="5BF705DC"/>
    <w:rsid w:val="5BF83C0B"/>
    <w:rsid w:val="5C0B7733"/>
    <w:rsid w:val="5C3830CF"/>
    <w:rsid w:val="5C473312"/>
    <w:rsid w:val="5C5D0D87"/>
    <w:rsid w:val="5C7211A8"/>
    <w:rsid w:val="5CB07109"/>
    <w:rsid w:val="5CB31CF5"/>
    <w:rsid w:val="5CBA1D36"/>
    <w:rsid w:val="5CC156B1"/>
    <w:rsid w:val="5CC86E51"/>
    <w:rsid w:val="5CC91323"/>
    <w:rsid w:val="5CD43233"/>
    <w:rsid w:val="5CED2068"/>
    <w:rsid w:val="5CFA0384"/>
    <w:rsid w:val="5D26561D"/>
    <w:rsid w:val="5D2E44D2"/>
    <w:rsid w:val="5D45320E"/>
    <w:rsid w:val="5D6D702B"/>
    <w:rsid w:val="5D845EA0"/>
    <w:rsid w:val="5D92680F"/>
    <w:rsid w:val="5DB3580C"/>
    <w:rsid w:val="5DB510F0"/>
    <w:rsid w:val="5DC010E3"/>
    <w:rsid w:val="5DC83468"/>
    <w:rsid w:val="5DCA3D49"/>
    <w:rsid w:val="5DD02B28"/>
    <w:rsid w:val="5DD25814"/>
    <w:rsid w:val="5DD72473"/>
    <w:rsid w:val="5DE617A6"/>
    <w:rsid w:val="5DEB3013"/>
    <w:rsid w:val="5DEC179E"/>
    <w:rsid w:val="5DF23877"/>
    <w:rsid w:val="5E0D2339"/>
    <w:rsid w:val="5E185D50"/>
    <w:rsid w:val="5E203E1A"/>
    <w:rsid w:val="5E250ABD"/>
    <w:rsid w:val="5E3653EC"/>
    <w:rsid w:val="5E367436"/>
    <w:rsid w:val="5E385608"/>
    <w:rsid w:val="5E3873B6"/>
    <w:rsid w:val="5E4C10B3"/>
    <w:rsid w:val="5E4F4700"/>
    <w:rsid w:val="5E627AB6"/>
    <w:rsid w:val="5E7C4CEA"/>
    <w:rsid w:val="5E806C04"/>
    <w:rsid w:val="5E94047C"/>
    <w:rsid w:val="5EAE28EF"/>
    <w:rsid w:val="5ECB022A"/>
    <w:rsid w:val="5ECC3FA2"/>
    <w:rsid w:val="5ECE10AE"/>
    <w:rsid w:val="5ED77613"/>
    <w:rsid w:val="5ED82947"/>
    <w:rsid w:val="5EDF3CD6"/>
    <w:rsid w:val="5EF22466"/>
    <w:rsid w:val="5EF52F7B"/>
    <w:rsid w:val="5EFD7F12"/>
    <w:rsid w:val="5F0454EA"/>
    <w:rsid w:val="5F094B10"/>
    <w:rsid w:val="5F0C62EC"/>
    <w:rsid w:val="5F13709B"/>
    <w:rsid w:val="5F1F0576"/>
    <w:rsid w:val="5F2636B2"/>
    <w:rsid w:val="5F2C67EF"/>
    <w:rsid w:val="5F2D0E8F"/>
    <w:rsid w:val="5F311A04"/>
    <w:rsid w:val="5F3A5A03"/>
    <w:rsid w:val="5F3F65B9"/>
    <w:rsid w:val="5F5E4EA2"/>
    <w:rsid w:val="5F620FA2"/>
    <w:rsid w:val="5F697A43"/>
    <w:rsid w:val="5F73340B"/>
    <w:rsid w:val="5F7B1FFB"/>
    <w:rsid w:val="5F944E8A"/>
    <w:rsid w:val="5F9B7003"/>
    <w:rsid w:val="5FAE5456"/>
    <w:rsid w:val="5FB24F46"/>
    <w:rsid w:val="5FC3680E"/>
    <w:rsid w:val="5FC67FEF"/>
    <w:rsid w:val="5FD05B3B"/>
    <w:rsid w:val="5FE26757"/>
    <w:rsid w:val="5FF23595"/>
    <w:rsid w:val="5FF4568C"/>
    <w:rsid w:val="600B4656"/>
    <w:rsid w:val="600E019B"/>
    <w:rsid w:val="603C4F45"/>
    <w:rsid w:val="60704377"/>
    <w:rsid w:val="60771CEC"/>
    <w:rsid w:val="6094289E"/>
    <w:rsid w:val="60A01243"/>
    <w:rsid w:val="60A220EF"/>
    <w:rsid w:val="60B9399E"/>
    <w:rsid w:val="60D158A0"/>
    <w:rsid w:val="60D9006D"/>
    <w:rsid w:val="60E930B4"/>
    <w:rsid w:val="60F83213"/>
    <w:rsid w:val="611D1C60"/>
    <w:rsid w:val="612821FF"/>
    <w:rsid w:val="613716CA"/>
    <w:rsid w:val="613D33DB"/>
    <w:rsid w:val="61492E4D"/>
    <w:rsid w:val="61532759"/>
    <w:rsid w:val="61B2747F"/>
    <w:rsid w:val="61B551C2"/>
    <w:rsid w:val="61DA622D"/>
    <w:rsid w:val="61E97DA8"/>
    <w:rsid w:val="61ED4533"/>
    <w:rsid w:val="620123E4"/>
    <w:rsid w:val="62167C0D"/>
    <w:rsid w:val="62172CA1"/>
    <w:rsid w:val="621E4B15"/>
    <w:rsid w:val="622F0A6B"/>
    <w:rsid w:val="62307EA6"/>
    <w:rsid w:val="62376694"/>
    <w:rsid w:val="623B4F87"/>
    <w:rsid w:val="623F2FD8"/>
    <w:rsid w:val="62456545"/>
    <w:rsid w:val="624D27B1"/>
    <w:rsid w:val="624E4600"/>
    <w:rsid w:val="62C0678E"/>
    <w:rsid w:val="62C23B28"/>
    <w:rsid w:val="62CE3A6B"/>
    <w:rsid w:val="62D66CAE"/>
    <w:rsid w:val="62E4299B"/>
    <w:rsid w:val="6306412B"/>
    <w:rsid w:val="632945F8"/>
    <w:rsid w:val="633565B4"/>
    <w:rsid w:val="633906F6"/>
    <w:rsid w:val="634F42FB"/>
    <w:rsid w:val="63536A40"/>
    <w:rsid w:val="635D3662"/>
    <w:rsid w:val="63656BC6"/>
    <w:rsid w:val="63925C9F"/>
    <w:rsid w:val="63A94D24"/>
    <w:rsid w:val="63BD20C4"/>
    <w:rsid w:val="63DC5122"/>
    <w:rsid w:val="63F518A5"/>
    <w:rsid w:val="64041AE8"/>
    <w:rsid w:val="641F5987"/>
    <w:rsid w:val="6429255D"/>
    <w:rsid w:val="6440346B"/>
    <w:rsid w:val="6442598E"/>
    <w:rsid w:val="64475103"/>
    <w:rsid w:val="64487C27"/>
    <w:rsid w:val="645D4678"/>
    <w:rsid w:val="64963FE0"/>
    <w:rsid w:val="64BB409E"/>
    <w:rsid w:val="64C70963"/>
    <w:rsid w:val="64CA0F84"/>
    <w:rsid w:val="64CD1A9E"/>
    <w:rsid w:val="64D24A40"/>
    <w:rsid w:val="64DE2339"/>
    <w:rsid w:val="64E63914"/>
    <w:rsid w:val="64E8140A"/>
    <w:rsid w:val="64EE4C72"/>
    <w:rsid w:val="64F34037"/>
    <w:rsid w:val="652150B4"/>
    <w:rsid w:val="652E506F"/>
    <w:rsid w:val="65404DA2"/>
    <w:rsid w:val="654B22CD"/>
    <w:rsid w:val="654C1999"/>
    <w:rsid w:val="6553067F"/>
    <w:rsid w:val="655642D4"/>
    <w:rsid w:val="65654809"/>
    <w:rsid w:val="659031CE"/>
    <w:rsid w:val="65A96DEB"/>
    <w:rsid w:val="65B16362"/>
    <w:rsid w:val="65BD63F3"/>
    <w:rsid w:val="65D57105"/>
    <w:rsid w:val="6602744B"/>
    <w:rsid w:val="663A5C95"/>
    <w:rsid w:val="664811C3"/>
    <w:rsid w:val="66495ED8"/>
    <w:rsid w:val="665A00E6"/>
    <w:rsid w:val="6669199A"/>
    <w:rsid w:val="667752EC"/>
    <w:rsid w:val="669B6734"/>
    <w:rsid w:val="66A3383B"/>
    <w:rsid w:val="66AA2E1B"/>
    <w:rsid w:val="66CA0DC7"/>
    <w:rsid w:val="66CD6B09"/>
    <w:rsid w:val="66E04A8F"/>
    <w:rsid w:val="66EF082E"/>
    <w:rsid w:val="66F444C3"/>
    <w:rsid w:val="67044F7F"/>
    <w:rsid w:val="67087B42"/>
    <w:rsid w:val="670B40A9"/>
    <w:rsid w:val="670C37FE"/>
    <w:rsid w:val="67112E9A"/>
    <w:rsid w:val="671601C0"/>
    <w:rsid w:val="672D6FFE"/>
    <w:rsid w:val="67380F54"/>
    <w:rsid w:val="673B1D02"/>
    <w:rsid w:val="673F1121"/>
    <w:rsid w:val="674175E4"/>
    <w:rsid w:val="67424A22"/>
    <w:rsid w:val="67567318"/>
    <w:rsid w:val="67715DAD"/>
    <w:rsid w:val="677403BA"/>
    <w:rsid w:val="67791B28"/>
    <w:rsid w:val="6784366C"/>
    <w:rsid w:val="67A12B4A"/>
    <w:rsid w:val="67A23AF2"/>
    <w:rsid w:val="67A91325"/>
    <w:rsid w:val="67AB5E14"/>
    <w:rsid w:val="67C252DD"/>
    <w:rsid w:val="67D508FD"/>
    <w:rsid w:val="67D94855"/>
    <w:rsid w:val="67FA1B80"/>
    <w:rsid w:val="68081863"/>
    <w:rsid w:val="6817628E"/>
    <w:rsid w:val="68355734"/>
    <w:rsid w:val="683C3F47"/>
    <w:rsid w:val="683D17D1"/>
    <w:rsid w:val="68423D93"/>
    <w:rsid w:val="684E77D6"/>
    <w:rsid w:val="685B6EBA"/>
    <w:rsid w:val="685E210F"/>
    <w:rsid w:val="686118D8"/>
    <w:rsid w:val="68725BBA"/>
    <w:rsid w:val="68890DEB"/>
    <w:rsid w:val="688D2092"/>
    <w:rsid w:val="688E6E88"/>
    <w:rsid w:val="688F1FA9"/>
    <w:rsid w:val="68914293"/>
    <w:rsid w:val="68922C4A"/>
    <w:rsid w:val="689B2E11"/>
    <w:rsid w:val="689C52CA"/>
    <w:rsid w:val="68A21B02"/>
    <w:rsid w:val="68C006D4"/>
    <w:rsid w:val="68D82AFE"/>
    <w:rsid w:val="68F03827"/>
    <w:rsid w:val="68F24605"/>
    <w:rsid w:val="68F95994"/>
    <w:rsid w:val="6908207B"/>
    <w:rsid w:val="690D143F"/>
    <w:rsid w:val="69157BAE"/>
    <w:rsid w:val="691A565F"/>
    <w:rsid w:val="69210811"/>
    <w:rsid w:val="69320EA6"/>
    <w:rsid w:val="694110E9"/>
    <w:rsid w:val="69476A6B"/>
    <w:rsid w:val="696279DD"/>
    <w:rsid w:val="69724444"/>
    <w:rsid w:val="698561BD"/>
    <w:rsid w:val="69B96A50"/>
    <w:rsid w:val="69DA3A17"/>
    <w:rsid w:val="69E805B8"/>
    <w:rsid w:val="6A083004"/>
    <w:rsid w:val="6A10026E"/>
    <w:rsid w:val="6A276531"/>
    <w:rsid w:val="6A3053E5"/>
    <w:rsid w:val="6A314603"/>
    <w:rsid w:val="6A367ED6"/>
    <w:rsid w:val="6A466B28"/>
    <w:rsid w:val="6A4B5753"/>
    <w:rsid w:val="6A6066EF"/>
    <w:rsid w:val="6A791AF9"/>
    <w:rsid w:val="6A8B1E35"/>
    <w:rsid w:val="6AA95E4A"/>
    <w:rsid w:val="6AAB3E17"/>
    <w:rsid w:val="6AD90CF5"/>
    <w:rsid w:val="6AEC1C54"/>
    <w:rsid w:val="6B016D82"/>
    <w:rsid w:val="6B15282D"/>
    <w:rsid w:val="6B1747F7"/>
    <w:rsid w:val="6B202D97"/>
    <w:rsid w:val="6B2579D2"/>
    <w:rsid w:val="6B2B3DFF"/>
    <w:rsid w:val="6B3158B9"/>
    <w:rsid w:val="6B3E1281"/>
    <w:rsid w:val="6B4052E2"/>
    <w:rsid w:val="6B4D1FC7"/>
    <w:rsid w:val="6B6911E6"/>
    <w:rsid w:val="6B6C069F"/>
    <w:rsid w:val="6B6D1190"/>
    <w:rsid w:val="6B6E08BB"/>
    <w:rsid w:val="6B7457A6"/>
    <w:rsid w:val="6B775CB8"/>
    <w:rsid w:val="6B7C231F"/>
    <w:rsid w:val="6B8F264C"/>
    <w:rsid w:val="6B9A60B2"/>
    <w:rsid w:val="6B9B0F84"/>
    <w:rsid w:val="6BA827A6"/>
    <w:rsid w:val="6BB67B6C"/>
    <w:rsid w:val="6BC319EF"/>
    <w:rsid w:val="6BD277B9"/>
    <w:rsid w:val="6BD3734C"/>
    <w:rsid w:val="6BD6356F"/>
    <w:rsid w:val="6BF012D0"/>
    <w:rsid w:val="6BF54B38"/>
    <w:rsid w:val="6BF75464"/>
    <w:rsid w:val="6C0321DC"/>
    <w:rsid w:val="6C03333C"/>
    <w:rsid w:val="6C07486C"/>
    <w:rsid w:val="6C09788E"/>
    <w:rsid w:val="6C1D7BEB"/>
    <w:rsid w:val="6C1F587A"/>
    <w:rsid w:val="6C262F44"/>
    <w:rsid w:val="6C30791F"/>
    <w:rsid w:val="6C3D028D"/>
    <w:rsid w:val="6C4C227F"/>
    <w:rsid w:val="6C553829"/>
    <w:rsid w:val="6C5630FD"/>
    <w:rsid w:val="6C691397"/>
    <w:rsid w:val="6C6E0447"/>
    <w:rsid w:val="6C7A1B34"/>
    <w:rsid w:val="6CA410BF"/>
    <w:rsid w:val="6CA625C2"/>
    <w:rsid w:val="6CA67DBF"/>
    <w:rsid w:val="6CA81BAB"/>
    <w:rsid w:val="6CA83EFD"/>
    <w:rsid w:val="6CCB2715"/>
    <w:rsid w:val="6CEB5EC5"/>
    <w:rsid w:val="6CFC3CA5"/>
    <w:rsid w:val="6D011974"/>
    <w:rsid w:val="6D0122CA"/>
    <w:rsid w:val="6D013069"/>
    <w:rsid w:val="6D1160C5"/>
    <w:rsid w:val="6D1344C0"/>
    <w:rsid w:val="6D1C2050"/>
    <w:rsid w:val="6D262AD0"/>
    <w:rsid w:val="6D3310A9"/>
    <w:rsid w:val="6D611862"/>
    <w:rsid w:val="6D7221B9"/>
    <w:rsid w:val="6D7C30A7"/>
    <w:rsid w:val="6D800C77"/>
    <w:rsid w:val="6DAC7479"/>
    <w:rsid w:val="6DB31AED"/>
    <w:rsid w:val="6DB371CF"/>
    <w:rsid w:val="6DE22867"/>
    <w:rsid w:val="6DFA6436"/>
    <w:rsid w:val="6E0278FB"/>
    <w:rsid w:val="6E2214E9"/>
    <w:rsid w:val="6E2C2368"/>
    <w:rsid w:val="6E623FDB"/>
    <w:rsid w:val="6E645229"/>
    <w:rsid w:val="6E7116EB"/>
    <w:rsid w:val="6E7542A0"/>
    <w:rsid w:val="6E843365"/>
    <w:rsid w:val="6E9217B4"/>
    <w:rsid w:val="6E9F0D8B"/>
    <w:rsid w:val="6EA7137B"/>
    <w:rsid w:val="6EA85821"/>
    <w:rsid w:val="6EDD18B4"/>
    <w:rsid w:val="6EDF101B"/>
    <w:rsid w:val="6EDF4226"/>
    <w:rsid w:val="6EE01353"/>
    <w:rsid w:val="6EEC121D"/>
    <w:rsid w:val="6EFA4214"/>
    <w:rsid w:val="6F013D03"/>
    <w:rsid w:val="6F106A8F"/>
    <w:rsid w:val="6F1424B6"/>
    <w:rsid w:val="6F183A6A"/>
    <w:rsid w:val="6F1B52A9"/>
    <w:rsid w:val="6F1F1ECC"/>
    <w:rsid w:val="6F2D283B"/>
    <w:rsid w:val="6F3C65DA"/>
    <w:rsid w:val="6F3E05A4"/>
    <w:rsid w:val="6F4D07E7"/>
    <w:rsid w:val="6F525DFE"/>
    <w:rsid w:val="6F653AC0"/>
    <w:rsid w:val="6F6D7F6C"/>
    <w:rsid w:val="6F6F4C08"/>
    <w:rsid w:val="6F78316E"/>
    <w:rsid w:val="6F887A72"/>
    <w:rsid w:val="6F891B0C"/>
    <w:rsid w:val="6F8B496B"/>
    <w:rsid w:val="6F9F2640"/>
    <w:rsid w:val="6FB72ED4"/>
    <w:rsid w:val="6FC67A67"/>
    <w:rsid w:val="6FD11F7C"/>
    <w:rsid w:val="6FE3403D"/>
    <w:rsid w:val="6FEA24DA"/>
    <w:rsid w:val="700A492A"/>
    <w:rsid w:val="702E23C7"/>
    <w:rsid w:val="704D3E54"/>
    <w:rsid w:val="705067E1"/>
    <w:rsid w:val="705776CD"/>
    <w:rsid w:val="706B56D6"/>
    <w:rsid w:val="708A620E"/>
    <w:rsid w:val="70904E30"/>
    <w:rsid w:val="709401C2"/>
    <w:rsid w:val="709D2232"/>
    <w:rsid w:val="709D2751"/>
    <w:rsid w:val="70BD2481"/>
    <w:rsid w:val="70D25448"/>
    <w:rsid w:val="70EB475C"/>
    <w:rsid w:val="70ED2C38"/>
    <w:rsid w:val="70F4708C"/>
    <w:rsid w:val="70FB7200"/>
    <w:rsid w:val="71044AD3"/>
    <w:rsid w:val="712B1BC4"/>
    <w:rsid w:val="712B4F3A"/>
    <w:rsid w:val="712D6B22"/>
    <w:rsid w:val="71434477"/>
    <w:rsid w:val="71520465"/>
    <w:rsid w:val="71535EC2"/>
    <w:rsid w:val="71557E27"/>
    <w:rsid w:val="71573B9F"/>
    <w:rsid w:val="716438D1"/>
    <w:rsid w:val="7166670A"/>
    <w:rsid w:val="71681F04"/>
    <w:rsid w:val="716D7F09"/>
    <w:rsid w:val="716E4786"/>
    <w:rsid w:val="717A163C"/>
    <w:rsid w:val="718843C5"/>
    <w:rsid w:val="718971D0"/>
    <w:rsid w:val="71944B0E"/>
    <w:rsid w:val="719A55D9"/>
    <w:rsid w:val="719E532A"/>
    <w:rsid w:val="71B460C4"/>
    <w:rsid w:val="71BB4E1E"/>
    <w:rsid w:val="71D96BFC"/>
    <w:rsid w:val="71EF3DD8"/>
    <w:rsid w:val="71FA376F"/>
    <w:rsid w:val="72085608"/>
    <w:rsid w:val="72106B29"/>
    <w:rsid w:val="724C4D86"/>
    <w:rsid w:val="724C7C71"/>
    <w:rsid w:val="7258372B"/>
    <w:rsid w:val="7260609B"/>
    <w:rsid w:val="72643F83"/>
    <w:rsid w:val="726E1BA3"/>
    <w:rsid w:val="726E7713"/>
    <w:rsid w:val="72723FF6"/>
    <w:rsid w:val="727D3192"/>
    <w:rsid w:val="727E1987"/>
    <w:rsid w:val="72970DA4"/>
    <w:rsid w:val="729D55E2"/>
    <w:rsid w:val="72C20833"/>
    <w:rsid w:val="72E202D2"/>
    <w:rsid w:val="72F00A08"/>
    <w:rsid w:val="72F26830"/>
    <w:rsid w:val="72F43A03"/>
    <w:rsid w:val="730518CF"/>
    <w:rsid w:val="731C6E4F"/>
    <w:rsid w:val="73273791"/>
    <w:rsid w:val="73360E06"/>
    <w:rsid w:val="73405222"/>
    <w:rsid w:val="7358775B"/>
    <w:rsid w:val="735D0C69"/>
    <w:rsid w:val="73770529"/>
    <w:rsid w:val="7386708A"/>
    <w:rsid w:val="739C3AEB"/>
    <w:rsid w:val="73A34E7A"/>
    <w:rsid w:val="73C10B7C"/>
    <w:rsid w:val="73CF2113"/>
    <w:rsid w:val="73D414D7"/>
    <w:rsid w:val="73E3171A"/>
    <w:rsid w:val="73FD7D4B"/>
    <w:rsid w:val="74060D79"/>
    <w:rsid w:val="74075A7A"/>
    <w:rsid w:val="740F0761"/>
    <w:rsid w:val="74116287"/>
    <w:rsid w:val="741B7106"/>
    <w:rsid w:val="742A10F7"/>
    <w:rsid w:val="744036E3"/>
    <w:rsid w:val="74633A10"/>
    <w:rsid w:val="746844EE"/>
    <w:rsid w:val="74865D79"/>
    <w:rsid w:val="74941F43"/>
    <w:rsid w:val="749649DF"/>
    <w:rsid w:val="74A50829"/>
    <w:rsid w:val="74AC7227"/>
    <w:rsid w:val="74C85233"/>
    <w:rsid w:val="74D07EF1"/>
    <w:rsid w:val="74FF72A2"/>
    <w:rsid w:val="750E1676"/>
    <w:rsid w:val="751B546B"/>
    <w:rsid w:val="75202B6D"/>
    <w:rsid w:val="7521568D"/>
    <w:rsid w:val="75241F9B"/>
    <w:rsid w:val="75355FA6"/>
    <w:rsid w:val="754461E9"/>
    <w:rsid w:val="756D614E"/>
    <w:rsid w:val="757005AB"/>
    <w:rsid w:val="75B215D2"/>
    <w:rsid w:val="75BA46FD"/>
    <w:rsid w:val="75BB7808"/>
    <w:rsid w:val="75F00DA8"/>
    <w:rsid w:val="75F53987"/>
    <w:rsid w:val="75F54172"/>
    <w:rsid w:val="76051E1C"/>
    <w:rsid w:val="761C0F14"/>
    <w:rsid w:val="76206C56"/>
    <w:rsid w:val="76242EF1"/>
    <w:rsid w:val="76392CE7"/>
    <w:rsid w:val="764908C7"/>
    <w:rsid w:val="766865A6"/>
    <w:rsid w:val="767A55CE"/>
    <w:rsid w:val="76880357"/>
    <w:rsid w:val="769813AA"/>
    <w:rsid w:val="76AC673B"/>
    <w:rsid w:val="76D3204C"/>
    <w:rsid w:val="76F45266"/>
    <w:rsid w:val="770A5210"/>
    <w:rsid w:val="773F135E"/>
    <w:rsid w:val="77402C4B"/>
    <w:rsid w:val="77424DF3"/>
    <w:rsid w:val="7753269D"/>
    <w:rsid w:val="77882D05"/>
    <w:rsid w:val="77932543"/>
    <w:rsid w:val="77B23E81"/>
    <w:rsid w:val="77C026A0"/>
    <w:rsid w:val="77C44C0A"/>
    <w:rsid w:val="77D45AD1"/>
    <w:rsid w:val="77D54725"/>
    <w:rsid w:val="77DC0B7B"/>
    <w:rsid w:val="780879A1"/>
    <w:rsid w:val="78123A61"/>
    <w:rsid w:val="78144598"/>
    <w:rsid w:val="781C344D"/>
    <w:rsid w:val="781D355E"/>
    <w:rsid w:val="78554193"/>
    <w:rsid w:val="78664B43"/>
    <w:rsid w:val="787D038F"/>
    <w:rsid w:val="789254BD"/>
    <w:rsid w:val="78992912"/>
    <w:rsid w:val="78A218EF"/>
    <w:rsid w:val="78AB51DF"/>
    <w:rsid w:val="78B57A69"/>
    <w:rsid w:val="78B70ED3"/>
    <w:rsid w:val="78BD69DE"/>
    <w:rsid w:val="78CA2EA9"/>
    <w:rsid w:val="78D36201"/>
    <w:rsid w:val="78F110AF"/>
    <w:rsid w:val="78F87A16"/>
    <w:rsid w:val="79053EE1"/>
    <w:rsid w:val="790C526F"/>
    <w:rsid w:val="7910250E"/>
    <w:rsid w:val="79164340"/>
    <w:rsid w:val="79194D4A"/>
    <w:rsid w:val="791B54B2"/>
    <w:rsid w:val="79265C73"/>
    <w:rsid w:val="792E51E6"/>
    <w:rsid w:val="793A4D53"/>
    <w:rsid w:val="794703DA"/>
    <w:rsid w:val="797038BC"/>
    <w:rsid w:val="79704B9F"/>
    <w:rsid w:val="79817A0B"/>
    <w:rsid w:val="799040F2"/>
    <w:rsid w:val="799430A7"/>
    <w:rsid w:val="79945628"/>
    <w:rsid w:val="79AB4A88"/>
    <w:rsid w:val="79BB7AFA"/>
    <w:rsid w:val="79C31BBA"/>
    <w:rsid w:val="79EA7728"/>
    <w:rsid w:val="79F07B2C"/>
    <w:rsid w:val="79F20FD4"/>
    <w:rsid w:val="79FA156C"/>
    <w:rsid w:val="7A027300"/>
    <w:rsid w:val="7A06597C"/>
    <w:rsid w:val="7A291E51"/>
    <w:rsid w:val="7A49669A"/>
    <w:rsid w:val="7A4B5BB4"/>
    <w:rsid w:val="7A5607E5"/>
    <w:rsid w:val="7A574C10"/>
    <w:rsid w:val="7A675A62"/>
    <w:rsid w:val="7A7C01D3"/>
    <w:rsid w:val="7A7F4C51"/>
    <w:rsid w:val="7A805F15"/>
    <w:rsid w:val="7A82780E"/>
    <w:rsid w:val="7A8B6689"/>
    <w:rsid w:val="7A903C7E"/>
    <w:rsid w:val="7A965738"/>
    <w:rsid w:val="7A966C7B"/>
    <w:rsid w:val="7A9B68AB"/>
    <w:rsid w:val="7AAA123D"/>
    <w:rsid w:val="7ABE6A3D"/>
    <w:rsid w:val="7AC322A6"/>
    <w:rsid w:val="7ADA21FB"/>
    <w:rsid w:val="7ADE2C3C"/>
    <w:rsid w:val="7AE46FE0"/>
    <w:rsid w:val="7AE95FD6"/>
    <w:rsid w:val="7B0A57DF"/>
    <w:rsid w:val="7B18614D"/>
    <w:rsid w:val="7B30766F"/>
    <w:rsid w:val="7B3E62BF"/>
    <w:rsid w:val="7B4551AA"/>
    <w:rsid w:val="7B477DF0"/>
    <w:rsid w:val="7B49471D"/>
    <w:rsid w:val="7B4B5C2E"/>
    <w:rsid w:val="7B544DE1"/>
    <w:rsid w:val="7B58479C"/>
    <w:rsid w:val="7B597D37"/>
    <w:rsid w:val="7B610C8A"/>
    <w:rsid w:val="7B8259F4"/>
    <w:rsid w:val="7B884437"/>
    <w:rsid w:val="7BAB6FC2"/>
    <w:rsid w:val="7BAF393E"/>
    <w:rsid w:val="7BB268EA"/>
    <w:rsid w:val="7BB451E2"/>
    <w:rsid w:val="7BD9189A"/>
    <w:rsid w:val="7BFD27E5"/>
    <w:rsid w:val="7C134B67"/>
    <w:rsid w:val="7C13614C"/>
    <w:rsid w:val="7C1C76BD"/>
    <w:rsid w:val="7C1D7794"/>
    <w:rsid w:val="7C2C382D"/>
    <w:rsid w:val="7C3B7086"/>
    <w:rsid w:val="7C531684"/>
    <w:rsid w:val="7C5B6B47"/>
    <w:rsid w:val="7C6B17EA"/>
    <w:rsid w:val="7C762CF3"/>
    <w:rsid w:val="7C7B1228"/>
    <w:rsid w:val="7C7B2E38"/>
    <w:rsid w:val="7C980E09"/>
    <w:rsid w:val="7CA0464C"/>
    <w:rsid w:val="7D063A54"/>
    <w:rsid w:val="7D241B67"/>
    <w:rsid w:val="7D3461CD"/>
    <w:rsid w:val="7D391C72"/>
    <w:rsid w:val="7D474AC8"/>
    <w:rsid w:val="7D5F709D"/>
    <w:rsid w:val="7D6525BF"/>
    <w:rsid w:val="7D721135"/>
    <w:rsid w:val="7D8C2E23"/>
    <w:rsid w:val="7D9A3C28"/>
    <w:rsid w:val="7DA84F44"/>
    <w:rsid w:val="7DAA5057"/>
    <w:rsid w:val="7DB31C5A"/>
    <w:rsid w:val="7DCE725B"/>
    <w:rsid w:val="7DD16095"/>
    <w:rsid w:val="7DD3193B"/>
    <w:rsid w:val="7DEB18F7"/>
    <w:rsid w:val="7DEB45B9"/>
    <w:rsid w:val="7DF764EE"/>
    <w:rsid w:val="7DF84014"/>
    <w:rsid w:val="7E002EC9"/>
    <w:rsid w:val="7E022D25"/>
    <w:rsid w:val="7E0D1766"/>
    <w:rsid w:val="7E1262B3"/>
    <w:rsid w:val="7E176B90"/>
    <w:rsid w:val="7E3F2540"/>
    <w:rsid w:val="7E4D055C"/>
    <w:rsid w:val="7E6671D0"/>
    <w:rsid w:val="7E7C2B06"/>
    <w:rsid w:val="7E865AC4"/>
    <w:rsid w:val="7E981199"/>
    <w:rsid w:val="7EAD12A3"/>
    <w:rsid w:val="7EC55059"/>
    <w:rsid w:val="7EC67AC9"/>
    <w:rsid w:val="7EC96C8F"/>
    <w:rsid w:val="7ECA42C7"/>
    <w:rsid w:val="7EDD2876"/>
    <w:rsid w:val="7EE44E41"/>
    <w:rsid w:val="7EEA6053"/>
    <w:rsid w:val="7EF944E8"/>
    <w:rsid w:val="7F037115"/>
    <w:rsid w:val="7F2B2762"/>
    <w:rsid w:val="7F2D7CEE"/>
    <w:rsid w:val="7F4A08A0"/>
    <w:rsid w:val="7F631C62"/>
    <w:rsid w:val="7F686F78"/>
    <w:rsid w:val="7F8244DD"/>
    <w:rsid w:val="7F837E2B"/>
    <w:rsid w:val="7F862D1B"/>
    <w:rsid w:val="7FB22387"/>
    <w:rsid w:val="7FB56661"/>
    <w:rsid w:val="7FBA7AF7"/>
    <w:rsid w:val="7FC3034F"/>
    <w:rsid w:val="7FC618A1"/>
    <w:rsid w:val="7FE505C8"/>
    <w:rsid w:val="7FF37189"/>
    <w:rsid w:val="7FF55D3F"/>
    <w:rsid w:val="7FFF05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6"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pPr>
    <w:rPr>
      <w:rFonts w:ascii="Times New Roman" w:hAnsi="Times New Roman" w:eastAsia="宋体" w:cs="黑体"/>
      <w:kern w:val="2"/>
      <w:sz w:val="21"/>
      <w:szCs w:val="22"/>
      <w:lang w:val="en-US" w:eastAsia="zh-CN" w:bidi="ar-SA"/>
    </w:rPr>
  </w:style>
  <w:style w:type="paragraph" w:styleId="3">
    <w:name w:val="heading 1"/>
    <w:basedOn w:val="1"/>
    <w:next w:val="1"/>
    <w:link w:val="34"/>
    <w:qFormat/>
    <w:uiPriority w:val="0"/>
    <w:pPr>
      <w:keepNext/>
      <w:keepLines/>
      <w:spacing w:before="120" w:after="120" w:line="400" w:lineRule="exact"/>
      <w:jc w:val="center"/>
      <w:outlineLvl w:val="0"/>
    </w:pPr>
    <w:rPr>
      <w:rFonts w:ascii="Times New Roman" w:hAnsi="Times New Roman" w:eastAsia="宋体" w:cs="Times New Roman"/>
      <w:b/>
      <w:bCs/>
      <w:kern w:val="44"/>
      <w:sz w:val="32"/>
      <w:szCs w:val="44"/>
    </w:rPr>
  </w:style>
  <w:style w:type="paragraph" w:styleId="4">
    <w:name w:val="heading 2"/>
    <w:basedOn w:val="1"/>
    <w:next w:val="1"/>
    <w:link w:val="35"/>
    <w:qFormat/>
    <w:uiPriority w:val="0"/>
    <w:pPr>
      <w:keepNext/>
      <w:keepLines/>
      <w:spacing w:before="120" w:line="400" w:lineRule="exact"/>
      <w:ind w:firstLine="0" w:firstLineChars="0"/>
      <w:jc w:val="left"/>
      <w:outlineLvl w:val="1"/>
    </w:pPr>
    <w:rPr>
      <w:rFonts w:ascii="Times New Roman" w:hAnsi="Times New Roman" w:cs="Times New Roman"/>
      <w:b/>
      <w:bCs/>
      <w:sz w:val="28"/>
      <w:szCs w:val="32"/>
    </w:rPr>
  </w:style>
  <w:style w:type="paragraph" w:styleId="5">
    <w:name w:val="heading 3"/>
    <w:basedOn w:val="1"/>
    <w:next w:val="6"/>
    <w:link w:val="36"/>
    <w:qFormat/>
    <w:uiPriority w:val="9"/>
    <w:pPr>
      <w:keepNext/>
      <w:keepLines/>
      <w:spacing w:line="400" w:lineRule="exact"/>
      <w:ind w:firstLine="883" w:firstLineChars="200"/>
      <w:outlineLvl w:val="2"/>
    </w:pPr>
    <w:rPr>
      <w:b/>
      <w:bCs/>
      <w:szCs w:val="32"/>
    </w:rPr>
  </w:style>
  <w:style w:type="paragraph" w:styleId="7">
    <w:name w:val="heading 4"/>
    <w:basedOn w:val="1"/>
    <w:next w:val="1"/>
    <w:link w:val="37"/>
    <w:qFormat/>
    <w:uiPriority w:val="9"/>
    <w:pPr>
      <w:keepNext/>
      <w:keepLines/>
      <w:spacing w:line="240" w:lineRule="auto"/>
      <w:outlineLvl w:val="3"/>
    </w:pPr>
    <w:rPr>
      <w:rFonts w:cs="Times New Roman"/>
      <w:bCs/>
      <w:szCs w:val="28"/>
    </w:rPr>
  </w:style>
  <w:style w:type="character" w:default="1" w:styleId="29">
    <w:name w:val="Default Paragraph Font"/>
    <w:unhideWhenUsed/>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rFonts w:ascii="Times New Roman" w:hAnsi="Times New Roman" w:cs="Times New Roman"/>
      <w:smallCaps/>
      <w:sz w:val="20"/>
      <w:szCs w:val="20"/>
    </w:rPr>
  </w:style>
  <w:style w:type="paragraph" w:styleId="6">
    <w:name w:val="Normal Indent"/>
    <w:basedOn w:val="1"/>
    <w:qFormat/>
    <w:uiPriority w:val="0"/>
    <w:pPr>
      <w:ind w:firstLine="420"/>
    </w:pPr>
    <w:rPr>
      <w:rFonts w:ascii="Times New Roman" w:hAnsi="Times New Roman" w:cs="Times New Roman"/>
      <w:szCs w:val="20"/>
    </w:rPr>
  </w:style>
  <w:style w:type="paragraph" w:styleId="8">
    <w:name w:val="Document Map"/>
    <w:basedOn w:val="1"/>
    <w:link w:val="38"/>
    <w:unhideWhenUsed/>
    <w:qFormat/>
    <w:uiPriority w:val="99"/>
    <w:rPr>
      <w:rFonts w:ascii="宋体"/>
      <w:sz w:val="18"/>
      <w:szCs w:val="18"/>
    </w:rPr>
  </w:style>
  <w:style w:type="paragraph" w:styleId="9">
    <w:name w:val="annotation text"/>
    <w:basedOn w:val="1"/>
    <w:unhideWhenUsed/>
    <w:qFormat/>
    <w:uiPriority w:val="99"/>
    <w:pPr>
      <w:jc w:val="left"/>
    </w:pPr>
  </w:style>
  <w:style w:type="paragraph" w:styleId="10">
    <w:name w:val="Body Text 3"/>
    <w:basedOn w:val="1"/>
    <w:qFormat/>
    <w:uiPriority w:val="0"/>
    <w:pPr>
      <w:spacing w:line="360" w:lineRule="exact"/>
      <w:jc w:val="center"/>
    </w:pPr>
    <w:rPr>
      <w:rFonts w:ascii="楷体_GB2312" w:eastAsia="楷体_GB2312"/>
      <w:sz w:val="28"/>
    </w:rPr>
  </w:style>
  <w:style w:type="paragraph" w:styleId="11">
    <w:name w:val="Body Text"/>
    <w:basedOn w:val="1"/>
    <w:next w:val="1"/>
    <w:link w:val="39"/>
    <w:unhideWhenUsed/>
    <w:qFormat/>
    <w:uiPriority w:val="99"/>
    <w:pPr>
      <w:spacing w:after="120"/>
    </w:pPr>
  </w:style>
  <w:style w:type="paragraph" w:styleId="12">
    <w:name w:val="Body Text Indent"/>
    <w:basedOn w:val="1"/>
    <w:qFormat/>
    <w:uiPriority w:val="0"/>
    <w:pPr>
      <w:spacing w:line="420" w:lineRule="exact"/>
      <w:ind w:firstLine="732" w:firstLineChars="300"/>
    </w:pPr>
    <w:rPr>
      <w:spacing w:val="2"/>
      <w:sz w:val="24"/>
      <w:szCs w:val="20"/>
    </w:rPr>
  </w:style>
  <w:style w:type="paragraph" w:styleId="13">
    <w:name w:val="List 2"/>
    <w:basedOn w:val="1"/>
    <w:next w:val="1"/>
    <w:qFormat/>
    <w:uiPriority w:val="0"/>
    <w:pPr>
      <w:ind w:left="100" w:leftChars="200" w:hanging="200" w:hangingChars="200"/>
    </w:pPr>
  </w:style>
  <w:style w:type="paragraph" w:styleId="14">
    <w:name w:val="Plain Text"/>
    <w:basedOn w:val="1"/>
    <w:link w:val="40"/>
    <w:qFormat/>
    <w:uiPriority w:val="0"/>
    <w:rPr>
      <w:rFonts w:ascii="宋体" w:hAnsi="Courier New" w:cs="Courier New"/>
      <w:szCs w:val="21"/>
    </w:rPr>
  </w:style>
  <w:style w:type="paragraph" w:styleId="15">
    <w:name w:val="Date"/>
    <w:basedOn w:val="1"/>
    <w:next w:val="1"/>
    <w:link w:val="41"/>
    <w:unhideWhenUsed/>
    <w:qFormat/>
    <w:uiPriority w:val="99"/>
    <w:pPr>
      <w:ind w:left="100" w:leftChars="2500"/>
    </w:pPr>
  </w:style>
  <w:style w:type="paragraph" w:styleId="16">
    <w:name w:val="footer"/>
    <w:basedOn w:val="1"/>
    <w:link w:val="42"/>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link w:val="44"/>
    <w:qFormat/>
    <w:uiPriority w:val="39"/>
    <w:pPr>
      <w:spacing w:before="360" w:after="360"/>
      <w:jc w:val="left"/>
    </w:pPr>
    <w:rPr>
      <w:rFonts w:ascii="Times New Roman" w:hAnsi="Times New Roman" w:cs="Times New Roman"/>
      <w:b/>
      <w:bCs/>
      <w:caps/>
      <w:sz w:val="28"/>
      <w:szCs w:val="20"/>
    </w:rPr>
  </w:style>
  <w:style w:type="paragraph" w:styleId="20">
    <w:name w:val="toc 4"/>
    <w:basedOn w:val="1"/>
    <w:next w:val="1"/>
    <w:unhideWhenUsed/>
    <w:qFormat/>
    <w:uiPriority w:val="39"/>
    <w:pPr>
      <w:ind w:left="660"/>
    </w:pPr>
    <w:rPr>
      <w:rFonts w:ascii="Calibri" w:hAnsi="Calibri" w:cs="Calibri"/>
      <w:sz w:val="18"/>
      <w:szCs w:val="18"/>
    </w:rPr>
  </w:style>
  <w:style w:type="paragraph" w:styleId="21">
    <w:name w:val="Body Text Indent 3"/>
    <w:qFormat/>
    <w:uiPriority w:val="0"/>
    <w:pPr>
      <w:ind w:left="420"/>
      <w:jc w:val="both"/>
    </w:pPr>
    <w:rPr>
      <w:rFonts w:ascii="Times New Roman" w:hAnsi="Times New Roman" w:eastAsia="宋体" w:cs="Times New Roman"/>
      <w:sz w:val="16"/>
      <w:szCs w:val="16"/>
      <w:lang w:val="en-US" w:eastAsia="zh-CN" w:bidi="ar-SA"/>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styleId="23">
    <w:name w:val="Normal (Web)"/>
    <w:basedOn w:val="1"/>
    <w:qFormat/>
    <w:uiPriority w:val="99"/>
    <w:pPr>
      <w:widowControl/>
      <w:spacing w:before="100" w:beforeAutospacing="1" w:after="100" w:afterAutospacing="1"/>
      <w:jc w:val="left"/>
    </w:pPr>
    <w:rPr>
      <w:rFonts w:ascii="宋体" w:hAnsi="宋体" w:cs="Times New Roman"/>
      <w:kern w:val="0"/>
      <w:sz w:val="24"/>
      <w:szCs w:val="20"/>
    </w:rPr>
  </w:style>
  <w:style w:type="paragraph" w:styleId="24">
    <w:name w:val="Title"/>
    <w:basedOn w:val="1"/>
    <w:next w:val="1"/>
    <w:link w:val="45"/>
    <w:qFormat/>
    <w:uiPriority w:val="99"/>
    <w:pPr>
      <w:spacing w:line="360" w:lineRule="auto"/>
      <w:outlineLvl w:val="1"/>
    </w:pPr>
    <w:rPr>
      <w:rFonts w:ascii="黑体" w:hAnsi="宋体" w:eastAsia="黑体" w:cs="Times New Roman"/>
      <w:bCs/>
      <w:sz w:val="28"/>
      <w:szCs w:val="28"/>
    </w:rPr>
  </w:style>
  <w:style w:type="paragraph" w:styleId="25">
    <w:name w:val="Body Text First Indent"/>
    <w:basedOn w:val="11"/>
    <w:next w:val="26"/>
    <w:qFormat/>
    <w:uiPriority w:val="0"/>
    <w:pPr>
      <w:spacing w:line="312" w:lineRule="auto"/>
      <w:ind w:firstLine="420" w:firstLineChars="200"/>
    </w:pPr>
    <w:rPr>
      <w:rFonts w:ascii="Calibri" w:hAnsi="Calibri"/>
      <w:kern w:val="0"/>
      <w:sz w:val="20"/>
    </w:rPr>
  </w:style>
  <w:style w:type="paragraph" w:styleId="26">
    <w:name w:val="Body Text First Indent 2"/>
    <w:basedOn w:val="12"/>
    <w:qFormat/>
    <w:uiPriority w:val="0"/>
    <w:pPr>
      <w:spacing w:after="120" w:line="240" w:lineRule="auto"/>
      <w:ind w:left="420" w:leftChars="200" w:firstLine="420" w:firstLineChars="200"/>
    </w:pPr>
    <w:rPr>
      <w:spacing w:val="0"/>
      <w:sz w:val="21"/>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unhideWhenUsed/>
    <w:qFormat/>
    <w:uiPriority w:val="99"/>
    <w:rPr>
      <w:color w:val="333333"/>
      <w:u w:val="none"/>
    </w:rPr>
  </w:style>
  <w:style w:type="character" w:styleId="31">
    <w:name w:val="Emphasis"/>
    <w:basedOn w:val="29"/>
    <w:qFormat/>
    <w:uiPriority w:val="20"/>
  </w:style>
  <w:style w:type="character" w:styleId="32">
    <w:name w:val="Hyperlink"/>
    <w:basedOn w:val="29"/>
    <w:qFormat/>
    <w:uiPriority w:val="99"/>
    <w:rPr>
      <w:color w:val="auto"/>
      <w:sz w:val="28"/>
      <w:u w:val="single"/>
    </w:rPr>
  </w:style>
  <w:style w:type="character" w:styleId="33">
    <w:name w:val="annotation reference"/>
    <w:qFormat/>
    <w:uiPriority w:val="6"/>
    <w:rPr>
      <w:sz w:val="21"/>
      <w:szCs w:val="21"/>
    </w:rPr>
  </w:style>
  <w:style w:type="character" w:customStyle="1" w:styleId="34">
    <w:name w:val="标题 1 Char"/>
    <w:basedOn w:val="29"/>
    <w:link w:val="3"/>
    <w:qFormat/>
    <w:uiPriority w:val="0"/>
    <w:rPr>
      <w:rFonts w:ascii="Times New Roman" w:hAnsi="Times New Roman" w:eastAsia="宋体" w:cs="Times New Roman"/>
      <w:b/>
      <w:bCs/>
      <w:kern w:val="44"/>
      <w:sz w:val="32"/>
      <w:szCs w:val="44"/>
    </w:rPr>
  </w:style>
  <w:style w:type="character" w:customStyle="1" w:styleId="35">
    <w:name w:val="标题 2 Char"/>
    <w:basedOn w:val="29"/>
    <w:link w:val="4"/>
    <w:qFormat/>
    <w:uiPriority w:val="0"/>
    <w:rPr>
      <w:rFonts w:ascii="Times New Roman" w:hAnsi="Times New Roman" w:eastAsia="宋体" w:cs="Times New Roman"/>
      <w:b/>
      <w:bCs/>
      <w:sz w:val="28"/>
      <w:szCs w:val="32"/>
    </w:rPr>
  </w:style>
  <w:style w:type="character" w:customStyle="1" w:styleId="36">
    <w:name w:val="标题 3 Char"/>
    <w:basedOn w:val="29"/>
    <w:link w:val="5"/>
    <w:qFormat/>
    <w:uiPriority w:val="9"/>
    <w:rPr>
      <w:rFonts w:eastAsia="宋体" w:cs="黑体"/>
      <w:b/>
      <w:bCs/>
      <w:kern w:val="2"/>
      <w:sz w:val="21"/>
      <w:szCs w:val="32"/>
    </w:rPr>
  </w:style>
  <w:style w:type="character" w:customStyle="1" w:styleId="37">
    <w:name w:val="标题 4 Char"/>
    <w:basedOn w:val="29"/>
    <w:link w:val="7"/>
    <w:semiHidden/>
    <w:qFormat/>
    <w:uiPriority w:val="9"/>
    <w:rPr>
      <w:rFonts w:ascii="Times New Roman" w:hAnsi="Times New Roman" w:eastAsia="宋体" w:cs="Times New Roman"/>
      <w:bCs/>
      <w:kern w:val="2"/>
      <w:sz w:val="21"/>
      <w:szCs w:val="28"/>
    </w:rPr>
  </w:style>
  <w:style w:type="character" w:customStyle="1" w:styleId="38">
    <w:name w:val="文档结构图 Char"/>
    <w:basedOn w:val="29"/>
    <w:link w:val="8"/>
    <w:semiHidden/>
    <w:qFormat/>
    <w:uiPriority w:val="99"/>
    <w:rPr>
      <w:rFonts w:ascii="宋体" w:cs="黑体"/>
      <w:kern w:val="2"/>
      <w:sz w:val="18"/>
      <w:szCs w:val="18"/>
    </w:rPr>
  </w:style>
  <w:style w:type="character" w:customStyle="1" w:styleId="39">
    <w:name w:val="正文文本 Char"/>
    <w:basedOn w:val="29"/>
    <w:link w:val="11"/>
    <w:semiHidden/>
    <w:qFormat/>
    <w:uiPriority w:val="99"/>
    <w:rPr>
      <w:rFonts w:cs="黑体"/>
      <w:kern w:val="2"/>
      <w:sz w:val="21"/>
      <w:szCs w:val="22"/>
    </w:rPr>
  </w:style>
  <w:style w:type="character" w:customStyle="1" w:styleId="40">
    <w:name w:val="纯文本 Char"/>
    <w:basedOn w:val="29"/>
    <w:link w:val="14"/>
    <w:qFormat/>
    <w:uiPriority w:val="0"/>
    <w:rPr>
      <w:rFonts w:ascii="宋体" w:hAnsi="Courier New" w:eastAsia="宋体" w:cs="Courier New"/>
      <w:szCs w:val="21"/>
    </w:rPr>
  </w:style>
  <w:style w:type="character" w:customStyle="1" w:styleId="41">
    <w:name w:val="日期 Char"/>
    <w:basedOn w:val="29"/>
    <w:link w:val="15"/>
    <w:semiHidden/>
    <w:qFormat/>
    <w:uiPriority w:val="99"/>
    <w:rPr>
      <w:rFonts w:cs="黑体"/>
      <w:kern w:val="2"/>
      <w:sz w:val="21"/>
      <w:szCs w:val="22"/>
    </w:rPr>
  </w:style>
  <w:style w:type="character" w:customStyle="1" w:styleId="42">
    <w:name w:val="页脚 Char"/>
    <w:basedOn w:val="29"/>
    <w:link w:val="16"/>
    <w:qFormat/>
    <w:uiPriority w:val="99"/>
    <w:rPr>
      <w:sz w:val="18"/>
      <w:szCs w:val="18"/>
    </w:rPr>
  </w:style>
  <w:style w:type="character" w:customStyle="1" w:styleId="43">
    <w:name w:val="页眉 Char"/>
    <w:basedOn w:val="29"/>
    <w:link w:val="18"/>
    <w:qFormat/>
    <w:uiPriority w:val="99"/>
    <w:rPr>
      <w:sz w:val="18"/>
      <w:szCs w:val="18"/>
    </w:rPr>
  </w:style>
  <w:style w:type="character" w:customStyle="1" w:styleId="44">
    <w:name w:val="目录 1 Char"/>
    <w:basedOn w:val="29"/>
    <w:link w:val="19"/>
    <w:qFormat/>
    <w:uiPriority w:val="39"/>
    <w:rPr>
      <w:rFonts w:ascii="Times New Roman" w:hAnsi="Times New Roman"/>
      <w:b/>
      <w:bCs/>
      <w:caps/>
      <w:kern w:val="2"/>
      <w:sz w:val="28"/>
    </w:rPr>
  </w:style>
  <w:style w:type="character" w:customStyle="1" w:styleId="45">
    <w:name w:val="标题 Char"/>
    <w:basedOn w:val="29"/>
    <w:link w:val="24"/>
    <w:qFormat/>
    <w:uiPriority w:val="99"/>
    <w:rPr>
      <w:rFonts w:ascii="黑体" w:hAnsi="宋体" w:eastAsia="黑体"/>
      <w:bCs/>
      <w:kern w:val="2"/>
      <w:sz w:val="28"/>
      <w:szCs w:val="28"/>
    </w:rPr>
  </w:style>
  <w:style w:type="paragraph" w:customStyle="1" w:styleId="46">
    <w:name w:val="Default"/>
    <w:next w:val="4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7">
    <w:name w:val="Char Char10 Char Char Char Char"/>
    <w:basedOn w:val="1"/>
    <w:next w:val="1"/>
    <w:qFormat/>
    <w:uiPriority w:val="0"/>
    <w:rPr>
      <w:rFonts w:ascii="Calibri" w:hAnsi="Calibri"/>
    </w:rPr>
  </w:style>
  <w:style w:type="paragraph" w:customStyle="1" w:styleId="48">
    <w:name w:val="表格文字"/>
    <w:basedOn w:val="1"/>
    <w:next w:val="11"/>
    <w:qFormat/>
    <w:uiPriority w:val="0"/>
    <w:pPr>
      <w:spacing w:line="360" w:lineRule="auto"/>
      <w:jc w:val="left"/>
    </w:pPr>
    <w:rPr>
      <w:rFonts w:ascii="Calibri" w:hAnsi="Calibri"/>
      <w:szCs w:val="21"/>
    </w:rPr>
  </w:style>
  <w:style w:type="paragraph" w:customStyle="1" w:styleId="49">
    <w:name w:val="无间隔1"/>
    <w:basedOn w:val="1"/>
    <w:qFormat/>
    <w:uiPriority w:val="1"/>
    <w:pPr>
      <w:spacing w:line="400" w:lineRule="exact"/>
    </w:pPr>
    <w:rPr>
      <w:sz w:val="24"/>
      <w:lang w:bidi="ar-DZ"/>
    </w:rPr>
  </w:style>
  <w:style w:type="paragraph" w:customStyle="1" w:styleId="50">
    <w:name w:val="大标题"/>
    <w:basedOn w:val="1"/>
    <w:next w:val="26"/>
    <w:qFormat/>
    <w:uiPriority w:val="0"/>
    <w:pPr>
      <w:adjustRightInd w:val="0"/>
      <w:snapToGrid w:val="0"/>
      <w:spacing w:before="20" w:beforeLines="0" w:after="20" w:afterLines="0"/>
      <w:jc w:val="center"/>
    </w:pPr>
    <w:rPr>
      <w:color w:val="000000"/>
      <w:spacing w:val="-8"/>
      <w:kern w:val="0"/>
      <w:sz w:val="44"/>
      <w:szCs w:val="32"/>
    </w:rPr>
  </w:style>
  <w:style w:type="character" w:customStyle="1" w:styleId="51">
    <w:name w:val="cfdate"/>
    <w:qFormat/>
    <w:uiPriority w:val="0"/>
    <w:rPr>
      <w:color w:val="333333"/>
      <w:sz w:val="18"/>
      <w:szCs w:val="18"/>
    </w:rPr>
  </w:style>
  <w:style w:type="character" w:customStyle="1" w:styleId="52">
    <w:name w:val="CharAttribute16"/>
    <w:qFormat/>
    <w:uiPriority w:val="0"/>
    <w:rPr>
      <w:rFonts w:ascii="Times New" w:hAnsi="Times New" w:eastAsia="Times New"/>
      <w:b/>
      <w:sz w:val="31"/>
    </w:rPr>
  </w:style>
  <w:style w:type="paragraph" w:customStyle="1" w:styleId="53">
    <w:name w:val="shsj2em"/>
    <w:basedOn w:val="1"/>
    <w:qFormat/>
    <w:uiPriority w:val="0"/>
    <w:pPr>
      <w:widowControl/>
      <w:jc w:val="left"/>
    </w:pPr>
    <w:rPr>
      <w:rFonts w:ascii="宋体" w:hAnsi="宋体" w:cs="宋体"/>
      <w:kern w:val="0"/>
      <w:sz w:val="24"/>
      <w:szCs w:val="24"/>
    </w:rPr>
  </w:style>
  <w:style w:type="paragraph" w:customStyle="1" w:styleId="54">
    <w:name w:val="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协议书标题2"/>
    <w:basedOn w:val="4"/>
    <w:next w:val="1"/>
    <w:qFormat/>
    <w:uiPriority w:val="0"/>
    <w:pPr>
      <w:keepNext w:val="0"/>
      <w:keepLines w:val="0"/>
      <w:widowControl/>
      <w:tabs>
        <w:tab w:val="left" w:pos="567"/>
      </w:tabs>
      <w:wordWrap w:val="0"/>
      <w:topLinePunct/>
      <w:adjustRightInd w:val="0"/>
      <w:snapToGrid w:val="0"/>
      <w:spacing w:before="0" w:after="120" w:afterLines="50" w:line="360" w:lineRule="auto"/>
      <w:ind w:left="425"/>
      <w:jc w:val="left"/>
    </w:pPr>
    <w:rPr>
      <w:rFonts w:ascii="宋体" w:hAnsi="宋体" w:eastAsia="宋体"/>
      <w:bCs w:val="0"/>
      <w:kern w:val="0"/>
      <w:sz w:val="24"/>
      <w:szCs w:val="20"/>
    </w:rPr>
  </w:style>
  <w:style w:type="paragraph" w:customStyle="1" w:styleId="56">
    <w:name w:val="普通文字"/>
    <w:basedOn w:val="1"/>
    <w:next w:val="1"/>
    <w:qFormat/>
    <w:uiPriority w:val="0"/>
    <w:pPr>
      <w:widowControl/>
    </w:pPr>
    <w:rPr>
      <w:rFonts w:ascii="宋体" w:hAnsi="Times New Roman" w:cs="Times New Roman"/>
      <w:color w:val="000000"/>
      <w:szCs w:val="20"/>
    </w:rPr>
  </w:style>
  <w:style w:type="paragraph" w:customStyle="1" w:styleId="5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8">
    <w:name w:val="样式 标题 3 + (中文) 黑体 小四 非加粗 段前: 7.8 磅 段后: 0 磅 行距: 固定值 20 磅"/>
    <w:basedOn w:val="21"/>
    <w:qFormat/>
    <w:uiPriority w:val="99"/>
    <w:rPr>
      <w:rFonts w:ascii="宋体" w:hAnsi="宋体"/>
      <w:sz w:val="20"/>
      <w:szCs w:val="20"/>
    </w:rPr>
  </w:style>
  <w:style w:type="paragraph" w:styleId="59">
    <w:name w:val="No Spacing"/>
    <w:qFormat/>
    <w:uiPriority w:val="1"/>
    <w:pPr>
      <w:widowControl w:val="0"/>
      <w:jc w:val="both"/>
    </w:pPr>
    <w:rPr>
      <w:rFonts w:ascii="Times New Roman" w:hAnsi="Times New Roman" w:eastAsia="宋体" w:cs="黑体"/>
      <w:kern w:val="2"/>
      <w:sz w:val="21"/>
      <w:szCs w:val="22"/>
      <w:lang w:val="en-US" w:eastAsia="zh-CN" w:bidi="ar-SA"/>
    </w:rPr>
  </w:style>
  <w:style w:type="paragraph" w:customStyle="1" w:styleId="60">
    <w:name w:val="样式 标题 2 + Times New Roman 四号 非加粗 段前: 5 磅 段后: 0 磅 行距: 固定值 20..."/>
    <w:basedOn w:val="2"/>
    <w:qFormat/>
    <w:uiPriority w:val="99"/>
    <w:rPr>
      <w:sz w:val="28"/>
      <w:szCs w:val="28"/>
    </w:rPr>
  </w:style>
  <w:style w:type="paragraph" w:customStyle="1" w:styleId="61">
    <w:name w:val="BodyText1I"/>
    <w:basedOn w:val="62"/>
    <w:next w:val="64"/>
    <w:qFormat/>
    <w:uiPriority w:val="0"/>
    <w:pPr>
      <w:ind w:firstLine="420" w:firstLineChars="100"/>
    </w:pPr>
  </w:style>
  <w:style w:type="paragraph" w:customStyle="1" w:styleId="62">
    <w:name w:val="BodyText"/>
    <w:basedOn w:val="1"/>
    <w:next w:val="63"/>
    <w:qFormat/>
    <w:uiPriority w:val="0"/>
    <w:rPr>
      <w:sz w:val="21"/>
      <w:szCs w:val="21"/>
    </w:rPr>
  </w:style>
  <w:style w:type="paragraph" w:customStyle="1" w:styleId="63">
    <w:name w:val="UserStyle_79"/>
    <w:qFormat/>
    <w:uiPriority w:val="0"/>
    <w:rPr>
      <w:rFonts w:ascii="宋体" w:hAnsi="Times New Roman" w:eastAsia="宋体" w:cs="Times New Roman"/>
      <w:color w:val="000000"/>
      <w:sz w:val="24"/>
      <w:szCs w:val="24"/>
      <w:lang w:val="en-US" w:eastAsia="zh-CN" w:bidi="ar-SA"/>
    </w:rPr>
  </w:style>
  <w:style w:type="paragraph" w:customStyle="1" w:styleId="64">
    <w:name w:val="BodyText1I2"/>
    <w:qFormat/>
    <w:uiPriority w:val="0"/>
    <w:pPr>
      <w:widowControl w:val="0"/>
      <w:spacing w:line="500" w:lineRule="exact"/>
      <w:ind w:firstLine="420" w:firstLineChars="200"/>
      <w:jc w:val="both"/>
    </w:pPr>
    <w:rPr>
      <w:rFonts w:ascii="Times New Roman" w:hAnsi="Times New Roman" w:eastAsia="宋体" w:cs="Times New Roman"/>
      <w:color w:val="000000"/>
      <w:sz w:val="24"/>
      <w:lang w:val="en-US" w:eastAsia="zh-CN" w:bidi="ar-SA"/>
    </w:rPr>
  </w:style>
  <w:style w:type="paragraph" w:customStyle="1" w:styleId="65">
    <w:name w:val="一级条标题"/>
    <w:next w:val="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6">
    <w:name w:val="样式1"/>
    <w:basedOn w:val="1"/>
    <w:qFormat/>
    <w:uiPriority w:val="0"/>
    <w:pPr>
      <w:adjustRightInd w:val="0"/>
      <w:textAlignment w:val="baseline"/>
    </w:pPr>
    <w:rPr>
      <w:rFonts w:ascii="宋体" w:hAnsi="宋体" w:cs="Times New Roman"/>
      <w:kern w:val="0"/>
      <w:szCs w:val="21"/>
    </w:rPr>
  </w:style>
  <w:style w:type="paragraph" w:customStyle="1" w:styleId="67">
    <w:name w:val="Body Text First Indent1"/>
    <w:basedOn w:val="11"/>
    <w:qFormat/>
    <w:uiPriority w:val="99"/>
    <w:pPr>
      <w:ind w:left="730" w:firstLine="420"/>
      <w:jc w:val="left"/>
    </w:pPr>
    <w:rPr>
      <w:rFonts w:ascii="宋体" w:hAnsi="宋体" w:cs="Times New Roman"/>
      <w:kern w:val="0"/>
      <w:sz w:val="32"/>
      <w:szCs w:val="23"/>
      <w:lang w:eastAsia="en-US"/>
    </w:rPr>
  </w:style>
  <w:style w:type="paragraph" w:customStyle="1" w:styleId="68">
    <w:name w:val="Table Paragraph"/>
    <w:basedOn w:val="1"/>
    <w:qFormat/>
    <w:uiPriority w:val="1"/>
    <w:pPr>
      <w:jc w:val="left"/>
    </w:pPr>
    <w:rPr>
      <w:rFonts w:ascii="Calibri" w:hAnsi="Calibri" w:eastAsia="宋体" w:cs="Arial"/>
      <w:kern w:val="0"/>
      <w:sz w:val="22"/>
      <w:szCs w:val="22"/>
      <w:lang w:eastAsia="en-US"/>
    </w:rPr>
  </w:style>
  <w:style w:type="paragraph" w:customStyle="1" w:styleId="69">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
    <w:name w:val="样式 标题 1 + 四号 居中 段前: 12 磅 段后: 12 磅 行距: 单倍行距"/>
    <w:basedOn w:val="3"/>
    <w:qFormat/>
    <w:uiPriority w:val="0"/>
    <w:pPr>
      <w:adjustRightInd w:val="0"/>
      <w:spacing w:before="240" w:after="240" w:line="240" w:lineRule="auto"/>
      <w:ind w:firstLine="288"/>
      <w:jc w:val="center"/>
      <w:textAlignment w:val="baseline"/>
    </w:pPr>
    <w:rPr>
      <w:rFonts w:cs="宋体"/>
      <w:sz w:val="28"/>
      <w:szCs w:val="20"/>
    </w:rPr>
  </w:style>
  <w:style w:type="paragraph" w:customStyle="1" w:styleId="71">
    <w:name w:val="Char2"/>
    <w:basedOn w:val="1"/>
    <w:qFormat/>
    <w:uiPriority w:val="0"/>
    <w:rPr>
      <w:rFonts w:ascii="仿宋_GB2312" w:hAnsi="Times New Roman" w:eastAsia="仿宋_GB2312" w:cs="Times New Roman"/>
      <w:b/>
      <w:sz w:val="32"/>
      <w:szCs w:val="32"/>
    </w:rPr>
  </w:style>
  <w:style w:type="paragraph" w:styleId="72">
    <w:name w:val="List Paragraph"/>
    <w:basedOn w:val="1"/>
    <w:qFormat/>
    <w:uiPriority w:val="1"/>
    <w:pPr>
      <w:ind w:left="180" w:firstLine="480"/>
    </w:pPr>
    <w:rPr>
      <w:rFonts w:ascii="宋体" w:hAnsi="宋体" w:cs="宋体"/>
      <w:lang w:val="zh-CN" w:bidi="zh-CN"/>
    </w:rPr>
  </w:style>
  <w:style w:type="character" w:customStyle="1" w:styleId="73">
    <w:name w:val="fl"/>
    <w:basedOn w:val="29"/>
    <w:qFormat/>
    <w:uiPriority w:val="0"/>
    <w:rPr>
      <w:color w:val="666666"/>
    </w:rPr>
  </w:style>
  <w:style w:type="character" w:customStyle="1" w:styleId="74">
    <w:name w:val="active"/>
    <w:basedOn w:val="29"/>
    <w:qFormat/>
    <w:uiPriority w:val="0"/>
    <w:rPr>
      <w:color w:val="FFFFFF"/>
      <w:shd w:val="clear" w:color="auto" w:fill="2B7AFC"/>
    </w:rPr>
  </w:style>
  <w:style w:type="character" w:customStyle="1" w:styleId="75">
    <w:name w:val="hover24"/>
    <w:basedOn w:val="29"/>
    <w:qFormat/>
    <w:uiPriority w:val="0"/>
  </w:style>
  <w:style w:type="character" w:customStyle="1" w:styleId="76">
    <w:name w:val="green"/>
    <w:basedOn w:val="29"/>
    <w:qFormat/>
    <w:uiPriority w:val="0"/>
    <w:rPr>
      <w:color w:val="58B200"/>
      <w:sz w:val="21"/>
      <w:szCs w:val="21"/>
    </w:rPr>
  </w:style>
  <w:style w:type="character" w:customStyle="1" w:styleId="77">
    <w:name w:val="gb-jt"/>
    <w:basedOn w:val="29"/>
    <w:qFormat/>
    <w:uiPriority w:val="0"/>
  </w:style>
  <w:style w:type="character" w:customStyle="1" w:styleId="78">
    <w:name w:val="right"/>
    <w:basedOn w:val="29"/>
    <w:qFormat/>
    <w:uiPriority w:val="0"/>
    <w:rPr>
      <w:color w:val="999999"/>
      <w:sz w:val="18"/>
      <w:szCs w:val="18"/>
    </w:rPr>
  </w:style>
  <w:style w:type="character" w:customStyle="1" w:styleId="79">
    <w:name w:val="right1"/>
    <w:basedOn w:val="29"/>
    <w:qFormat/>
    <w:uiPriority w:val="0"/>
    <w:rPr>
      <w:color w:val="999999"/>
    </w:rPr>
  </w:style>
  <w:style w:type="character" w:customStyle="1" w:styleId="80">
    <w:name w:val="red"/>
    <w:basedOn w:val="29"/>
    <w:qFormat/>
    <w:uiPriority w:val="0"/>
    <w:rPr>
      <w:color w:val="FF0000"/>
      <w:sz w:val="21"/>
      <w:szCs w:val="21"/>
    </w:rPr>
  </w:style>
  <w:style w:type="character" w:customStyle="1" w:styleId="81">
    <w:name w:val="red1"/>
    <w:basedOn w:val="29"/>
    <w:qFormat/>
    <w:uiPriority w:val="0"/>
    <w:rPr>
      <w:color w:val="FF0000"/>
      <w:sz w:val="24"/>
      <w:szCs w:val="24"/>
    </w:rPr>
  </w:style>
  <w:style w:type="character" w:customStyle="1" w:styleId="82">
    <w:name w:val="blue"/>
    <w:basedOn w:val="29"/>
    <w:qFormat/>
    <w:uiPriority w:val="0"/>
    <w:rPr>
      <w:color w:val="0371C6"/>
      <w:sz w:val="21"/>
      <w:szCs w:val="21"/>
    </w:rPr>
  </w:style>
  <w:style w:type="character" w:customStyle="1" w:styleId="83">
    <w:name w:val="fr4"/>
    <w:basedOn w:val="29"/>
    <w:qFormat/>
    <w:uiPriority w:val="0"/>
  </w:style>
  <w:style w:type="character" w:customStyle="1" w:styleId="84">
    <w:name w:val="red2"/>
    <w:basedOn w:val="29"/>
    <w:qFormat/>
    <w:uiPriority w:val="0"/>
    <w:rPr>
      <w:color w:val="FF0000"/>
      <w:sz w:val="21"/>
      <w:szCs w:val="21"/>
    </w:rPr>
  </w:style>
  <w:style w:type="character" w:customStyle="1" w:styleId="85">
    <w:name w:val="red3"/>
    <w:basedOn w:val="29"/>
    <w:qFormat/>
    <w:uiPriority w:val="0"/>
    <w:rPr>
      <w:color w:val="FF0000"/>
      <w:sz w:val="24"/>
      <w:szCs w:val="24"/>
    </w:rPr>
  </w:style>
  <w:style w:type="character" w:customStyle="1" w:styleId="86">
    <w:name w:val="fl2"/>
    <w:basedOn w:val="29"/>
    <w:qFormat/>
    <w:uiPriority w:val="0"/>
    <w:rPr>
      <w:color w:val="666666"/>
    </w:rPr>
  </w:style>
  <w:style w:type="character" w:customStyle="1" w:styleId="87">
    <w:name w:val="active3"/>
    <w:basedOn w:val="29"/>
    <w:qFormat/>
    <w:uiPriority w:val="0"/>
    <w:rPr>
      <w:color w:val="FFFFFF"/>
      <w:shd w:val="clear" w:color="auto" w:fill="2B7AFC"/>
    </w:rPr>
  </w:style>
  <w:style w:type="paragraph" w:customStyle="1" w:styleId="88">
    <w:name w:val="WPSOffice手动目录 1"/>
    <w:qFormat/>
    <w:uiPriority w:val="0"/>
    <w:rPr>
      <w:rFonts w:ascii="Times New Roman" w:hAnsi="Times New Roman" w:eastAsia="宋体" w:cs="Times New Roman"/>
      <w:lang w:val="en-US" w:eastAsia="zh-CN" w:bidi="ar-SA"/>
    </w:rPr>
  </w:style>
  <w:style w:type="character" w:customStyle="1" w:styleId="89">
    <w:name w:val="标题3 Char"/>
    <w:qFormat/>
    <w:uiPriority w:val="0"/>
    <w:rPr>
      <w:rFonts w:ascii="宋体" w:hAnsi="宋体" w:eastAsia="宋体"/>
      <w:b/>
      <w:bCs/>
      <w:color w:val="000000"/>
      <w:kern w:val="2"/>
      <w:sz w:val="24"/>
      <w:szCs w:val="32"/>
      <w:lang w:val="en-US" w:eastAsia="zh-CN" w:bidi="ar-SA"/>
    </w:rPr>
  </w:style>
  <w:style w:type="paragraph" w:customStyle="1" w:styleId="90">
    <w:name w:val="BodyTextIndent"/>
    <w:qFormat/>
    <w:uiPriority w:val="0"/>
    <w:pPr>
      <w:widowControl w:val="0"/>
      <w:spacing w:line="500" w:lineRule="exact"/>
      <w:ind w:firstLine="480"/>
      <w:jc w:val="both"/>
    </w:pPr>
    <w:rPr>
      <w:rFonts w:ascii="Times New Roman" w:hAnsi="Times New Roman" w:eastAsia="宋体" w:cs="Times New Roman"/>
      <w:color w:val="000000"/>
      <w:sz w:val="24"/>
      <w:lang w:val="en-US" w:eastAsia="zh-CN" w:bidi="ar-SA"/>
    </w:rPr>
  </w:style>
  <w:style w:type="character" w:customStyle="1" w:styleId="91">
    <w:name w:val="CharAttribute17"/>
    <w:qFormat/>
    <w:uiPriority w:val="99"/>
    <w:rPr>
      <w:rFonts w:ascii="¨¦?????" w:hAnsi="¨¦?????" w:cs="¨¦?????"/>
      <w:b/>
      <w:bCs/>
      <w:sz w:val="31"/>
      <w:szCs w:val="31"/>
    </w:rPr>
  </w:style>
  <w:style w:type="paragraph" w:customStyle="1" w:styleId="92">
    <w:name w:val="_Style 2"/>
    <w:basedOn w:val="1"/>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14628</Words>
  <Characters>15650</Characters>
  <Lines>155</Lines>
  <Paragraphs>43</Paragraphs>
  <TotalTime>1</TotalTime>
  <ScaleCrop>false</ScaleCrop>
  <LinksUpToDate>false</LinksUpToDate>
  <CharactersWithSpaces>15983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2014-12-03T07:51:00Z</dcterms:created>
  <dc:creator>Administrator</dc:creator>
  <cp:lastModifiedBy>剑胆琴心</cp:lastModifiedBy>
  <cp:lastPrinted>2023-02-03T08:12:00Z</cp:lastPrinted>
  <dcterms:modified xsi:type="dcterms:W3CDTF">2025-08-29T04:18:06Z</dcterms:modified>
  <dc:title>开封市农林科学研究院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92A96B3A6B5E4FF4885F7386FC7AACF1_13</vt:lpwstr>
  </property>
  <property fmtid="{D5CDD505-2E9C-101B-9397-08002B2CF9AE}" pid="4" name="KSOTemplateDocerSaveRecord">
    <vt:lpwstr>eyJoZGlkIjoiYTBmYWYyODE0NThjMzg2NzYxZjg2N2FkY2RhZGFjMWEiLCJ1c2VySWQiOiI0NDIzMDc0ODMifQ==</vt:lpwstr>
  </property>
</Properties>
</file>